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Vikusia</w:t>
      </w:r>
      <w:r w:rsidDel="00000000" w:rsidR="00000000" w:rsidRPr="00000000">
        <w:rPr>
          <w:rtl w:val="0"/>
        </w:rPr>
        <w:t xml:space="preserve"> is just a girl from Ukraine who came to Prague in 2022 to study at the Academy of Fine Arts (AVU). She wanted to become a painter, but people started calling her a violinist, so she became an interdisciplinary artist working across different media.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variety of acoustic and electronic instruments, she blends delicate melodies with electronic soundscapes. Her music contrasts gentle harmonies with expressive poetry filled with reflections on the modern world — a world that, in her view, is slowly sliding toward catharsis.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sound moves between contempor</w:t>
      </w:r>
      <w:r w:rsidDel="00000000" w:rsidR="00000000" w:rsidRPr="00000000">
        <w:rPr>
          <w:rtl w:val="0"/>
        </w:rPr>
        <w:t xml:space="preserve">ary classical musiccc and ambient.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