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外层列表</w:t>
      </w:r>
      <w:r>
        <w:rPr>
          <w:rFonts w:ascii="微软雅黑" w:cs="微软雅黑" w:eastAsia="微软雅黑" w:hAnsi="微软雅黑"/>
          <w:sz w:val="22"/>
          <w:szCs w:val="22"/>
        </w:rPr>
        <w:t xml:space="preserve">内层块引用
[嵌套链接](https://www.example.com)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720"/>
      </w:pPr>
    </w:lvl>
    <w:lvl w:ilvl="2" w15:tentative="1">
      <w:start w:val="1"/>
      <w:numFmt w:val="decimal"/>
      <w:lvlText w:val="%1.%2.%3."/>
      <w:lvlJc w:val="left"/>
      <w:pPr>
        <w:ind w:left="2160" w:hanging="1080"/>
      </w:pPr>
    </w:lvl>
    <w:lvl w:ilvl="3" w15:tentative="1">
      <w:start w:val="1"/>
      <w:numFmt w:val="decimal"/>
      <w:lvlText w:val="%1.%2.%3.%4."/>
      <w:lvlJc w:val="left"/>
      <w:pPr>
        <w:ind w:left="2880" w:hanging="14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2026-01-22T09:33:37.437Z</dcterms:created>
  <dcterms:modified xsi:type="dcterms:W3CDTF">2026-01-22T09:33:37.437Z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