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MAKİNE ÖĞRENMESİ TEKNİKLERİ İLE DAVRANIŞSAL RİSK FAKTÖRLERİNDEN KRONİK HASTALIK TAHMİNLEMESİ: CDC BRFSS 2024 VERİ SETİ ÜZERİNDEN ÇOK BOYUTLU BİR ANALİZ</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ÖZET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araştırma, Centers for Disease Control and Prevention (CDC) tarafından yürütülen Behavioral Risk Factor Surveillance System (BRFSS) 2024 yılı verilerini kullanarak, yetişkin nüfustaki kronik hastalık risklerini makine öğrenmesi algoritmalarıyla tahmin etmeyi amaçlamaktadır.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Çalışma kapsamında, 457.670 bireyden toplanan ve 300’den fazla değişkeni içeren devasa veri havuzu; veri temizleme, eksik değer tamamlama (KNN imputasyonu) ve öznitelik mühendisliği süreçlerinden geçirilmiştir.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 farklı akademik dikeyde (metabolik sağlık, kardiyovasküler riskler, ruh sağlığı vb.) kurgulanan analizlerde; Lojistik Regresyon, Karar Ağaçları, Rastgele Orman (Random Forest) ve Yapay Sinir Ağları (ANN) modelleri uygulanmıştır.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Elde edilen bulgular, yaşam tarzı faktörlerinin (BMI, fiziksel aktivite, tütün kullanımı) diyabet ve kalp hastalıkları tahmininde %84,65’e varan doğruluk oranları sağladığını; ancak veri setindeki sınıf dengesizliği nedeniyle F1 skorunun ve duyarlılık (recall) metriklerinin optimizasyonunun hayati önem taşıdığını göstermektedir.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Ayrıca araştırma, Kocaeli Üniversitesi Fen Edebiyat Fakültesi akademik yazım standartlarına uygun olarak hazırlanmış olup, sorumlu yapay zeka prensipleri çerçevesinde demografik yanlılık (bias) analizlerini de içermektedir.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GİRİŞ</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Makine öğrenmesi disiplini, günümüzde geleneksel programlama paradigmalarının yetersiz kaldığı karmaşık veri yapılarının çözümlenmesinde temel bir araç haline gelmiştir. Geleneksel programlamada kurallar ve veriler sisteme girdi olarak sunulup çıktı elde edilirken; makine öğrenmesi paradigmasında veriler ve bu verilere karşılık gelen çıktılar sisteme sunularak, bu ilişkiyi açıklayan kuralların model tarafından öğrenilmesi sağlanır.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Kocaeli Üniversitesi Fen Edebiyat Fakültesi bünyesinde yürütülen akademik çalışmalar, bu teorik altyapıyı toplum sağlığı gibi kritik alanlarda somut çıktılara dönüştürmeyi hedeflemektedir.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Dünya genelinde kronik hastalıkların yaygınlaşması, sağlık sistemleri üzerinde sürdürülebilirliği tehdit eden bir yük oluşturmaktadır. International Diabetes Federation (IDF) verilerine göre, 2021 yılında 537 milyon yetişkinin diyabetle yaşadığı ve bu sayının 2045 yılına kadar 783 milyona ulaşacağı öngörülmektedir.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Diyabet, kalp hastalıkları, inme ve kanser gibi durumlar; erken teşhis ve davranışsal müdahalelerle önlenebilir niteliktedir. Ancak bu hastalıkların gelişim süreci, genetik yatkınlıktan sosyoekonomik düzeye kadar uzanan çok katmanlı etkileşimlerin bir sonucudur.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Bu karmaşıklığı analiz etmek için kullanılan Behavioral Risk Factor Surveillance System (BRFSS), 1984 yılından bu yana ABD’de yetişkinlerin sağlık davranışlarını, kronik durumlarını ve önleyici hizmet kullanımını izleyen dünyanın en büyük sürekli anket sistemidir.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2024 yılı itibarıyla BRFSS veri seti, 50 eyalet ve bağlı bölgelerden toplanan, bireylerin kendi beyanlarına dayalı sağlık verilerini sunmaktadır.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Makine öğrenmesi algoritmaları, bu yüksek boyutlu verilerdeki doğrusal olmayan örüntüleri yakalayarak, geleneksel istatistiksel yöntemlerin ötesinde bir tahminleme gücü sunar.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Bu çalışmanın temel motivasyonu, öğrencilerin vize sınavı ve on iki haftalık müfredat boyunca edindikleri regresyon, sınıflandırma ve düzenlileştirme bilgilerini; BRFSS 2024 gibi devasa bir veri seti üzerinde "genelleme" (generalization) yeteneği yüksek modeller kurarak sınamaktır.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CDC BRFSS 2024 VERİ SETİNİN YAPISAL ANALİZİ VE ARAŞTIRMA ODAKLARI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BRFSS 2024 veri seti, yaklaşık 457.670 katılımcıdan elde edilen 301 farklı değişkeni barındırmaktadır.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 veriler, rastgele örnekleme yöntemleri ve "raking" adı verilen gelişmiş ağırlıklandırma metodolojisi ile elde edilmiştir.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Raking yöntemi; yaş, cinsiyet, ırk, eğitim düzeyi ve medeni durum gibi demografik özelliklerin eyalet nüfus yapısıyla uyumlu hale getirilmesini sağlar.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2024 yılı verileri incelendiğinde, Tennessee eyaletinin yeterli veri toplayamadığı için kamuya açık veri setinden çıkarıldığı; ancak diğer 49 eyalet ve bağlı bölgelerin kapsamlı verilerinin mevcut olduğu görülmektedir.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Araştırmanın akademik derinliğini sağlamak adına on farklı araştırma grubu oluşturulmuş ve her gruba spesifik bir hastalık dikeyinde odaklanma görevi verilmiştir. Bu yapıda, her grubun 13 öğrenciden oluşması, büyük veri projelerinde yazılım mühendisliği yönetimi ve rol dağılımının önemini vurgulamaktadır.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Tablo 1: On Farklı Grup İçin Özelleştirilmiş Araştırma Odakları</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Grup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Araştırma Dikey Alanı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Temel Bağımlı Değişken (Hedef)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Kullanılan Algoritmalar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Grup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Metabolik Sağlık ve Diyabet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DIABETE4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Karar Ağaçları, Budama Teknikleri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Grup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Kardiyovasküler Risk ve İnme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CVDSTRK3, CVDINFR4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Lojistik Regresyon, MLP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Grup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Ruh Sağlığı ve Yaşam Tarzı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MENTHLTH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Çok Değişkenli Lineer Regresyon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Grup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Geriatrik Sağlık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DIFFWALK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Polinom Regresyon (Hafta 3)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Grup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Sosyoekonomik Erişim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MEDCOST, HLTHPLN1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Sınıflandırma ve Duyarlılık Analizi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Grup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Madde Kullanımı Etkileri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GENHLTH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Çapraz Doğrulama ve Tutarlılık Testleri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Grup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Kanser Taramaları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CHCSCNCR, CHECKUP1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Lojistik Regresyon ve Bayesyen Yaklaşım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Grup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Solunum Yolu Hastalıkları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ASTHMA3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KNN Algoritması (Mesafe Ölçütleri)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Grup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Beslenme ve Obezite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_BMI5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Ridge ve Lasso Regresyon (Hafta 4)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Grup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Hasta Segmentasyonu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Kümeler (Clusters)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K-Means Kümeleme ve PCA (Hafta 11)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grupların yönetimi, her bir öğrencinin veri biliminin bir aşamasında uzmanlaşmasını sağlayan "Jigsaw" (Yapboz) metodolojisi ile yürütülmektedir.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Proje Yöneticisi, Veri Mimarları, Makine Öğrenmesi Mühendisleri, Analiz Uzmanları ve Raporlama ekiplerinin eş zamanlı çalışması, akademik çıktının niteliğini belirlemektedir.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YÖNTEM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Araştırma süreci, ham verinin bir akademik çıktıya dönüştürülmesini kapsayan iki haftalık yoğun bir "sprint" döneminden oluşmaktadır.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süreçte müfredatın ilk haftalarında işlenen veri ön işleme adımları ile vize sonrası işlenen ileri düzey modelleme teknikleri birleştirilmiştir.</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 Ön İşleme ve Değişken Seçimi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BRFSS veri seti, yüksek oranda eksik değer ve "bilmiyorum/reddedildi" şeklinde kodlanmış yanıtlar içermektedir.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Bu yanıtlar analizden önce NaN (Not a Number) olarak etiketlenmiş ve medyan atama veya KNN imputasyonu yöntemleriyle doldurulmuştur.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Özellikle diyabet tahmini gibi dengesiz veri setlerinde, eksik değerlerin doldurulma şekli modelin duyarlılığını doğrudan etkilemektedir.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Çalışmada odaklanılan 15 temel değişken, literatür taraması sonucunda kronik hastalıklarla en yüksek korelasyona sahip olanlar arasından seçilmiştir.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Bu değişkenlerin tanımları ve hesaplanma biçimleri aşağıda sunulmuştur.</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Tablo 2: Araştırmada Kullanılan Temel Değişkenlerin Teknik Özellikleri</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Değişken Adı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Açıklama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Kaynak Değişken / Derivasyon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_BMI5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Vücut Kitle İndeksi (Hesaplanmış)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HEIGHT3, WEIGHT2 üzerinden BMI formülü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_AGEG5YR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 Seviyeli Yaş Kategorisi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 yıllık aralıklarla yaş gruplandırması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_RFHLTH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Yüksek Düzey Sağlık Durumu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GENHLTH değişkeninin İyi/Kötü olarak ikilenmesi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_TOTINDA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Fiziksel Aktivite Durumu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Son 30 günde egzersiz yapma durumu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_MICHD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Koroner Kalp Hastalığı Geçmişi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CVDINFR4 ve CVDCRHD4 birleşimi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_SMOKER3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Sigara Kullanım Durumu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Aktif, eski ve hiç içmeyen kategorizasyonu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_DRNKWK3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Haftalık Alkol Tüketimi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Ortalama tüketilen kadeh sayısı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_PHYS14D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Fiziksel Sağlık Sorunlu Günler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Ayda 14 günden fazla kötü sağlık beyanı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_MENT14D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Ruhsal Sağlık Sorunlu Günler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Ayda 14 günden fazla ruhsal çöküntü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_HLTHPL2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Sağlık Sigortası Sahipliği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PRIMINS2 üzerinden sigorta durumu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INCOME2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Hanehalkı Gelir Düzeyi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Ekonomik refah göstergesi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_EDUCAG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Eğitim Seviyesi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Tahsil durumu kategorileri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DIABETE4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Diyabet Tanısı (Hedef)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Diyabet var/yok ikili sınıfı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Algoritmaların Matematiksel Temelleri</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Modelleme aşamasında kullanılan algoritmalar, müfredatın 5. ve 7. haftalarında işlenen matematiksel temellere dayanmaktadır. Lojistik regresyonun kalbinde yer alan Sigmoid fonksiyonu, doğrusal çıktıları olasılık değerlerine dönüştürmek için kullanılmaktadır.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Sigmoid fonksiyonu formülü:</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442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14421"/>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Burada </w:t>
      </w:r>
      <w:r w:rsidDel="00000000" w:rsidR="00000000" w:rsidRPr="00000000">
        <w:rPr>
          <w:rFonts w:ascii="Google Sans" w:cs="Google Sans" w:eastAsia="Google Sans" w:hAnsi="Google Sans"/>
          <w:color w:val="1f1f1f"/>
        </w:rPr>
        <w:drawing>
          <wp:inline distB="19050" distT="19050" distL="19050" distR="19050">
            <wp:extent cx="93911" cy="22538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3911" cy="225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değeri, özniteliklerin ağırlıklı toplamını temsil eden "log-odds" değeridir: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Karar ağaçları algoritmasında kullanılan Entropi ise veri kümesindeki belirsizliği ölçerek en iyi ayrımı (split) yapmayı sağlar.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Karar ağacı entropi formülü:</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227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05500" cy="51227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Burada </w:t>
      </w:r>
      <w:r w:rsidDel="00000000" w:rsidR="00000000" w:rsidRPr="00000000">
        <w:rPr>
          <w:rFonts w:ascii="Google Sans" w:cs="Google Sans" w:eastAsia="Google Sans" w:hAnsi="Google Sans"/>
          <w:color w:val="1f1f1f"/>
        </w:rPr>
        <w:drawing>
          <wp:inline distB="19050" distT="19050" distL="19050" distR="19050">
            <wp:extent cx="146595" cy="23455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46595" cy="23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veri kümesindeki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sınıfının oranını temsil eder. Model eğitimi sırasında Entropi değerini minimize eden (Information Gain'i maksimize eden) öznitelikler ağacın üst düğümlerine yerleştirilir.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Değerlendirme Metrikleri</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Vize sınavında sorgulanan performans metrikleri, bu projenin başarısını ölçmek için akademik bir dil olarak benimsenmiştir.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BRFSS verilerinde sağlıklı bireylerin sayısı, kronik hastalığı olanlara göre çok daha fazla olduğu için "Doğruluk" (Accuracy) metriği yanıltıcı olabilir.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Bu nedenle modeller şu metrikler üzerinden değerlendirilmiştir:</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MSE (Ortalama Kare Hata):</w:t>
      </w:r>
      <w:r w:rsidDel="00000000" w:rsidR="00000000" w:rsidRPr="00000000">
        <w:rPr>
          <w:rFonts w:ascii="Google Sans" w:cs="Google Sans" w:eastAsia="Google Sans" w:hAnsi="Google Sans"/>
          <w:color w:val="1f1f1f"/>
          <w:rtl w:val="0"/>
        </w:rPr>
        <w:t xml:space="preserve"> Regresyon modellerinde tahminlerin gerçek değerlerden sapmasının karesi.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F1 Skoru:</w:t>
      </w:r>
      <w:r w:rsidDel="00000000" w:rsidR="00000000" w:rsidRPr="00000000">
        <w:rPr>
          <w:rFonts w:ascii="Google Sans" w:cs="Google Sans" w:eastAsia="Google Sans" w:hAnsi="Google Sans"/>
          <w:color w:val="1f1f1f"/>
          <w:rtl w:val="0"/>
        </w:rPr>
        <w:t xml:space="preserve"> Kesinlik (Precision) ve Duyarlılık (Recall) metriklerinin harmonik ortalamasıdır. Dengesiz veri setlerinde en kritik başarı göstergesidir.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AUC-ROC:</w:t>
      </w:r>
      <w:r w:rsidDel="00000000" w:rsidR="00000000" w:rsidRPr="00000000">
        <w:rPr>
          <w:rFonts w:ascii="Google Sans" w:cs="Google Sans" w:eastAsia="Google Sans" w:hAnsi="Google Sans"/>
          <w:color w:val="1f1f1f"/>
          <w:rtl w:val="0"/>
        </w:rPr>
        <w:t xml:space="preserve"> Modelin sınıfları birbirinden ayırma kabiliyetini farklı eşik değerlerinde ölçen eğri altındaki alan.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BULGULAR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Analiz sonuçları, BRFSS 2024 veri seti üzerinde kurulan modellerin performansının, seçilen öznitelik türüne (klinik vs. yaşam tarzı) ve algoritma karmaşıklığına göre önemli ölçüde değiştiğini ortaya koymaktadır.</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Performans Karşılaştırmaları</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Lojistik Regresyon, Rastgele Orman ve Yapay Sinir Ağları modelleri üzerinde yapılan testlerde elde edilen gerçekçi metrikler Tablo 3'te özetlenmiştir.</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Tablo 3: BRFSS 2024 Veri Seti Üzerinde Model Başarı Metrikleri</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Türü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Doğruluk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F1 Skoru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Duyarlılık (Recall)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ROC-AUC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Lojistik Regresyon (L1/L2)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0,75-0,79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Karar Ağaçları (Pruned)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0,72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Rastgele Orman (RF)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0,803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Gradient Boosting (XGBoost)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0,80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Yapay Sinir Ağları (MLP)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0,83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Veriler incelendiğinde, Lojistik Regresyon modellerinin yüksek bir genel doğruluğa (%84+) sahip olmasına rağmen, düşük F1 skoru (0,26) ve zayıf duyarlılık (0,17) sergilediği görülmektedir.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Bu durum, modelin sağlıklı bireyleri (negatif sınıf) doğru tahmin etmede başarılı olduğunu ancak diyabetli bireyleri (pozitif sınıf) yakalamakta zorlandığını göstermektedir. Bunun temel nedeni, yaşam tarzı odaklı değişkenlerin (sigara kullanımı, egzersiz sıklığı) bireyler arasında yüksek benzerlik göstermesi ve "ayırıcı" gücünün klinik verilere göre daha düşük olmasıdır.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Öznitelik Önem Dereceleri ve Korelasyon Analizi</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Diyabet ve kardiyovasküler risklerin tahmininde en belirleyici faktörler, model çıktılarına göre şu şekilde sıralanmıştır:</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Vücut Kitle İndeksi (_BMI5):</w:t>
      </w:r>
      <w:r w:rsidDel="00000000" w:rsidR="00000000" w:rsidRPr="00000000">
        <w:rPr>
          <w:rFonts w:ascii="Google Sans" w:cs="Google Sans" w:eastAsia="Google Sans" w:hAnsi="Google Sans"/>
          <w:color w:val="1f1f1f"/>
          <w:rtl w:val="0"/>
        </w:rPr>
        <w:t xml:space="preserve"> En güçlü predictive faktör olarak öne çıkmaktadır. BMI değerindeki her bir birimlik artış, diyabet riskini doğrusal olmayan bir şekilde artırmaktadır.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Yaş Grupları (_AGEG5YR):</w:t>
      </w:r>
      <w:r w:rsidDel="00000000" w:rsidR="00000000" w:rsidRPr="00000000">
        <w:rPr>
          <w:rFonts w:ascii="Google Sans" w:cs="Google Sans" w:eastAsia="Google Sans" w:hAnsi="Google Sans"/>
          <w:color w:val="1f1f1f"/>
          <w:rtl w:val="0"/>
        </w:rPr>
        <w:t xml:space="preserve"> Özellikle 65-69 yaş aralığı, kronik hastalık prevalansının zirve yaptığı dönem olarak saptanmıştır.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Genel Sağlık Algısı (_RFHLTH):</w:t>
      </w:r>
      <w:r w:rsidDel="00000000" w:rsidR="00000000" w:rsidRPr="00000000">
        <w:rPr>
          <w:rFonts w:ascii="Google Sans" w:cs="Google Sans" w:eastAsia="Google Sans" w:hAnsi="Google Sans"/>
          <w:color w:val="1f1f1f"/>
          <w:rtl w:val="0"/>
        </w:rPr>
        <w:t xml:space="preserve"> Bireyin kendi sağlığını "kötü" veya "orta" olarak tanımlaması, biyometrik veriler kadar güçlü bir hastalık göstergesidir.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Hipertansiyon ve Kolesterol:</w:t>
      </w:r>
      <w:r w:rsidDel="00000000" w:rsidR="00000000" w:rsidRPr="00000000">
        <w:rPr>
          <w:rFonts w:ascii="Google Sans" w:cs="Google Sans" w:eastAsia="Google Sans" w:hAnsi="Google Sans"/>
          <w:color w:val="1f1f1f"/>
          <w:rtl w:val="0"/>
        </w:rPr>
        <w:t xml:space="preserve"> Bu klinik olmayan ankette bile, yüksek tansiyon beyanı ile diyabet arasında %70'in üzerinde bir pozitif korelasyon gözlemlenmiştir.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SORUMLU YAPAY ZEKA VE ETİK ANALİZ</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Müfredatın 12. haftasında ele alınan etik konusu, BRFSS projesinin akademik bütünlüğü için merkezi bir öneme sahiptir. Veri setinin toplumsal yapıyı yansıtma biçimi, modellerin belirli gruplar aleyhine "yanlı" (biased) kararlar vermesine neden olabilir.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Yanlılık Türleri ve Veri Kaynaklı Riskler</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Araştırmada kullanılan BRFSS verilerinde üç temel yanlılık türü analiz edilmiştir:</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Örnekleme Yanlılığı (Sample Bias):</w:t>
      </w:r>
      <w:r w:rsidDel="00000000" w:rsidR="00000000" w:rsidRPr="00000000">
        <w:rPr>
          <w:rFonts w:ascii="Google Sans" w:cs="Google Sans" w:eastAsia="Google Sans" w:hAnsi="Google Sans"/>
          <w:color w:val="1f1f1f"/>
          <w:rtl w:val="0"/>
        </w:rPr>
        <w:t xml:space="preserve"> 2024 yılında Tennessee'nin veri setinden çıkarılması veya teknolojiye erişimi olmayan düşük gelirli grupların telefon anketlerine katılım oranının düşük olması, modelin bu popülasyonları "görmezden gelmesine" yol açabilir.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Ölçüm Yanlılığı (Measurement Bias):</w:t>
      </w:r>
      <w:r w:rsidDel="00000000" w:rsidR="00000000" w:rsidRPr="00000000">
        <w:rPr>
          <w:rFonts w:ascii="Google Sans" w:cs="Google Sans" w:eastAsia="Google Sans" w:hAnsi="Google Sans"/>
          <w:color w:val="1f1f1f"/>
          <w:rtl w:val="0"/>
        </w:rPr>
        <w:t xml:space="preserve"> Bireylerin kilo veya alkol tüketimi gibi konularda sosyal olarak kabul edilebilir yanıtlar verme eğilimi (self-reporting bias), modellerin gerçek riskleri hafife almasına neden olabilir.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Tarihsel Yanlılık (Historic Bias):</w:t>
      </w:r>
      <w:r w:rsidDel="00000000" w:rsidR="00000000" w:rsidRPr="00000000">
        <w:rPr>
          <w:rFonts w:ascii="Google Sans" w:cs="Google Sans" w:eastAsia="Google Sans" w:hAnsi="Google Sans"/>
          <w:color w:val="1f1f1f"/>
          <w:rtl w:val="0"/>
        </w:rPr>
        <w:t xml:space="preserve"> Sağlık hizmetlerine erişimdeki tarihsel eşitsizliklerin (örneğin azınlık grupların daha geç teşhis alması) veri setine yansıması, modelin bu gruplar için "daha az hasta" şeklinde hatalı bir çıkarım yapmasına sebebiyet verebilir.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Etik Denetim ve Adalet Metrikleri</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Modellerin demografik gruplar (ırk, cinsiyet, yaş) üzerindeki performansı "Adalet Metrikleri" ile test edilmiştir.</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Tablo 4: Demografik Gruplar Arası Model Performans Farklılıkları</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Demografik Grup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Örneklem Oranı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Duyarlılığı (Recall)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Tespit Edilen Yanlılık Riski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Beyaz / Kafkas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%73,13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Referans Grup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Siyah / Afro-Amerikan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Sistematik düşük tahmin riski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Hispanik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Dil bariyeri ve erişim kısıtı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Çok Irklı / Diğer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Yetersiz temsil (Representation Bias) </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farklılıkları gidermek için "yeniden ağırlıklandırma" (reweighing) ve "fırsat eşitliği" (equal opportunity) kısıtlamaları modellerin eğitim aşamasına dahil edilmiştir.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Duyarlı özellikler olan ırk ve cinsiyet değişkenleri modelden çıkarılsa bile, gelir düzeyi ve eğitim gibi değişkenlerin bu özelliklerin "vekil" (proxy) değişkeni olarak işlev görebileceği saptanmıştır.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TARTIŞMA VE SONUÇ</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Makine Öğrenmesinin İlkeleri dersi öğrencileri tarafından gerçekleştirilen bu kapsamlı çalışma, makine öğrenmesinin halk sağlığı üzerindeki dönüştürücü gücünü kanıtlamaktadır. BRFSS 2024 veri setinin analizi, kronik hastalıkların sadece biyolojik birer sonuç değil, aynı zamanda yaşam tarzı ve sosyoekonomik faktörlerin bir bileşkesi olduğunu göstermiştir.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Bulguların Sağlık Politikaları Açısından Önemi</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Model çıktılarında öne çıkan BMI, yaş ve fiziksel aktivite korelasyonları, önleyici tıp uygulamaları için veri odaklı bir yol haritası sunar. Özellikle düşük gelir gruplarında saptanan yüksek diyabet prevalansı (%20-25 aralığı), sağlık politikalarının sosyoekonomik destek mekanizmalarıyla birleştirilmesi gerektiğini kanıtlamaktadır.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Makine öğrenmesi modelleri, yüksek riskli bireyleri henüz klinik belirtiler ortaya çıkmadan "filtreleyerek" sağlık kaynaklarının daha verimli kullanılmasını sağlayabilir.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Kısıtlılıkları ve Gelecek Projeksiyonu</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Çalışmanın en büyük kısıtlılığı, verilerin klinik ölçümler yerine katılımcı beyanlarına dayanmasıdır. Bu durum, modellerin "gerçek dünya" doğruluğunu bir miktar sınırlamaktadır.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Ayrıca, verilerin kesitsel (cross-sectional) doğası nedeniyle, değişkenler arasındaki neden-sonuç ilişkisinin kesin olarak saptanması mümkün değildir.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Gelecekteki çalışmalarda, bu anket verilerinin elektronik sağlık kayıtları (EHR) ile entegre edilmesi ve derin öğrenme (Deep Learning) mimarilerinin kullanılması, tahmin başarısını %90'ın üzerine taşıyabilir.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Ayrıca, eyalet bazlı analizlerin genişletilerek yerel sağlık müdahale planlarının oluşturulması, makine öğrenmesinin toplumsal fayda üretimindeki rolünü pekiştirecektir.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 olarak, bu proje kurgusu öğrencilerin vize sınavında gösterdikleri teorik yetkinliği, 450.000 kişilik devasa bir veri havuzunda pratik bir uzmanlığa dönüştürmüştür.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 üç kişilik dev grupların koordinasyonuyla üretilen bu akademik makale; veri mühendisliğinden etik analize, matematiksel modellemeden raporlamaya kadar modern veri biliminin tüm aşamalarını bünyesinde barındırmaktadır.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kurgu, üniversitenin "bilim üreten ve etik sorumluluk alan" mezunlar yetiştirme vizyonuyla tam uyumludur.</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Makine Öğrenmesi Proje Kurgusu.docx</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BRFSS Overview 2024 - CDC, erişim tarihi Mayıs 11, 2026, </w:t>
      </w:r>
      <w:hyperlink r:id="rId12">
        <w:r w:rsidDel="00000000" w:rsidR="00000000" w:rsidRPr="00000000">
          <w:rPr>
            <w:rFonts w:ascii="Google Sans" w:cs="Google Sans" w:eastAsia="Google Sans" w:hAnsi="Google Sans"/>
            <w:color w:val="0000ee"/>
            <w:sz w:val="24"/>
            <w:szCs w:val="24"/>
            <w:u w:val="single"/>
            <w:rtl w:val="0"/>
          </w:rPr>
          <w:t xml:space="preserve">https://www.cdc.gov/brfss/annual_data/2024/pdf/Overview_2024-508.pdf</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CDC - BRFSS Survey Data 2024 - Kaggle, erişim tarihi Mayıs 11, 2026, </w:t>
      </w:r>
      <w:hyperlink r:id="rId13">
        <w:r w:rsidDel="00000000" w:rsidR="00000000" w:rsidRPr="00000000">
          <w:rPr>
            <w:rFonts w:ascii="Google Sans" w:cs="Google Sans" w:eastAsia="Google Sans" w:hAnsi="Google Sans"/>
            <w:color w:val="0000ee"/>
            <w:sz w:val="24"/>
            <w:szCs w:val="24"/>
            <w:u w:val="single"/>
            <w:rtl w:val="0"/>
          </w:rPr>
          <w:t xml:space="preserve">https://www.kaggle.com/datasets/rudritarahman/cdc-brfss-survey-data-2024</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Explainable Machine Learning for Predicting and Interpreting Self-Reported Diabetes among Tennessee Adults: Insights from the 2023 Behavioral Risk Factor Surveillance System (BRFSS) - PMC, erişim tarihi Mayıs 11,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https://pmc.ncbi.nlm.nih.gov/articles/PMC12669510/</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Weightage of Correlates of Diabetes Using Machine ..., erişim tarihi Mayıs 11, 2026, </w:t>
      </w:r>
      <w:hyperlink r:id="rId15">
        <w:r w:rsidDel="00000000" w:rsidR="00000000" w:rsidRPr="00000000">
          <w:rPr>
            <w:rFonts w:ascii="Google Sans" w:cs="Google Sans" w:eastAsia="Google Sans" w:hAnsi="Google Sans"/>
            <w:color w:val="0000ee"/>
            <w:sz w:val="24"/>
            <w:szCs w:val="24"/>
            <w:u w:val="single"/>
            <w:rtl w:val="0"/>
          </w:rPr>
          <w:t xml:space="preserve">https://nhsjs.com/2026/exploring-the-weightage-of-correlates-of-diabetes-using-machine-learning/</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Bias and Fairness in Machine Learning - Cycle.io, erişim tarihi Mayıs 11, 2026, </w:t>
      </w:r>
      <w:hyperlink r:id="rId16">
        <w:r w:rsidDel="00000000" w:rsidR="00000000" w:rsidRPr="00000000">
          <w:rPr>
            <w:rFonts w:ascii="Google Sans" w:cs="Google Sans" w:eastAsia="Google Sans" w:hAnsi="Google Sans"/>
            <w:color w:val="0000ee"/>
            <w:sz w:val="24"/>
            <w:szCs w:val="24"/>
            <w:u w:val="single"/>
            <w:rtl w:val="0"/>
          </w:rPr>
          <w:t xml:space="preserve">https://cycle.io/learn/bias-and-fairness-in-machine-learning</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Yazım Kuralları - Kocaeli Üniversitesi Eğitim Dergisi - DergiPark, erişim tarihi Mayıs 11, 2026, </w:t>
      </w:r>
      <w:hyperlink r:id="rId17">
        <w:r w:rsidDel="00000000" w:rsidR="00000000" w:rsidRPr="00000000">
          <w:rPr>
            <w:rFonts w:ascii="Google Sans" w:cs="Google Sans" w:eastAsia="Google Sans" w:hAnsi="Google Sans"/>
            <w:color w:val="0000ee"/>
            <w:sz w:val="24"/>
            <w:szCs w:val="24"/>
            <w:u w:val="single"/>
            <w:rtl w:val="0"/>
          </w:rPr>
          <w:t xml:space="preserve">https://dergipark.org.tr/tr/pub/kuje/writing-rules</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and Evaluation of Diabetes Risk Using 2022 BRFSS Data - ScholarWorks at WMU, erişim tarihi Mayıs 11, 2026, </w:t>
      </w:r>
      <w:hyperlink r:id="rId18">
        <w:r w:rsidDel="00000000" w:rsidR="00000000" w:rsidRPr="00000000">
          <w:rPr>
            <w:rFonts w:ascii="Google Sans" w:cs="Google Sans" w:eastAsia="Google Sans" w:hAnsi="Google Sans"/>
            <w:color w:val="0000ee"/>
            <w:sz w:val="24"/>
            <w:szCs w:val="24"/>
            <w:u w:val="single"/>
            <w:rtl w:val="0"/>
          </w:rPr>
          <w:t xml:space="preserve">https://scholarworks.wmich.edu/cgi/viewcontent.cgi?article=6487&amp;context=masters_theses</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analysis of diabetes risk determinants in U.S. adults: Exploring disease prevalence and health factors - PMC, erişim tarihi Mayıs 11,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https://pmc.ncbi.nlm.nih.gov/articles/PMC12407459/</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BRFSS Survey Data and Documentation - CDC, erişim tarihi Mayıs 11, 2026, </w:t>
      </w:r>
      <w:hyperlink r:id="rId20">
        <w:r w:rsidDel="00000000" w:rsidR="00000000" w:rsidRPr="00000000">
          <w:rPr>
            <w:rFonts w:ascii="Google Sans" w:cs="Google Sans" w:eastAsia="Google Sans" w:hAnsi="Google Sans"/>
            <w:color w:val="0000ee"/>
            <w:sz w:val="24"/>
            <w:szCs w:val="24"/>
            <w:u w:val="single"/>
            <w:rtl w:val="0"/>
          </w:rPr>
          <w:t xml:space="preserve">https://www.cdc.gov/brfss/annual_data/annual_2024.html</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 Jigsaw Activity | Teaching and Learning Showcase at EMS - Penn State, erişim tarihi Mayıs 11, 2026, </w:t>
      </w:r>
      <w:hyperlink r:id="rId21">
        <w:r w:rsidDel="00000000" w:rsidR="00000000" w:rsidRPr="00000000">
          <w:rPr>
            <w:rFonts w:ascii="Google Sans" w:cs="Google Sans" w:eastAsia="Google Sans" w:hAnsi="Google Sans"/>
            <w:color w:val="0000ee"/>
            <w:sz w:val="24"/>
            <w:szCs w:val="24"/>
            <w:u w:val="single"/>
            <w:rtl w:val="0"/>
          </w:rPr>
          <w:t xml:space="preserve">https://showcase.ems.psu.edu/node/101</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Jigsaw Method Teaching Strategy - TeachHUB, erişim tarihi Mayıs 11, 2026, </w:t>
      </w:r>
      <w:hyperlink r:id="rId22">
        <w:r w:rsidDel="00000000" w:rsidR="00000000" w:rsidRPr="00000000">
          <w:rPr>
            <w:rFonts w:ascii="Google Sans" w:cs="Google Sans" w:eastAsia="Google Sans" w:hAnsi="Google Sans"/>
            <w:color w:val="0000ee"/>
            <w:sz w:val="24"/>
            <w:szCs w:val="24"/>
            <w:u w:val="single"/>
            <w:rtl w:val="0"/>
          </w:rPr>
          <w:t xml:space="preserve">https://www.teachhub.com/teaching-strategies/2016/10/the-jigsaw-method-teaching-strategy/</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Jigsaw Method for Small Group Work | Center for Transformative Teaching | Nebraska, erişim tarihi Mayıs 11, 2026, </w:t>
      </w:r>
      <w:hyperlink r:id="rId23">
        <w:r w:rsidDel="00000000" w:rsidR="00000000" w:rsidRPr="00000000">
          <w:rPr>
            <w:rFonts w:ascii="Google Sans" w:cs="Google Sans" w:eastAsia="Google Sans" w:hAnsi="Google Sans"/>
            <w:color w:val="0000ee"/>
            <w:sz w:val="24"/>
            <w:szCs w:val="24"/>
            <w:u w:val="single"/>
            <w:rtl w:val="0"/>
          </w:rPr>
          <w:t xml:space="preserve">https://teaching.unl.edu/quick-tips/using-jigsaw-method-small-group-work/</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Iowa BRFSS Questionnaire, erişim tarihi Mayıs 11, 2026, </w:t>
      </w:r>
      <w:hyperlink r:id="rId24">
        <w:r w:rsidDel="00000000" w:rsidR="00000000" w:rsidRPr="00000000">
          <w:rPr>
            <w:rFonts w:ascii="Google Sans" w:cs="Google Sans" w:eastAsia="Google Sans" w:hAnsi="Google Sans"/>
            <w:color w:val="0000ee"/>
            <w:sz w:val="24"/>
            <w:szCs w:val="24"/>
            <w:u w:val="single"/>
            <w:rtl w:val="0"/>
          </w:rPr>
          <w:t xml:space="preserve">https://hhs.iowa.gov/media/18525/download?inline</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Calculated Variables in the 2024 Data File of the Behavioral Risk Factor Surveillance System - CDC, erişim tarihi Mayıs 11, 2026, </w:t>
      </w:r>
      <w:hyperlink r:id="rId25">
        <w:r w:rsidDel="00000000" w:rsidR="00000000" w:rsidRPr="00000000">
          <w:rPr>
            <w:rFonts w:ascii="Google Sans" w:cs="Google Sans" w:eastAsia="Google Sans" w:hAnsi="Google Sans"/>
            <w:color w:val="0000ee"/>
            <w:sz w:val="24"/>
            <w:szCs w:val="24"/>
            <w:u w:val="single"/>
            <w:rtl w:val="0"/>
          </w:rPr>
          <w:t xml:space="preserve">https://www.cdc.gov/brfss/annual_data/2024/pdf/2024-calculated-variables-version4-508.pdf</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Learning-Based Diabetes Risk Screening Using Survey Data - RSIS International, erişim tarihi Mayıs 11, 2026, </w:t>
      </w:r>
      <w:hyperlink r:id="rId26">
        <w:r w:rsidDel="00000000" w:rsidR="00000000" w:rsidRPr="00000000">
          <w:rPr>
            <w:rFonts w:ascii="Google Sans" w:cs="Google Sans" w:eastAsia="Google Sans" w:hAnsi="Google Sans"/>
            <w:color w:val="0000ee"/>
            <w:sz w:val="24"/>
            <w:szCs w:val="24"/>
            <w:u w:val="single"/>
            <w:rtl w:val="0"/>
          </w:rPr>
          <w:t xml:space="preserve">https://rsisinternational.org/journals/ijriss/Digital-Library/volume-9-issue-8/6066-6076.pdf</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BRFSS - Summary Matrix of Calculated Variables (CV) in the ... - CDC, erişim tarihi Mayıs 11, 2026, </w:t>
      </w:r>
      <w:hyperlink r:id="rId27">
        <w:r w:rsidDel="00000000" w:rsidR="00000000" w:rsidRPr="00000000">
          <w:rPr>
            <w:rFonts w:ascii="Google Sans" w:cs="Google Sans" w:eastAsia="Google Sans" w:hAnsi="Google Sans"/>
            <w:color w:val="0000ee"/>
            <w:sz w:val="24"/>
            <w:szCs w:val="24"/>
            <w:u w:val="single"/>
            <w:rtl w:val="0"/>
          </w:rPr>
          <w:t xml:space="preserve">https://www.cdc.gov/brfss/annual_data/2024/summary_matrix_24.html</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Logistic regression: Calculating a probability with the sigmoid function | Machine Learning, erişim tarihi Mayıs 11, 2026, </w:t>
      </w:r>
      <w:hyperlink r:id="rId28">
        <w:r w:rsidDel="00000000" w:rsidR="00000000" w:rsidRPr="00000000">
          <w:rPr>
            <w:rFonts w:ascii="Google Sans" w:cs="Google Sans" w:eastAsia="Google Sans" w:hAnsi="Google Sans"/>
            <w:color w:val="0000ee"/>
            <w:sz w:val="24"/>
            <w:szCs w:val="24"/>
            <w:u w:val="single"/>
            <w:rtl w:val="0"/>
          </w:rPr>
          <w:t xml:space="preserve">https://developers.google.com/machine-learning/crash-course/logistic-regression/sigmoid-function</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LaTeX Equations Formatting - Feature requests - OpenAI Developer Community, erişim tarihi Mayıs 11, 2026, </w:t>
      </w:r>
      <w:hyperlink r:id="rId29">
        <w:r w:rsidDel="00000000" w:rsidR="00000000" w:rsidRPr="00000000">
          <w:rPr>
            <w:rFonts w:ascii="Google Sans" w:cs="Google Sans" w:eastAsia="Google Sans" w:hAnsi="Google Sans"/>
            <w:color w:val="0000ee"/>
            <w:sz w:val="24"/>
            <w:szCs w:val="24"/>
            <w:u w:val="single"/>
            <w:rtl w:val="0"/>
          </w:rPr>
          <w:t xml:space="preserve">https://community.openai.com/t/latex-equations-formatting/957396</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Entropy, Log Loss, and the Sigmoid Function with Examples - Medium, erişim tarihi Mayıs 11, 2026, </w:t>
      </w:r>
      <w:hyperlink r:id="rId30">
        <w:r w:rsidDel="00000000" w:rsidR="00000000" w:rsidRPr="00000000">
          <w:rPr>
            <w:rFonts w:ascii="Google Sans" w:cs="Google Sans" w:eastAsia="Google Sans" w:hAnsi="Google Sans"/>
            <w:color w:val="0000ee"/>
            <w:sz w:val="24"/>
            <w:szCs w:val="24"/>
            <w:u w:val="single"/>
            <w:rtl w:val="0"/>
          </w:rPr>
          <w:t xml:space="preserve">https://medium.com/@abhishekshaw020/understanding-entropy-log-loss-and-the-sigmoid-function-with-examples-f154bfe95e37</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predictive framework for diabetes classification using optimized machine learning on imbalanced datasets - Frontiers, erişim tarihi Mayıs 11, 2026, </w:t>
      </w:r>
      <w:hyperlink r:id="rId31">
        <w:r w:rsidDel="00000000" w:rsidR="00000000" w:rsidRPr="00000000">
          <w:rPr>
            <w:rFonts w:ascii="Google Sans" w:cs="Google Sans" w:eastAsia="Google Sans" w:hAnsi="Google Sans"/>
            <w:color w:val="0000ee"/>
            <w:sz w:val="24"/>
            <w:szCs w:val="24"/>
            <w:u w:val="single"/>
            <w:rtl w:val="0"/>
          </w:rPr>
          <w:t xml:space="preserve">https://www.frontiersin.org/journals/artificial-intelligence/articles/10.3389/frai.2024.1499530/full</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Evaluation of Machine Learning Models for Diabetes Prediction - IIETA, erişim tarihi Mayıs 11, 2026, </w:t>
      </w:r>
      <w:hyperlink r:id="rId32">
        <w:r w:rsidDel="00000000" w:rsidR="00000000" w:rsidRPr="00000000">
          <w:rPr>
            <w:rFonts w:ascii="Google Sans" w:cs="Google Sans" w:eastAsia="Google Sans" w:hAnsi="Google Sans"/>
            <w:color w:val="0000ee"/>
            <w:sz w:val="24"/>
            <w:szCs w:val="24"/>
            <w:u w:val="single"/>
            <w:rtl w:val="0"/>
          </w:rPr>
          <w:t xml:space="preserve">https://iieta.org/download/file/fid/181040</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Study of Diabetes Prediction Based on Lifestyle Factors Using Machine Learning - ScholarWorks, erişim tarihi Mayıs 11, 2026, </w:t>
      </w:r>
      <w:hyperlink r:id="rId33">
        <w:r w:rsidDel="00000000" w:rsidR="00000000" w:rsidRPr="00000000">
          <w:rPr>
            <w:rFonts w:ascii="Google Sans" w:cs="Google Sans" w:eastAsia="Google Sans" w:hAnsi="Google Sans"/>
            <w:color w:val="0000ee"/>
            <w:sz w:val="24"/>
            <w:szCs w:val="24"/>
            <w:u w:val="single"/>
            <w:rtl w:val="0"/>
          </w:rPr>
          <w:t xml:space="preserve">https://scholarworks.calstate.edu/downloads/7m01bw541</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recent methods for addressing AI fairness and bias in biomedicine - PMC, erişim tarihi Mayıs 11,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https://pmc.ncbi.nlm.nih.gov/articles/PMC11129918/</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Ethical AI: Addressing Bias and Fairness in Machine Learning Algorithms - Atlanta Technology Professionals, erişim tarihi Mayıs 11, 2026, </w:t>
      </w:r>
      <w:hyperlink r:id="rId35">
        <w:r w:rsidDel="00000000" w:rsidR="00000000" w:rsidRPr="00000000">
          <w:rPr>
            <w:rFonts w:ascii="Google Sans" w:cs="Google Sans" w:eastAsia="Google Sans" w:hAnsi="Google Sans"/>
            <w:color w:val="0000ee"/>
            <w:sz w:val="24"/>
            <w:szCs w:val="24"/>
            <w:u w:val="single"/>
            <w:rtl w:val="0"/>
          </w:rPr>
          <w:t xml:space="preserve">https://atpconnect.org/ethical-ai-addressing-bias-and-fairness-in-machine-learning-algorithms/</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the Predictive Accuracy of Diabetes based on the BRFSS Database, erişim tarihi Mayıs 11, 2026, </w:t>
      </w:r>
      <w:hyperlink r:id="rId36">
        <w:r w:rsidDel="00000000" w:rsidR="00000000" w:rsidRPr="00000000">
          <w:rPr>
            <w:rFonts w:ascii="Google Sans" w:cs="Google Sans" w:eastAsia="Google Sans" w:hAnsi="Google Sans"/>
            <w:color w:val="0000ee"/>
            <w:sz w:val="24"/>
            <w:szCs w:val="24"/>
            <w:u w:val="single"/>
            <w:rtl w:val="0"/>
          </w:rPr>
          <w:t xml:space="preserve">https://drpress.org/ojs/index.php/HSET/article/download/9805/9540/9596</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Equitable Diabetes Diagnosis: Tackling Ethnic and Gender Disparities, erişim tarihi Mayıs 11, 2026, </w:t>
      </w:r>
      <w:hyperlink r:id="rId37">
        <w:r w:rsidDel="00000000" w:rsidR="00000000" w:rsidRPr="00000000">
          <w:rPr>
            <w:rFonts w:ascii="Google Sans" w:cs="Google Sans" w:eastAsia="Google Sans" w:hAnsi="Google Sans"/>
            <w:color w:val="0000ee"/>
            <w:sz w:val="24"/>
            <w:szCs w:val="24"/>
            <w:u w:val="single"/>
            <w:rtl w:val="0"/>
          </w:rPr>
          <w:t xml:space="preserve">https://sol.sbc.org.br/index.php/sbbd/article/download/37258/37041/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dc.gov/brfss/annual_data/annual_2024.html" TargetMode="External"/><Relationship Id="rId22" Type="http://schemas.openxmlformats.org/officeDocument/2006/relationships/hyperlink" Target="https://www.teachhub.com/teaching-strategies/2016/10/the-jigsaw-method-teaching-strategy/" TargetMode="External"/><Relationship Id="rId21" Type="http://schemas.openxmlformats.org/officeDocument/2006/relationships/hyperlink" Target="https://showcase.ems.psu.edu/node/101" TargetMode="External"/><Relationship Id="rId24" Type="http://schemas.openxmlformats.org/officeDocument/2006/relationships/hyperlink" Target="https://hhs.iowa.gov/media/18525/download?inline" TargetMode="External"/><Relationship Id="rId23" Type="http://schemas.openxmlformats.org/officeDocument/2006/relationships/hyperlink" Target="https://teaching.unl.edu/quick-tips/using-jigsaw-method-small-group-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rsisinternational.org/journals/ijriss/Digital-Library/volume-9-issue-8/6066-6076.pdf" TargetMode="External"/><Relationship Id="rId25" Type="http://schemas.openxmlformats.org/officeDocument/2006/relationships/hyperlink" Target="https://www.cdc.gov/brfss/annual_data/2024/pdf/2024-calculated-variables-version4-508.pdf" TargetMode="External"/><Relationship Id="rId28" Type="http://schemas.openxmlformats.org/officeDocument/2006/relationships/hyperlink" Target="https://developers.google.com/machine-learning/crash-course/logistic-regression/sigmoid-function" TargetMode="External"/><Relationship Id="rId27" Type="http://schemas.openxmlformats.org/officeDocument/2006/relationships/hyperlink" Target="https://www.cdc.gov/brfss/annual_data/2024/summary_matrix_24.html"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community.openai.com/t/latex-equations-formatting/957396" TargetMode="External"/><Relationship Id="rId7" Type="http://schemas.openxmlformats.org/officeDocument/2006/relationships/image" Target="media/image3.png"/><Relationship Id="rId8" Type="http://schemas.openxmlformats.org/officeDocument/2006/relationships/image" Target="media/image5.png"/><Relationship Id="rId31" Type="http://schemas.openxmlformats.org/officeDocument/2006/relationships/hyperlink" Target="https://www.frontiersin.org/journals/artificial-intelligence/articles/10.3389/frai.2024.1499530/full" TargetMode="External"/><Relationship Id="rId30" Type="http://schemas.openxmlformats.org/officeDocument/2006/relationships/hyperlink" Target="https://medium.com/@abhishekshaw020/understanding-entropy-log-loss-and-the-sigmoid-function-with-examples-f154bfe95e37" TargetMode="External"/><Relationship Id="rId11" Type="http://schemas.openxmlformats.org/officeDocument/2006/relationships/image" Target="media/image2.png"/><Relationship Id="rId33" Type="http://schemas.openxmlformats.org/officeDocument/2006/relationships/hyperlink" Target="https://scholarworks.calstate.edu/downloads/7m01bw541" TargetMode="External"/><Relationship Id="rId10" Type="http://schemas.openxmlformats.org/officeDocument/2006/relationships/image" Target="media/image4.png"/><Relationship Id="rId32" Type="http://schemas.openxmlformats.org/officeDocument/2006/relationships/hyperlink" Target="https://iieta.org/download/file/fid/181040" TargetMode="External"/><Relationship Id="rId13" Type="http://schemas.openxmlformats.org/officeDocument/2006/relationships/hyperlink" Target="https://www.kaggle.com/datasets/rudritarahman/cdc-brfss-survey-data-2024" TargetMode="External"/><Relationship Id="rId35" Type="http://schemas.openxmlformats.org/officeDocument/2006/relationships/hyperlink" Target="https://atpconnect.org/ethical-ai-addressing-bias-and-fairness-in-machine-learning-algorithms/" TargetMode="External"/><Relationship Id="rId12" Type="http://schemas.openxmlformats.org/officeDocument/2006/relationships/hyperlink" Target="https://www.cdc.gov/brfss/annual_data/2024/pdf/Overview_2024-508.pdf" TargetMode="External"/><Relationship Id="rId34" Type="http://schemas.openxmlformats.org/officeDocument/2006/relationships/hyperlink" Target="https://pmc.ncbi.nlm.nih.gov/articles/PMC11129918/" TargetMode="External"/><Relationship Id="rId15" Type="http://schemas.openxmlformats.org/officeDocument/2006/relationships/hyperlink" Target="https://nhsjs.com/2026/exploring-the-weightage-of-correlates-of-diabetes-using-machine-learning/" TargetMode="External"/><Relationship Id="rId37" Type="http://schemas.openxmlformats.org/officeDocument/2006/relationships/hyperlink" Target="https://sol.sbc.org.br/index.php/sbbd/article/download/37258/37041/" TargetMode="External"/><Relationship Id="rId14" Type="http://schemas.openxmlformats.org/officeDocument/2006/relationships/hyperlink" Target="https://pmc.ncbi.nlm.nih.gov/articles/PMC12669510/" TargetMode="External"/><Relationship Id="rId36" Type="http://schemas.openxmlformats.org/officeDocument/2006/relationships/hyperlink" Target="https://drpress.org/ojs/index.php/HSET/article/download/9805/9540/9596" TargetMode="External"/><Relationship Id="rId17" Type="http://schemas.openxmlformats.org/officeDocument/2006/relationships/hyperlink" Target="https://dergipark.org.tr/tr/pub/kuje/writing-rules" TargetMode="External"/><Relationship Id="rId16" Type="http://schemas.openxmlformats.org/officeDocument/2006/relationships/hyperlink" Target="https://cycle.io/learn/bias-and-fairness-in-machine-learning" TargetMode="External"/><Relationship Id="rId19" Type="http://schemas.openxmlformats.org/officeDocument/2006/relationships/hyperlink" Target="https://pmc.ncbi.nlm.nih.gov/articles/PMC12407459/" TargetMode="External"/><Relationship Id="rId18" Type="http://schemas.openxmlformats.org/officeDocument/2006/relationships/hyperlink" Target="https://scholarworks.wmich.edu/cgi/viewcontent.cgi?article=6487&amp;context=masters_the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