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Makine Öğrenmesinin İlkeleri Dersi Dönem Sonu Proje Kurgusu: CDC BRFSS Veri Seti Üzerinden Çok Boyutlu Analiz Rehberi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Makine öğrenmesi disiplini, teorik kavramların pratik veri setleri üzerinde sınanmasıyla olgunlaşan bir yetkinlik alanıdır. Kocaeli Üniversitesi Fen Edebiyat Fakültesi bünyesinde yürütülen "Makine Öğrenmesinin İlkeleri" dersi, on iki haftalık kapsamlı bir müfredatı geride bırakmış ve vize sınavı ile öğrencilerin temel paradigmalara olan hakimiyetini ölçmüştür.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Dönem sonu projesi, bu teorik birikimi, Centers for Disease Control and Prevention (CDC) tarafından paylaşılan Behavioral Risk Factor Surveillance System (BRFSS) gibi devasa ve karmaşık bir veri seti üzerinde, iki haftalık kısıtlı bir zaman diliminde akademik çıktıya dönüştürmeyi hedeflemektedir.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On grubun, her biri on üç öğrenciden oluşan devasa bir yapı içerisinde koordineli çalışması, yalnızca teknik bir başarı değil, aynı zamanda yazılım mühendisliği yönetimi ve akademik yazım disiplini gerektiren çok boyutlu bir kurgudur.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Müfredat Entegrasyonu ve Teorik Temeller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Proje kurgusunun başarısı, öğrencilerin on iki haftalık müfredat boyunca edindikleri kazanımların projeye doğrudan aktarılabilmesine bağlıdır. İlk haftalarda ele alınan makine öğrenmesi paradigması ile geleneksel programlama arasındaki fark, bu projenin temel taşını oluşturmaktadır. Öğrenciler, </w:t>
      </w:r>
      <w:r w:rsidDel="00000000" w:rsidR="00000000" w:rsidRPr="00000000">
        <w:rPr>
          <w:rFonts w:ascii="Google Sans" w:cs="Google Sans" w:eastAsia="Google Sans" w:hAnsi="Google Sans"/>
          <w:b w:val="1"/>
          <w:bCs w:val="1"/>
          <w:i w:val="1"/>
          <w:iCs w:val="1"/>
          <w:color w:val="1f1f1f"/>
          <w:rtl w:val="0"/>
        </w:rPr>
        <w:t xml:space="preserve">Veri + Çıktı = Kurallar</w:t>
      </w:r>
      <w:r w:rsidDel="00000000" w:rsidR="00000000" w:rsidRPr="00000000">
        <w:rPr>
          <w:rFonts w:ascii="Google Sans" w:cs="Google Sans" w:eastAsia="Google Sans" w:hAnsi="Google Sans"/>
          <w:color w:val="1f1f1f"/>
          <w:rtl w:val="0"/>
        </w:rPr>
        <w:t xml:space="preserve"> denklemi üzerinden, BRFSS veri setindeki davranışsal risk faktörlerinden kronik hastalık tahmin modelleri üretmekle yükümlüdürler.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Vize sınavında sorgulanan "genelleme" (generalization) yeteneği, projenin en kritik performans kriteridir; modellerin eğitim verisini "ezberlemek" (overfitting) yerine, daha önce karşılaşmadığı test verisi üzerinde yüksek başarı sergilemesi beklenmektedir.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Müfredatın ikinci ve üçüncü haftalarında işlenen regresyon modelleri, projenin bağımlı değişkenlerinin sürekli olduğu (örneğin fiziksel sağlık gün sayısı) durumlarda uygulanacaktır. Basit lineer regresyonun hipotez fonksiyonu </w:t>
      </w:r>
      <w:r w:rsidDel="00000000" w:rsidR="00000000" w:rsidRPr="00000000">
        <w:rPr>
          <w:rFonts w:ascii="Google Sans" w:cs="Google Sans" w:eastAsia="Google Sans" w:hAnsi="Google Sans"/>
          <w:color w:val="1f1f1f"/>
        </w:rPr>
        <w:drawing>
          <wp:inline distB="19050" distT="19050" distL="19050" distR="19050">
            <wp:extent cx="1325766" cy="228909"/>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25766" cy="2289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çok değişkenli senaryolarda genişleyerek maliyet fonksiyonu olan Ortalama Kare Hata (MSE) ile optimize edilmektedir.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Dördüncü haftada üzerinde durulan düzenlileştirme (Regularization) teknikleri olan Lasso (L1) ve Ridge (L2), BRFSS veri setindeki 300'den fazla öznitelik arasından hangilerinin model karmaşıklığını artırdığını belirlemek için hayati öneme sahiptir.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Beşinci haftada temelleri atılan Lojistik Regresyon ve Sigmoid fonksiyonu, projenin ana eksenini oluşturan ikili sınıflandırma (hastalık var/yok) problemlerinin çözümünde merkezî rol oynayacaktır.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Altıncı haftanın konusu olan K-En Yakın Komşuluk (KNN) algoritması, veri setindeki eksik değerlerin doldurulması (imputation) sürecinde kullanılacak bir "tembel öğrenme" (lazy learning) aracı olarak projeye dahil edilmiştir.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Yedinci haftanın karar ağaçları (Decision Trees) konusu, Gini İndeksi ve Entropi gibi saflık ölçütleri üzerinden verinin nasıl dallandığını görselleştirerek modelin yorumlanabilirliğini artıracaktır.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Sekizinci haftada öğrenilen konfüzyon matrisi, F1 skoru ve AUC-ROC eğrisi, öğrencilerin modellerini akademik bir dille değerlendirmelerini sağlayacak temel metriklerdir.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Dokuzuncu ve onuncu haftalarda işlenen Yapay Sinir Ağları (ANN) ve Çok Katmanlı Algılayıcılar (MLP), daha ileri seviyedeki grupların model performansını artırmak için kullanacakları araçlar arasındadır.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CDC BRFSS Veri Setinin Yapısal Analizi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Behavioral Risk Factor Surveillance System (BRFSS), yetişkin nüfusta kronik hastalıklar, yaralanmalar ve önlenebilir bulaşıcı hastalıklarla bağlantılı sağlık davranışlarını izleyen dünyanın en büyük sürekli sağlık anket sistemidir.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2024 yılına ait güncel veri seti, yaklaşık 457.670 bireyden toplanan 300'den fazla değişkeni içermektedir.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Bu veri setinin tek bir ortak kaynak olarak seçilmesi, on farklı grubun aynı veri havuzu içinde farklı araştırma dikeyine odaklanmasına olanak tanır.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Veri Seti Bileşeni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Açıklama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Akademik Önem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Gözlem Sayısı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450.000+ (Yıllık)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İstatistiksel anlamlılık ve büyük veri analizi kapasitesi.</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Öznitelik Sayısı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 Değişken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Boyut indirgeme ve öznitelik seçimi gereksinimi.</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Değişken Türleri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Kategorik, Sürekli, Ordinal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Farklı veri ön işleme stratejilerinin uygulanması.</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Eksik Değer Oranı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 %50 arası (Değişkene göre)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 temizleme ve KNN imputasyon becerisi.</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Ağırlıklandırma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Raking Metodolojisi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Temsil kabiliyeti yüksek analizler üretme zorunluluğu.</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 seti içindeki yanıtların "bilmiyorum" veya "reddedildi" şeklinde kodlanmış olması, öğrencilerin vize kapsamında öğrendikleri veri temizleme stratejilerini uygulamasını zorunlu kılar.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Örneğin, diyabet durumu değişkenindeki (DIABETE4) farklı kategorilerin (prediyabetik, gebelik diyabeti vb.) ikili bir formata (diyabet var/yok) dönüştürülmesi, müfredatın ilk haftalarında işlenen etiketleme (labeling) sürecinin bir parçasıdır.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Farklı Grup İçin Özelleştirilmiş Araştırma Kurguları</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üçer kişiden oluşan on grubun, aynı veri seti üzerinde birbirini tekrarlamayan özgün akademik çalışmalar üretebilmesi için her gruba spesifik bir "araştırma dikey" atanmıştır. Bu dikey alanlar, müfredattaki regresyon, sınıflandırma ve kümeleme konularıyla doğrudan ilişkilidir.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Grup 1: Metabolik Sağlık ve Diyabet Tahminleme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Bu grup, DIABETE4 değişkenini hedef alarak, BMI, fiziksel aktivite düzeyi (EXERANY2) ve uyku düzeni arasındaki ilişkileri modelleyecektir.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Odak noktaları, müfredatın yedinci haftasındaki Karar Ağaçları ve budama (pruning) teknikleri kullanarak en belirleyici risk faktörlerini hiyerarşik olarak sunmaktır.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Grup 2: Kardiyovasküler Risk ve İnme Analizi</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CVDSTRK3 (İnme) ve CVDINFR4 (Kalp Krizi) değişkenlerine odaklanan grup, sigara kullanımı (SMOKE100) ve yüksek kolesterol arasındaki etkileşimi inceleyecektir.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Lojistik Regresyon ve MLP modellerini karşılaştırarak vize sınavında sorulan "Log Loss" fonksiyonunun başarısını ölçeceklerdir.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Grup 3: Ruh Sağlığı ve Yaşam Tarzı Korelasyonu</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MENTHLTH (Ruhsal Sağlık) değişkeni üzerinden, alkol tüketimi ve sosyal destek mekanizmalarının etkisini araştıracaklardır.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Müfredatın ikinci haftasındaki regresyon analizi ile ruhsal sağlığı kötü olan gün sayısını tahmin eden bir model geliştireceklerdir.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Grup 4: Geriatrik Sağlık ve Fonksiyonel Kısıtlılıklar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Yaşlı popülasyonda yürüme güçlüğü (DIFFWALK) ve fiziksel sağlık kısıtlılıklarını hedefleyen grup, yaşın sağlık üzerindeki etkisini non-lineer modellerle (Polinom Regresyon - Hafta 3) analiz edecektir.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Grup 5: Sosyoekonomik Düzey ve Sağlık Hizmetlerine Erişim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Gelir düzeyi (INCOME2) ve eğitim durumunun (EDUCA), sağlık sigortası sahipliği (HLTHPLN1) ve tıbbi maliyetler nedeniyle bakımı erteleme (MEDCOST) üzerindeki etkisini modelleyeceklerdir.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Bu grup, sınıfsal dengesizlikleri yönetmek için vize sınavında vurgulanan "F1 Skoru" ve "Duyarlılık" metriklerine odaklanacaktır.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Grup 6: Madde Kullanımı ve Davranışsal Riskler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Sigara, e-sigara ve alkol tüketim alışkanlıklarını birleştirerek, bireylerin genel sağlık algısını (GENHLTH) tahmin etmeye çalışacaklardır.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Müfredatın dördüncü haftasındaki çapraz doğrulama (cross-validation) yöntemlerini kullanarak model tutarlılığını kanıtlayacaklardır.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Grup 7: Kanser Taramaları ve Önleyici Tıp</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CHCSCNCR (Cilt Kanseri) veya genel kanser geçmişi değişkenleri üzerinden, check-up sıklığının ve tarama testlerinin erken teşhisteki rolünü sınıflandırma algoritmalarıyla inceleyeceklerdir.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Grup 8: Solunum Yolu Hastalıkları ve Çevresel Faktörler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Astım (ASTHMA3) ve KOAH gibi durumların, bireylerin yaşadığı eyaletler bazında ve fiziksel aktivite ile ilişkisini müfredatın altıncı haftasındaki KNN algoritmasıyla (mesafe ölçütleri kullanarak) analiz edeceklerdir.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Grup 9: Beslenme, Obezite ve Fiziksel Aktivite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Vücut Kitle İndeksi (_BMI5) üzerinden, sebze-meyve tüketimi ve egzersiz türlerinin obeziteyi engellemedeki başarısını regresyon modelleriyle tahmin edeceklerdir.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Grup 10: Unsupervised Öğrenme ile Hasta Segmentasyonu</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birinci haftanın konusu olan K-Means kümeleme algoritmasını kullanarak, BRFSS verisindeki bireyleri sağlık risk profillerine göre gruplandıracaklardır.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Elde edilen kümeleri, temel bileşen analizi (PCA) ile görselleştirerek fakülte kuruluna sunacaklardır.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Üç Kişilik Dev Grupların Yönetimi ve Rol Dağılımı</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üç kişilik bir öğrenci grubunun iki hafta gibi kısa bir sürede senkronize çalışabilmesi için rollerin net olarak tanımlanması ve hiyerarşik olmayan ama fonksiyonel bir iş bölümü yapılması şarttır.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Öğrenci Sayısı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Temel Sorumluluklar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Proje Yöneticisi (Scrum Master)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İletişim, zaman yönetimi, haftalık toplantıların organizasyonu ve engellerin kaldırılması.</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 Mimarları (Data Architects)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 setinin temizlenmesi, aykırı değerlerin tespiti, KNN </w:t>
            </w:r>
            <w:r w:rsidDel="00000000" w:rsidR="00000000" w:rsidRPr="00000000">
              <w:rPr>
                <w:rFonts w:ascii="Google Sans" w:cs="Google Sans" w:eastAsia="Google Sans" w:hAnsi="Google Sans"/>
                <w:b w:val="1"/>
                <w:bCs w:val="1"/>
                <w:color w:val="1f1f1f"/>
                <w:rtl w:val="0"/>
              </w:rPr>
              <w:t xml:space="preserve">imputasyonu </w:t>
            </w:r>
            <w:r w:rsidDel="00000000" w:rsidR="00000000" w:rsidRPr="00000000">
              <w:rPr>
                <w:rFonts w:ascii="Google Sans" w:cs="Google Sans" w:eastAsia="Google Sans" w:hAnsi="Google Sans"/>
                <w:b w:val="1"/>
                <w:bCs w:val="1"/>
                <w:color w:val="1f1f1f"/>
                <w:shd w:fill="auto" w:val="clear"/>
                <w:rtl w:val="0"/>
              </w:rPr>
              <w:t xml:space="preserve"> </w:t>
            </w:r>
            <w:r w:rsidDel="00000000" w:rsidR="00000000" w:rsidRPr="00000000">
              <w:rPr>
                <w:rFonts w:ascii="Google Sans" w:cs="Google Sans" w:eastAsia="Google Sans" w:hAnsi="Google Sans"/>
                <w:color w:val="1f1f1f"/>
                <w:shd w:fill="auto" w:val="clear"/>
                <w:rtl w:val="0"/>
              </w:rPr>
              <w:t xml:space="preserve">ve öznitelik ölçeklendirme.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Makine Öğrenmesi Mühendisleri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Müfredat kapsamındaki modellerin (Regresyon, Sınıflandırma, ANN) kodlanması ve hiperparametre optimizasyonu.</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İstatistik ve Analiz Uzmanları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Performans metriklerinin (MSE, AUC, F1) hesaplanması, hipotez testleri ve grafiksel analiz.</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Akademik Yazım ve Raporlama Ekibi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KOÜ yazım kurallarına uygun makalenin yazılması, literatür taraması ve referans yönetimi.</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Etik ve Sunum Koordinatörleri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Sorumlu yapay zeka analizi, etik beyan formları ve görsel sunum materyallerinin (Poster/Slide) hazırlanması.</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yapıdaki en kritik unsur, "Jigsaw" (Yapboz) metodolojisidir; her öğrenci kendi uzmanlık alanında bir "parça" üretir ve bu parçalar proje sonunda birleşerek akademik makaleyi oluşturur.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Veri mimarlarının hazırladığı temiz veri seti olmadan makine öğrenmesi mühendisleri model kuramaz; aynı şekilde analiz uzmanlarının çıktıları olmadan raporlama ekibi bulgular bölümünü yazamaz.</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İki Haftalık Yoğunlaştırılmış Proje Takvimi (Sprint)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Proje süreci, her biri yedi günden oluşan iki "sprint" dönemine ayrılmıştır. Bu süreç, müfredatın on üçüncü ve on dördüncü haftalarındaki sunumlar için gerekli tüm hazırlığı kapsar.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Birinci Hafta: Veri Mühendisliği ve Keşifsel Analiz</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hafta, teorik bilgilerin "ham veri" ile temas ettiği evredir.</w:t>
      </w:r>
    </w:p>
    <w:p w:rsidR="00000000" w:rsidDel="00000000" w:rsidP="00000000" w:rsidRDefault="00000000" w:rsidRPr="00000000" w14:paraId="0000005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Gün 1-2:</w:t>
      </w:r>
      <w:r w:rsidDel="00000000" w:rsidR="00000000" w:rsidRPr="00000000">
        <w:rPr>
          <w:rFonts w:ascii="Google Sans" w:cs="Google Sans" w:eastAsia="Google Sans" w:hAnsi="Google Sans"/>
          <w:color w:val="1f1f1f"/>
          <w:rtl w:val="0"/>
        </w:rPr>
        <w:t xml:space="preserve"> Veri setinin indirilmesi, değişkenlerin seçimi ve Kaggle/CDC kod kitabının (codebook) incelenmesi.</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Gün 3-4:</w:t>
      </w:r>
      <w:r w:rsidDel="00000000" w:rsidR="00000000" w:rsidRPr="00000000">
        <w:rPr>
          <w:rFonts w:ascii="Google Sans" w:cs="Google Sans" w:eastAsia="Google Sans" w:hAnsi="Google Sans"/>
          <w:color w:val="1f1f1f"/>
          <w:rtl w:val="0"/>
        </w:rPr>
        <w:t xml:space="preserve"> Eksik değerlerin KNN imputasyonu ile doldurulması ve aykırı değerlerin (outliers) tespiti.</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Gün 5-6:</w:t>
      </w:r>
      <w:r w:rsidDel="00000000" w:rsidR="00000000" w:rsidRPr="00000000">
        <w:rPr>
          <w:rFonts w:ascii="Google Sans" w:cs="Google Sans" w:eastAsia="Google Sans" w:hAnsi="Google Sans"/>
          <w:color w:val="1f1f1f"/>
          <w:rtl w:val="0"/>
        </w:rPr>
        <w:t xml:space="preserve"> Keşifsel Veri Analizi (EDA). Değişkenler arası korelasyon matrislerinin oluşturulması ve hedef değişkenin dengesizliğinin incelenmesi.</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Gün 7:</w:t>
      </w:r>
      <w:r w:rsidDel="00000000" w:rsidR="00000000" w:rsidRPr="00000000">
        <w:rPr>
          <w:rFonts w:ascii="Google Sans" w:cs="Google Sans" w:eastAsia="Google Sans" w:hAnsi="Google Sans"/>
          <w:color w:val="1f1f1f"/>
          <w:rtl w:val="0"/>
        </w:rPr>
        <w:t xml:space="preserve"> Verinin eğitim (%80) ve test (%20) setlerine ayrılması ve "veriden sızma" (data leakage) kontrolünün yapılması.</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İkinci Hafta: Modelleme, Değerlendirme ve Akademik Çıktı</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 hafta, modellerin optimize edilmesi ve bulguların akademik dile dökülmesi sürecidir.</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Gün 8-9:</w:t>
      </w:r>
      <w:r w:rsidDel="00000000" w:rsidR="00000000" w:rsidRPr="00000000">
        <w:rPr>
          <w:rFonts w:ascii="Google Sans" w:cs="Google Sans" w:eastAsia="Google Sans" w:hAnsi="Google Sans"/>
          <w:color w:val="1f1f1f"/>
          <w:rtl w:val="0"/>
        </w:rPr>
        <w:t xml:space="preserve"> Baseline modellerin (Lojistik Regresyon, Karar Ağaçları) kurulması ve vize sınavındaki MSE/Log Loss metrikleriyle ilk sonuçların alınması.</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Gün 10-11:</w:t>
      </w:r>
      <w:r w:rsidDel="00000000" w:rsidR="00000000" w:rsidRPr="00000000">
        <w:rPr>
          <w:rFonts w:ascii="Google Sans" w:cs="Google Sans" w:eastAsia="Google Sans" w:hAnsi="Google Sans"/>
          <w:color w:val="1f1f1f"/>
          <w:rtl w:val="0"/>
        </w:rPr>
        <w:t xml:space="preserve"> Hiperparametre optimizasyonu (Grid Search) ve gelişmiş modellerin (Random Forest, MLP) eğitilmesi.</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Gün 12:</w:t>
      </w:r>
      <w:r w:rsidDel="00000000" w:rsidR="00000000" w:rsidRPr="00000000">
        <w:rPr>
          <w:rFonts w:ascii="Google Sans" w:cs="Google Sans" w:eastAsia="Google Sans" w:hAnsi="Google Sans"/>
          <w:color w:val="1f1f1f"/>
          <w:rtl w:val="0"/>
        </w:rPr>
        <w:t xml:space="preserve"> Performans metriklerinin raporlanması, ROC-AUC eğrilerinin çizilmesi ve modelin genelleme yeteneğinin vize sınavı perspektifiyle tartışılması.</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Gün 13:</w:t>
      </w:r>
      <w:r w:rsidDel="00000000" w:rsidR="00000000" w:rsidRPr="00000000">
        <w:rPr>
          <w:rFonts w:ascii="Google Sans" w:cs="Google Sans" w:eastAsia="Google Sans" w:hAnsi="Google Sans"/>
          <w:color w:val="1f1f1f"/>
          <w:rtl w:val="0"/>
        </w:rPr>
        <w:t xml:space="preserve"> Akademik raporun KOÜ Cambria formatında son haline getirilmesi ve etik beyanların eklenmesi.</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Gün 14:</w:t>
      </w:r>
      <w:r w:rsidDel="00000000" w:rsidR="00000000" w:rsidRPr="00000000">
        <w:rPr>
          <w:rFonts w:ascii="Google Sans" w:cs="Google Sans" w:eastAsia="Google Sans" w:hAnsi="Google Sans"/>
          <w:color w:val="1f1f1f"/>
          <w:rtl w:val="0"/>
        </w:rPr>
        <w:t xml:space="preserve"> Sunum provası, poster tasarımı ve tüm kodların GitHub üzerinden dökümante edilerek teslim edilmesi.</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Akademik Makale Standartları ve KOÜ Yazım Kuralları</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Makine Öğrenmesinin İlkeleri dersi öğrencileri, projelerini bilimsel bir makale formatında sunmak zorundadırlar. Raporlama sürecinde Cambria yazı tipi ve APA 7 atıf sistemi kullanılmalıdır.</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Makale Bölümleri ve İçerik Gereksinimleri</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 grubun raporu şu yapısal bütünlüğü korumalıdır:</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Öz (Abstract):</w:t>
      </w:r>
      <w:r w:rsidDel="00000000" w:rsidR="00000000" w:rsidRPr="00000000">
        <w:rPr>
          <w:rFonts w:ascii="Google Sans" w:cs="Google Sans" w:eastAsia="Google Sans" w:hAnsi="Google Sans"/>
          <w:color w:val="1f1f1f"/>
          <w:rtl w:val="0"/>
        </w:rPr>
        <w:t xml:space="preserve"> Maksimum 250 kelime. Araştırmanın amacı, kullanılan veri seti boyutu, tercih edilen algoritmalar ve en yüksek başarı metriği belirtilmelidir.</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Giriş (Introduction):</w:t>
      </w:r>
      <w:r w:rsidDel="00000000" w:rsidR="00000000" w:rsidRPr="00000000">
        <w:rPr>
          <w:rFonts w:ascii="Google Sans" w:cs="Google Sans" w:eastAsia="Google Sans" w:hAnsi="Google Sans"/>
          <w:color w:val="1f1f1f"/>
          <w:rtl w:val="0"/>
        </w:rPr>
        <w:t xml:space="preserve"> İlgili kronik hastalığın veya sağlık riskinin literatürdeki yeri ve makine öğrenmesinin bu alandaki önemi.</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Yöntem (Methodology):</w:t>
      </w:r>
      <w:r w:rsidDel="00000000" w:rsidR="00000000" w:rsidRPr="00000000">
        <w:rPr>
          <w:rFonts w:ascii="Google Sans" w:cs="Google Sans" w:eastAsia="Google Sans" w:hAnsi="Google Sans"/>
          <w:color w:val="1f1f1f"/>
          <w:rtl w:val="0"/>
        </w:rPr>
        <w:t xml:space="preserve"> BRFSS 2024 veri setinin özellikleri, seçilen 13-15 temel değişkenin tanımı ve uygulanan algoritmaların matematiksel ifadeleri (örneğin Sigmoid fonksiyonu </w:t>
      </w:r>
      <w:r w:rsidDel="00000000" w:rsidR="00000000" w:rsidRPr="00000000">
        <w:rPr>
          <w:rFonts w:ascii="Google Sans" w:cs="Google Sans" w:eastAsia="Google Sans" w:hAnsi="Google Sans"/>
          <w:color w:val="1f1f1f"/>
        </w:rPr>
        <w:drawing>
          <wp:inline distB="19050" distT="19050" distL="19050" distR="19050">
            <wp:extent cx="332036" cy="22768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2036" cy="2276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veya karar ağacı Entropisi).</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Bulgular (Results):</w:t>
      </w:r>
      <w:r w:rsidDel="00000000" w:rsidR="00000000" w:rsidRPr="00000000">
        <w:rPr>
          <w:rFonts w:ascii="Google Sans" w:cs="Google Sans" w:eastAsia="Google Sans" w:hAnsi="Google Sans"/>
          <w:color w:val="1f1f1f"/>
          <w:rtl w:val="0"/>
        </w:rPr>
        <w:t xml:space="preserve"> Modellerin performans tabloları, konfüzyon matrisi görselleri ve öznitelik önem dereceleri.</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Tartışma ve Sonuç (Discussion &amp; Conclusion):</w:t>
      </w:r>
      <w:r w:rsidDel="00000000" w:rsidR="00000000" w:rsidRPr="00000000">
        <w:rPr>
          <w:rFonts w:ascii="Google Sans" w:cs="Google Sans" w:eastAsia="Google Sans" w:hAnsi="Google Sans"/>
          <w:color w:val="1f1f1f"/>
          <w:rtl w:val="0"/>
        </w:rPr>
        <w:t xml:space="preserve"> Elde edilen bulguların sağlık politikaları açısından önemi ve modelin kısıtlılıkları.</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Biçimsel Detaylar</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Başlıklar:</w:t>
      </w:r>
      <w:r w:rsidDel="00000000" w:rsidR="00000000" w:rsidRPr="00000000">
        <w:rPr>
          <w:rFonts w:ascii="Google Sans" w:cs="Google Sans" w:eastAsia="Google Sans" w:hAnsi="Google Sans"/>
          <w:color w:val="1f1f1f"/>
          <w:rtl w:val="0"/>
        </w:rPr>
        <w:t xml:space="preserve"> Birinci seviye başlıklar Cambria, 12 punto, kalın ve TAMAMI BÜYÜK HARF olmalıdır.</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Metin:</w:t>
      </w:r>
      <w:r w:rsidDel="00000000" w:rsidR="00000000" w:rsidRPr="00000000">
        <w:rPr>
          <w:rFonts w:ascii="Google Sans" w:cs="Google Sans" w:eastAsia="Google Sans" w:hAnsi="Google Sans"/>
          <w:color w:val="1f1f1f"/>
          <w:rtl w:val="0"/>
        </w:rPr>
        <w:t xml:space="preserve"> İki yana yaslı, 1,5 satır aralığı, paragraf sonrası 12 nk boşluk bırakılarak yazılmalıdır.</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Tablo ve Şekiller:</w:t>
      </w:r>
      <w:r w:rsidDel="00000000" w:rsidR="00000000" w:rsidRPr="00000000">
        <w:rPr>
          <w:rFonts w:ascii="Google Sans" w:cs="Google Sans" w:eastAsia="Google Sans" w:hAnsi="Google Sans"/>
          <w:color w:val="1f1f1f"/>
          <w:rtl w:val="0"/>
        </w:rPr>
        <w:t xml:space="preserve"> Tablo açıklamaları üstte, şekil açıklamaları altta olmalı ve her birine metin içinde mutlaka atıf yapılmalıdır.</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LaTeX Kullanımı:</w:t>
      </w:r>
      <w:r w:rsidDel="00000000" w:rsidR="00000000" w:rsidRPr="00000000">
        <w:rPr>
          <w:rFonts w:ascii="Google Sans" w:cs="Google Sans" w:eastAsia="Google Sans" w:hAnsi="Google Sans"/>
          <w:color w:val="1f1f1f"/>
          <w:rtl w:val="0"/>
        </w:rPr>
        <w:t xml:space="preserve"> Denklem ve formüller standart Markdown dışında LaTeX formatında sunulmalıdır.</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Sorumlu Yapay Zeka ve Etik Bildirimler</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 ikinci haftada işlenen etik konusu, BRFSS projesinin ayrılmaz bir parçasıdır. Öğrenciler, modellerinin belirli demografik gruplara (ırk, cinsiyet, yaş) karşı yanlılık (bias) gösterip göstermediğini analiz etmelidir.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Etik Denetim Listesi</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 grup, projesinin sonunda şu sorulara yanıt veren bir "Sorumlu Yapay Zeka" bölümü eklemelidir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Model, eğitim verisindeki azınlık grupları (örneğin belirli bir etnik kökene sahip bireyler) için anlamlı tahminler yapabiliyor mu yoksa bu grupları görmezden mi geliyor?.</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"Duyarlı özellikler" (sensitive features) olarak tanımlanan değişkenler modelden çıkarıldı mı yoksa bu değişkenlerin predictive gücü etik risklere rağmen kullanıldı mı?.</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Kullanılan veri seti (BRFSS) anonim olmasına rağmen, sonuçların toplumsal bir damgalamaya (stigmatization) yol açma riski değerlendirildi mi?.</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Performans Değerlendirme ve Rubrik</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Proje, yalnızca kodun çalışması üzerinden değil, akademik derinlik ve ekip çalışması üzerinden notlandırılacaktır.</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Kriter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Ağırlık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Mükemmel (90-100)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Teknik Yetkinlik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Modellerin matematiksel doğruluğu, hiperparametrelerin bilinçli seçimi ve overfitting engelleme.</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Veri Analizi ve EDA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Veri dağılımının derinlemesine analizi, karmaşık değişkenlerin anlamlandırılması ve doğru imputasyon.</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Akademik Raporlama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KOÜ formatına tam uyum, hatasız Cambria yazı tipi kullanımı ve APA 7 atıf düzeni.</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Araştırma Özgünlüğü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Standart modellerin ötesine geçerek özgün öznitelik mühendisliği ve yaratıcı yorumlar.</w:t>
            </w: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Ekip Koordinasyonu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Rollerin etkin dağılımı, GitHub kullanımı ve 13 kişinin dengeli katkısı.</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Sonuç: Üniversiteniz İçin Bir Model Önerisi</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grubun tek bir ortak veri seti (CDC BRFSS) üzerinden iki hafta sürecek olan bu proje kurgusu, öğrencilerin vize sınavında gösterdikleri teorik başarıyı profesyonel bir çıktıya dönüştürmek için tasarlanmıştır. On üç kişilik devasa grupların yönetimi, her bir öğrencinin veri biliminin farklı bir aşamasında uzmanlaşmasını sağlayacak olan "Jigsaw" yapısıyla desteklenmiştir.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Müfredatın 12 haftalık akışıyla tam uyumlu olan bu kurgu, lineer regresyondan yapay sinir ağlarına, karar ağaçlarından etik analizlere kadar tüm bileşenleri bünyesinde barındırır.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Proje sonunda ortaya çıkacak olan akademik makaleler, öğrencilerin yalnızca "kod yazan" değil, aynı zamanda "bilim üreten" ve "etik sorumluluk alan" bireyler olarak mezun olmalarına katkı sağlayacaktır.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Bu kurgu, büyük veri analitiğinin karmaşıklığını akademik yazım disiplini ile harmanlayarak, üniversitenin bilimsel vizyonunu yansıtan bir dönem sonu finali teşkil etmektedir.</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Alıntılanan çalışmalar</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Makine Öğrenmesinin İlkeleri - Vize Sınavı.docx</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Risk Factor Surveillance System - Kaggle, erişim tarihi Mayıs 11, 2026, </w:t>
      </w:r>
      <w:hyperlink r:id="rId8">
        <w:r w:rsidDel="00000000" w:rsidR="00000000" w:rsidRPr="00000000">
          <w:rPr>
            <w:rFonts w:ascii="Google Sans" w:cs="Google Sans" w:eastAsia="Google Sans" w:hAnsi="Google Sans"/>
            <w:color w:val="0000ee"/>
            <w:sz w:val="24"/>
            <w:szCs w:val="24"/>
            <w:u w:val="single"/>
            <w:rtl w:val="0"/>
          </w:rPr>
          <w:t xml:space="preserve">https://www.kaggle.com/datasets/cdc/behavioral-risk-factor-surveillance-system</w:t>
        </w:r>
      </w:hyperlink>
      <w:r w:rsidDel="00000000" w:rsidR="00000000" w:rsidRPr="00000000">
        <w:rPr>
          <w:rtl w:val="0"/>
        </w:rPr>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CDC - BRFSS Survey Data 2024 - Kaggle, erişim tarihi Mayıs 11, 2026, </w:t>
      </w:r>
      <w:hyperlink r:id="rId9">
        <w:r w:rsidDel="00000000" w:rsidR="00000000" w:rsidRPr="00000000">
          <w:rPr>
            <w:rFonts w:ascii="Google Sans" w:cs="Google Sans" w:eastAsia="Google Sans" w:hAnsi="Google Sans"/>
            <w:color w:val="0000ee"/>
            <w:sz w:val="24"/>
            <w:szCs w:val="24"/>
            <w:u w:val="single"/>
            <w:rtl w:val="0"/>
          </w:rPr>
          <w:t xml:space="preserve">https://www.kaggle.com/datasets/rudritarahman/cdc-brfss-survey-data-2024</w:t>
        </w:r>
      </w:hyperlink>
      <w:r w:rsidDel="00000000" w:rsidR="00000000" w:rsidRPr="00000000">
        <w:rPr>
          <w:rtl w:val="0"/>
        </w:rPr>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for Group Work and Collaborative Projects | Design Guide - EduGenius, erişim tarihi Mayıs 11, 2026, </w:t>
      </w:r>
      <w:hyperlink r:id="rId10">
        <w:r w:rsidDel="00000000" w:rsidR="00000000" w:rsidRPr="00000000">
          <w:rPr>
            <w:rFonts w:ascii="Google Sans" w:cs="Google Sans" w:eastAsia="Google Sans" w:hAnsi="Google Sans"/>
            <w:color w:val="0000ee"/>
            <w:sz w:val="24"/>
            <w:szCs w:val="24"/>
            <w:u w:val="single"/>
            <w:rtl w:val="0"/>
          </w:rPr>
          <w:t xml:space="preserve">https://www.edugenius.app/blog/ai-group-work-collaborative-projects</w:t>
        </w:r>
      </w:hyperlink>
      <w:r w:rsidDel="00000000" w:rsidR="00000000" w:rsidRPr="00000000">
        <w:rPr>
          <w:rtl w:val="0"/>
        </w:rPr>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roles are needed to make up a good software development team? - Reddit, erişim tarihi Mayıs 11, 2026, </w:t>
      </w:r>
      <w:hyperlink r:id="rId11">
        <w:r w:rsidDel="00000000" w:rsidR="00000000" w:rsidRPr="00000000">
          <w:rPr>
            <w:rFonts w:ascii="Google Sans" w:cs="Google Sans" w:eastAsia="Google Sans" w:hAnsi="Google Sans"/>
            <w:color w:val="0000ee"/>
            <w:sz w:val="24"/>
            <w:szCs w:val="24"/>
            <w:u w:val="single"/>
            <w:rtl w:val="0"/>
          </w:rPr>
          <w:t xml:space="preserve">https://www.reddit.com/r/softwaredevelopment/comments/ygnlnb/what_roles_are_needed_to_make_up_a_good_software/</w:t>
        </w:r>
      </w:hyperlink>
      <w:r w:rsidDel="00000000" w:rsidR="00000000" w:rsidRPr="00000000">
        <w:rPr>
          <w:rtl w:val="0"/>
        </w:rPr>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Dividing the original dataset | Machine Learning - Google for Developers, erişim tarihi Mayıs 11, 2026, </w:t>
      </w:r>
      <w:hyperlink r:id="rId12">
        <w:r w:rsidDel="00000000" w:rsidR="00000000" w:rsidRPr="00000000">
          <w:rPr>
            <w:rFonts w:ascii="Google Sans" w:cs="Google Sans" w:eastAsia="Google Sans" w:hAnsi="Google Sans"/>
            <w:color w:val="0000ee"/>
            <w:sz w:val="24"/>
            <w:szCs w:val="24"/>
            <w:u w:val="single"/>
            <w:rtl w:val="0"/>
          </w:rPr>
          <w:t xml:space="preserve">https://developers.google.com/machine-learning/crash-course/overfitting/dividing-datasets</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Diabetes Prediction Using Machine Learning - Analytics Vidhya, erişim tarihi Mayıs 11, 2026, </w:t>
      </w:r>
      <w:hyperlink r:id="rId13">
        <w:r w:rsidDel="00000000" w:rsidR="00000000" w:rsidRPr="00000000">
          <w:rPr>
            <w:rFonts w:ascii="Google Sans" w:cs="Google Sans" w:eastAsia="Google Sans" w:hAnsi="Google Sans"/>
            <w:color w:val="0000ee"/>
            <w:sz w:val="24"/>
            <w:szCs w:val="24"/>
            <w:u w:val="single"/>
            <w:rtl w:val="0"/>
          </w:rPr>
          <w:t xml:space="preserve">https://www.analyticsvidhya.com/blog/2022/01/diabetes-prediction-using-machine-learning/</w:t>
        </w:r>
      </w:hyperlink>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 DIABETES PREDICTION USING MACHINE LEARNING: A COMPARATIVE STUDY OF CLASSIFICATION MODELS - RIT Digital Institutional Repository, erişim tarihi Mayıs 11, 2026, </w:t>
      </w:r>
      <w:hyperlink r:id="rId14">
        <w:r w:rsidDel="00000000" w:rsidR="00000000" w:rsidRPr="00000000">
          <w:rPr>
            <w:rFonts w:ascii="Google Sans" w:cs="Google Sans" w:eastAsia="Google Sans" w:hAnsi="Google Sans"/>
            <w:color w:val="0000ee"/>
            <w:sz w:val="24"/>
            <w:szCs w:val="24"/>
            <w:u w:val="single"/>
            <w:rtl w:val="0"/>
          </w:rPr>
          <w:t xml:space="preserve">https://repository.rit.edu/cgi/viewcontent.cgi?article=13493&amp;context=theses</w:t>
        </w:r>
      </w:hyperlink>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Research Paper: How to Design, Write, and Publish Cutting-Edge ML Research - Ondezx, erişim tarihi Mayıs 11, 2026, </w:t>
      </w:r>
      <w:hyperlink r:id="rId15">
        <w:r w:rsidDel="00000000" w:rsidR="00000000" w:rsidRPr="00000000">
          <w:rPr>
            <w:rFonts w:ascii="Google Sans" w:cs="Google Sans" w:eastAsia="Google Sans" w:hAnsi="Google Sans"/>
            <w:color w:val="0000ee"/>
            <w:sz w:val="24"/>
            <w:szCs w:val="24"/>
            <w:u w:val="single"/>
            <w:rtl w:val="0"/>
          </w:rPr>
          <w:t xml:space="preserve">https://ondezx.com/blog/machine-learning-research-paper</w:t>
        </w:r>
      </w:hyperlink>
      <w:r w:rsidDel="00000000" w:rsidR="00000000" w:rsidRPr="00000000">
        <w:rPr>
          <w:rtl w:val="0"/>
        </w:rPr>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Topics in Diabetes Prediction using Deep Learning - S-Logix, erişim tarihi Mayıs 11, 2026, </w:t>
      </w:r>
      <w:hyperlink r:id="rId16">
        <w:r w:rsidDel="00000000" w:rsidR="00000000" w:rsidRPr="00000000">
          <w:rPr>
            <w:rFonts w:ascii="Google Sans" w:cs="Google Sans" w:eastAsia="Google Sans" w:hAnsi="Google Sans"/>
            <w:color w:val="0000ee"/>
            <w:sz w:val="24"/>
            <w:szCs w:val="24"/>
            <w:u w:val="single"/>
            <w:rtl w:val="0"/>
          </w:rPr>
          <w:t xml:space="preserve">https://slogix.in/machine-learning/research-topics-in-diabetes-prediction-using-deep-learning/</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BRFSS Project - Kaggle, erişim tarihi Mayıs 11, 2026, </w:t>
      </w:r>
      <w:hyperlink r:id="rId17">
        <w:r w:rsidDel="00000000" w:rsidR="00000000" w:rsidRPr="00000000">
          <w:rPr>
            <w:rFonts w:ascii="Google Sans" w:cs="Google Sans" w:eastAsia="Google Sans" w:hAnsi="Google Sans"/>
            <w:color w:val="0000ee"/>
            <w:sz w:val="24"/>
            <w:szCs w:val="24"/>
            <w:u w:val="single"/>
            <w:rtl w:val="0"/>
          </w:rPr>
          <w:t xml:space="preserve">https://www.kaggle.com/code/kzucsf/brfss-project</w:t>
        </w:r>
      </w:hyperlink>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Models for Data-Driven Prediction of Diabetes by Lifestyle Type - PMC, erişim tarihi Mayıs 11, 2026, </w:t>
      </w:r>
      <w:hyperlink r:id="rId18">
        <w:r w:rsidDel="00000000" w:rsidR="00000000" w:rsidRPr="00000000">
          <w:rPr>
            <w:rFonts w:ascii="Google Sans" w:cs="Google Sans" w:eastAsia="Google Sans" w:hAnsi="Google Sans"/>
            <w:color w:val="0000ee"/>
            <w:sz w:val="24"/>
            <w:szCs w:val="24"/>
            <w:u w:val="single"/>
            <w:rtl w:val="0"/>
          </w:rPr>
          <w:t xml:space="preserve">https://pmc.ncbi.nlm.nih.gov/articles/PMC9690067/</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BRFSS 2023 CSV Dataset - Kaggle, erişim tarihi Mayıs 11, 2026, </w:t>
      </w:r>
      <w:hyperlink r:id="rId19">
        <w:r w:rsidDel="00000000" w:rsidR="00000000" w:rsidRPr="00000000">
          <w:rPr>
            <w:rFonts w:ascii="Google Sans" w:cs="Google Sans" w:eastAsia="Google Sans" w:hAnsi="Google Sans"/>
            <w:color w:val="0000ee"/>
            <w:sz w:val="24"/>
            <w:szCs w:val="24"/>
            <w:u w:val="single"/>
            <w:rtl w:val="0"/>
          </w:rPr>
          <w:t xml:space="preserve">https://www.kaggle.com/datasets/isuruprabath/brfss-2023-csv-dataset</w:t>
        </w:r>
      </w:hyperlink>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High-Risk Factors and Early Diagnosis of Diabetes Using Machine Learning Methods - PMC, erişim tarihi Mayıs 11, 2026,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https://pmc.ncbi.nlm.nih.gov/articles/PMC9536939/</w:t>
        </w:r>
      </w:hyperlink>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Diabetes Prediction Using Machine Learning Classification Approaches: A Capstone Project by Team Nabhan | by Agbaoye Adedeji, erişim tarihi Mayıs 11, 2026, </w:t>
      </w:r>
      <w:hyperlink r:id="rId21">
        <w:r w:rsidDel="00000000" w:rsidR="00000000" w:rsidRPr="00000000">
          <w:rPr>
            <w:rFonts w:ascii="Google Sans" w:cs="Google Sans" w:eastAsia="Google Sans" w:hAnsi="Google Sans"/>
            <w:color w:val="0000ee"/>
            <w:sz w:val="24"/>
            <w:szCs w:val="24"/>
            <w:u w:val="single"/>
            <w:rtl w:val="0"/>
          </w:rPr>
          <w:t xml:space="preserve">https://ai.plainenglish.io/diabetes-prediction-using-machine-learning-classification-approaches-a-capstone-project-by-team-cbd0b784a30b</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Risk Factor Surveillance System - Kaggle, erişim tarihi Mayıs 11, 2026, </w:t>
      </w:r>
      <w:hyperlink r:id="rId22">
        <w:r w:rsidDel="00000000" w:rsidR="00000000" w:rsidRPr="00000000">
          <w:rPr>
            <w:rFonts w:ascii="Google Sans" w:cs="Google Sans" w:eastAsia="Google Sans" w:hAnsi="Google Sans"/>
            <w:color w:val="0000ee"/>
            <w:sz w:val="24"/>
            <w:szCs w:val="24"/>
            <w:u w:val="single"/>
            <w:rtl w:val="0"/>
          </w:rPr>
          <w:t xml:space="preserve">https://www.kaggle.com/datasets/cdc/behavioral-risk-factor-surveillance-system/code</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Brfss Data Analysis: Research questions - Kaggle, erişim tarihi Mayıs 11, 2026, </w:t>
      </w:r>
      <w:hyperlink r:id="rId23">
        <w:r w:rsidDel="00000000" w:rsidR="00000000" w:rsidRPr="00000000">
          <w:rPr>
            <w:rFonts w:ascii="Google Sans" w:cs="Google Sans" w:eastAsia="Google Sans" w:hAnsi="Google Sans"/>
            <w:color w:val="0000ee"/>
            <w:sz w:val="24"/>
            <w:szCs w:val="24"/>
            <w:u w:val="single"/>
            <w:rtl w:val="0"/>
          </w:rPr>
          <w:t xml:space="preserve">https://www.kaggle.com/code/lplenka/brfss-data-analysis-research-questions</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Survey Data Season Essentials: What Is the BRFSS and How Can Researchers Use It?, erişim tarihi Mayıs 11, 2026, </w:t>
      </w:r>
      <w:hyperlink r:id="rId24">
        <w:r w:rsidDel="00000000" w:rsidR="00000000" w:rsidRPr="00000000">
          <w:rPr>
            <w:rFonts w:ascii="Google Sans" w:cs="Google Sans" w:eastAsia="Google Sans" w:hAnsi="Google Sans"/>
            <w:color w:val="0000ee"/>
            <w:sz w:val="24"/>
            <w:szCs w:val="24"/>
            <w:u w:val="single"/>
            <w:rtl w:val="0"/>
          </w:rPr>
          <w:t xml:space="preserve">https://www.shadac.org/news/what-is-the-brfss-and-how-can-researchers-use-brfss-data</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 Free and Open Healthcare Datasets for Machine Learning and AI Development in 2026, erişim tarihi Mayıs 11, 2026, </w:t>
      </w:r>
      <w:hyperlink r:id="rId25">
        <w:r w:rsidDel="00000000" w:rsidR="00000000" w:rsidRPr="00000000">
          <w:rPr>
            <w:rFonts w:ascii="Google Sans" w:cs="Google Sans" w:eastAsia="Google Sans" w:hAnsi="Google Sans"/>
            <w:color w:val="0000ee"/>
            <w:sz w:val="24"/>
            <w:szCs w:val="24"/>
            <w:u w:val="single"/>
            <w:rtl w:val="0"/>
          </w:rPr>
          <w:t xml:space="preserve">https://www.shaip.com/blog/healthcare-datasets-for-machine-learning-projects/</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Science Roles - A Definitive Guide, erişim tarihi Mayıs 11, 2026, </w:t>
      </w:r>
      <w:hyperlink r:id="rId26">
        <w:r w:rsidDel="00000000" w:rsidR="00000000" w:rsidRPr="00000000">
          <w:rPr>
            <w:rFonts w:ascii="Google Sans" w:cs="Google Sans" w:eastAsia="Google Sans" w:hAnsi="Google Sans"/>
            <w:color w:val="0000ee"/>
            <w:sz w:val="24"/>
            <w:szCs w:val="24"/>
            <w:u w:val="single"/>
            <w:rtl w:val="0"/>
          </w:rPr>
          <w:t xml:space="preserve">https://www.datascience-pm.com/data-science-roles/</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Key Data Science Team Roles, erişim tarihi Mayıs 11, 2026, </w:t>
      </w:r>
      <w:hyperlink r:id="rId27">
        <w:r w:rsidDel="00000000" w:rsidR="00000000" w:rsidRPr="00000000">
          <w:rPr>
            <w:rFonts w:ascii="Google Sans" w:cs="Google Sans" w:eastAsia="Google Sans" w:hAnsi="Google Sans"/>
            <w:color w:val="0000ee"/>
            <w:sz w:val="24"/>
            <w:szCs w:val="24"/>
            <w:u w:val="single"/>
            <w:rtl w:val="0"/>
          </w:rPr>
          <w:t xml:space="preserve">https://www.datascience-pm.com/team-roles/</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Structure a Modern Data Team - IBM, erişim tarihi Mayıs 11, 2026, </w:t>
      </w:r>
      <w:hyperlink r:id="rId28">
        <w:r w:rsidDel="00000000" w:rsidR="00000000" w:rsidRPr="00000000">
          <w:rPr>
            <w:rFonts w:ascii="Google Sans" w:cs="Google Sans" w:eastAsia="Google Sans" w:hAnsi="Google Sans"/>
            <w:color w:val="0000ee"/>
            <w:sz w:val="24"/>
            <w:szCs w:val="24"/>
            <w:u w:val="single"/>
            <w:rtl w:val="0"/>
          </w:rPr>
          <w:t xml:space="preserve">https://www.ibm.com/think/topics/how-to-structure-a-modern-data-team</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Yazım Kuralları - Kocaeli Üniversitesi Eğitim Dergisi - DergiPark, erişim tarihi Mayıs 11, 2026, </w:t>
      </w:r>
      <w:hyperlink r:id="rId29">
        <w:r w:rsidDel="00000000" w:rsidR="00000000" w:rsidRPr="00000000">
          <w:rPr>
            <w:rFonts w:ascii="Google Sans" w:cs="Google Sans" w:eastAsia="Google Sans" w:hAnsi="Google Sans"/>
            <w:color w:val="0000ee"/>
            <w:sz w:val="24"/>
            <w:szCs w:val="24"/>
            <w:u w:val="single"/>
            <w:rtl w:val="0"/>
          </w:rPr>
          <w:t xml:space="preserve">https://dergipark.org.tr/tr/pub/kuje/writing-rules</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AI-Aware Roles for PBL Collaborative Work - Getting Smart, erişim tarihi Mayıs 11, 2026, </w:t>
      </w:r>
      <w:hyperlink r:id="rId30">
        <w:r w:rsidDel="00000000" w:rsidR="00000000" w:rsidRPr="00000000">
          <w:rPr>
            <w:rFonts w:ascii="Google Sans" w:cs="Google Sans" w:eastAsia="Google Sans" w:hAnsi="Google Sans"/>
            <w:color w:val="0000ee"/>
            <w:sz w:val="24"/>
            <w:szCs w:val="24"/>
            <w:u w:val="single"/>
            <w:rtl w:val="0"/>
          </w:rPr>
          <w:t xml:space="preserve">https://www.gettingsmart.com/2025/09/04/ai-aware-roles-for-pbl-collaborative-work/</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2-Week Beginner ML Plan | PDF - Scribd, erişim tarihi Mayıs 11, 2026, </w:t>
      </w:r>
      <w:hyperlink r:id="rId31">
        <w:r w:rsidDel="00000000" w:rsidR="00000000" w:rsidRPr="00000000">
          <w:rPr>
            <w:rFonts w:ascii="Google Sans" w:cs="Google Sans" w:eastAsia="Google Sans" w:hAnsi="Google Sans"/>
            <w:color w:val="0000ee"/>
            <w:sz w:val="24"/>
            <w:szCs w:val="24"/>
            <w:u w:val="single"/>
            <w:rtl w:val="0"/>
          </w:rPr>
          <w:t xml:space="preserve">https://www.scribd.com/document/919359512/Ml-2week-Plan</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Science and Agile (What Works, and What Doesn't) - Eugene Yan, erişim tarihi Mayıs 11, 2026, </w:t>
      </w:r>
      <w:hyperlink r:id="rId32">
        <w:r w:rsidDel="00000000" w:rsidR="00000000" w:rsidRPr="00000000">
          <w:rPr>
            <w:rFonts w:ascii="Google Sans" w:cs="Google Sans" w:eastAsia="Google Sans" w:hAnsi="Google Sans"/>
            <w:color w:val="0000ee"/>
            <w:sz w:val="24"/>
            <w:szCs w:val="24"/>
            <w:u w:val="single"/>
            <w:rtl w:val="0"/>
          </w:rPr>
          <w:t xml:space="preserve">https://eugeneyan.com/writing/data-science-and-agile-what-works-and-what-doesnt/</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erişim tarihi Mayıs 11, 2026, </w:t>
      </w:r>
      <w:hyperlink r:id="rId33">
        <w:r w:rsidDel="00000000" w:rsidR="00000000" w:rsidRPr="00000000">
          <w:rPr>
            <w:rFonts w:ascii="Google Sans" w:cs="Google Sans" w:eastAsia="Google Sans" w:hAnsi="Google Sans"/>
            <w:color w:val="0000ee"/>
            <w:sz w:val="24"/>
            <w:szCs w:val="24"/>
            <w:u w:val="single"/>
            <w:rtl w:val="0"/>
          </w:rPr>
          <w:t xml:space="preserve">https://www2.stat.duke.edu/~cr173/Sta102_Sp16/Proj/</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Diabetes Prediction using Machine Learning - Kaggle, erişim tarihi Mayıs 11, 2026, </w:t>
      </w:r>
      <w:hyperlink r:id="rId34">
        <w:r w:rsidDel="00000000" w:rsidR="00000000" w:rsidRPr="00000000">
          <w:rPr>
            <w:rFonts w:ascii="Google Sans" w:cs="Google Sans" w:eastAsia="Google Sans" w:hAnsi="Google Sans"/>
            <w:color w:val="0000ee"/>
            <w:sz w:val="24"/>
            <w:szCs w:val="24"/>
            <w:u w:val="single"/>
            <w:rtl w:val="0"/>
          </w:rPr>
          <w:t xml:space="preserve">https://www.kaggle.com/code/ahmetcankaraolan/diabetes-prediction-using-machine-learning</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Splitting into train, dev and test sets - CS230 Deep Learning, erişim tarihi Mayıs 11, 2026, </w:t>
      </w:r>
      <w:hyperlink r:id="rId35">
        <w:r w:rsidDel="00000000" w:rsidR="00000000" w:rsidRPr="00000000">
          <w:rPr>
            <w:rFonts w:ascii="Google Sans" w:cs="Google Sans" w:eastAsia="Google Sans" w:hAnsi="Google Sans"/>
            <w:color w:val="0000ee"/>
            <w:sz w:val="24"/>
            <w:szCs w:val="24"/>
            <w:u w:val="single"/>
            <w:rtl w:val="0"/>
          </w:rPr>
          <w:t xml:space="preserve">https://cs230.stanford.edu/blog/split/</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Split The Data Effectively - Kaggle, erişim tarihi Mayıs 11, 2026, </w:t>
      </w:r>
      <w:hyperlink r:id="rId36">
        <w:r w:rsidDel="00000000" w:rsidR="00000000" w:rsidRPr="00000000">
          <w:rPr>
            <w:rFonts w:ascii="Google Sans" w:cs="Google Sans" w:eastAsia="Google Sans" w:hAnsi="Google Sans"/>
            <w:color w:val="0000ee"/>
            <w:sz w:val="24"/>
            <w:szCs w:val="24"/>
            <w:u w:val="single"/>
            <w:rtl w:val="0"/>
          </w:rPr>
          <w:t xml:space="preserve">https://www.kaggle.com/code/youssef19/how-to-split-the-data-effectively</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33 Machine Learning Projects for All Levels in 2026 - DataCamp, erişim tarihi Mayıs 11, 2026, </w:t>
      </w:r>
      <w:hyperlink r:id="rId37">
        <w:r w:rsidDel="00000000" w:rsidR="00000000" w:rsidRPr="00000000">
          <w:rPr>
            <w:rFonts w:ascii="Google Sans" w:cs="Google Sans" w:eastAsia="Google Sans" w:hAnsi="Google Sans"/>
            <w:color w:val="0000ee"/>
            <w:sz w:val="24"/>
            <w:szCs w:val="24"/>
            <w:u w:val="single"/>
            <w:rtl w:val="0"/>
          </w:rPr>
          <w:t xml:space="preserve">https://www.datacamp.com/blog/machine-learning-projects-for-all-levels</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Ensemble Diabetes Prediction Project | PDF | Receiver Operating Characteristic - Scribd, erişim tarihi Mayıs 11, 2026, </w:t>
      </w:r>
      <w:hyperlink r:id="rId38">
        <w:r w:rsidDel="00000000" w:rsidR="00000000" w:rsidRPr="00000000">
          <w:rPr>
            <w:rFonts w:ascii="Google Sans" w:cs="Google Sans" w:eastAsia="Google Sans" w:hAnsi="Google Sans"/>
            <w:color w:val="0000ee"/>
            <w:sz w:val="24"/>
            <w:szCs w:val="24"/>
            <w:u w:val="single"/>
            <w:rtl w:val="0"/>
          </w:rPr>
          <w:t xml:space="preserve">https://www.scribd.com/document/881063220/Diabetes-project-using-machine-learning</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roadmap for learning Machine Learning (from scratch → advanced) - Reddit, erişim tarihi Mayıs 11, 2026, </w:t>
      </w:r>
      <w:hyperlink r:id="rId39">
        <w:r w:rsidDel="00000000" w:rsidR="00000000" w:rsidRPr="00000000">
          <w:rPr>
            <w:rFonts w:ascii="Google Sans" w:cs="Google Sans" w:eastAsia="Google Sans" w:hAnsi="Google Sans"/>
            <w:color w:val="0000ee"/>
            <w:sz w:val="24"/>
            <w:szCs w:val="24"/>
            <w:u w:val="single"/>
            <w:rtl w:val="0"/>
          </w:rPr>
          <w:t xml:space="preserve">https://www.reddit.com/r/learnmachinelearning/comments/1rqmn87/project_roadmap_for_learning_machine_learning/</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TEZ ADI - Kocaeli Üniversitesi, erişim tarihi Mayıs 11, 2026, </w:t>
      </w:r>
      <w:hyperlink r:id="rId40">
        <w:r w:rsidDel="00000000" w:rsidR="00000000" w:rsidRPr="00000000">
          <w:rPr>
            <w:rFonts w:ascii="Google Sans" w:cs="Google Sans" w:eastAsia="Google Sans" w:hAnsi="Google Sans"/>
            <w:color w:val="0000ee"/>
            <w:sz w:val="24"/>
            <w:szCs w:val="24"/>
            <w:u w:val="single"/>
            <w:rtl w:val="0"/>
          </w:rPr>
          <w:t xml:space="preserve">https://api.kocaeli.edu.tr/api/FileOperation?filePath=1050/Document/Files/2024/12/20241208_92527_bitirmeprojeyazimkurallari-fd4.pdf</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Poster design | Karolinska Institutet University Library, erişim tarihi Mayıs 11, 2026, </w:t>
      </w:r>
      <w:hyperlink r:id="rId41">
        <w:r w:rsidDel="00000000" w:rsidR="00000000" w:rsidRPr="00000000">
          <w:rPr>
            <w:rFonts w:ascii="Google Sans" w:cs="Google Sans" w:eastAsia="Google Sans" w:hAnsi="Google Sans"/>
            <w:color w:val="0000ee"/>
            <w:sz w:val="24"/>
            <w:szCs w:val="24"/>
            <w:u w:val="single"/>
            <w:rtl w:val="0"/>
          </w:rPr>
          <w:t xml:space="preserve">https://kib.ki.se/en/visualise-present/poster-design</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Adı Soyadı: Türü: Anabilim Dalı: Tez Düzeni 1. - 2. inceleme Doktora Yüksek Lisans İncelenme: FEN BİLİMLERİ ENST, erişim tarihi Mayıs 11, 2026, </w:t>
      </w:r>
      <w:hyperlink r:id="rId42">
        <w:r w:rsidDel="00000000" w:rsidR="00000000" w:rsidRPr="00000000">
          <w:rPr>
            <w:rFonts w:ascii="Google Sans" w:cs="Google Sans" w:eastAsia="Google Sans" w:hAnsi="Google Sans"/>
            <w:color w:val="0000ee"/>
            <w:sz w:val="24"/>
            <w:szCs w:val="24"/>
            <w:u w:val="single"/>
            <w:rtl w:val="0"/>
          </w:rPr>
          <w:t xml:space="preserve">https://api.kocaeli.edu.tr/api/FileOperation?filePath=1022/Document/Files/2023/11/20231107_47052_tezkontrollistesi-c9b.pdf</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 391L Machine Learning Project Report Format, erişim tarihi Mayıs 11, 2026, </w:t>
      </w:r>
      <w:hyperlink r:id="rId43">
        <w:r w:rsidDel="00000000" w:rsidR="00000000" w:rsidRPr="00000000">
          <w:rPr>
            <w:rFonts w:ascii="Google Sans" w:cs="Google Sans" w:eastAsia="Google Sans" w:hAnsi="Google Sans"/>
            <w:color w:val="0000ee"/>
            <w:sz w:val="24"/>
            <w:szCs w:val="24"/>
            <w:u w:val="single"/>
            <w:rtl w:val="0"/>
          </w:rPr>
          <w:t xml:space="preserve">https://www.cs.utexas.edu/~mooney/cs391L/paper-template.html</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Classifying Tooth Loss and Assessing Risk Factors in U.S. Adults: A Machine Learning Analysis of BRFSS 2022 Data - MDPI, erişim tarihi Mayıs 11, 2026, </w:t>
      </w:r>
      <w:hyperlink r:id="rId44">
        <w:r w:rsidDel="00000000" w:rsidR="00000000" w:rsidRPr="00000000">
          <w:rPr>
            <w:rFonts w:ascii="Google Sans" w:cs="Google Sans" w:eastAsia="Google Sans" w:hAnsi="Google Sans"/>
            <w:color w:val="0000ee"/>
            <w:sz w:val="24"/>
            <w:szCs w:val="24"/>
            <w:u w:val="single"/>
            <w:rtl w:val="0"/>
          </w:rPr>
          <w:t xml:space="preserve">https://www.mdpi.com/2079-9292/14/17/3559</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Crafting Papers on Machine Learning, erişim tarihi Mayıs 11, 2026, </w:t>
      </w:r>
      <w:hyperlink r:id="rId45">
        <w:r w:rsidDel="00000000" w:rsidR="00000000" w:rsidRPr="00000000">
          <w:rPr>
            <w:rFonts w:ascii="Google Sans" w:cs="Google Sans" w:eastAsia="Google Sans" w:hAnsi="Google Sans"/>
            <w:color w:val="0000ee"/>
            <w:sz w:val="24"/>
            <w:szCs w:val="24"/>
            <w:u w:val="single"/>
            <w:rtl w:val="0"/>
          </w:rPr>
          <w:t xml:space="preserve">https://icml.cc/Conferences/2002/craft.html</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Grading Rubric (Group Assignment) - ML4Design, erişim tarihi Mayıs 11, 2026, </w:t>
      </w:r>
      <w:hyperlink r:id="rId46">
        <w:r w:rsidDel="00000000" w:rsidR="00000000" w:rsidRPr="00000000">
          <w:rPr>
            <w:rFonts w:ascii="Google Sans" w:cs="Google Sans" w:eastAsia="Google Sans" w:hAnsi="Google Sans"/>
            <w:color w:val="0000ee"/>
            <w:sz w:val="24"/>
            <w:szCs w:val="24"/>
            <w:u w:val="single"/>
            <w:rtl w:val="0"/>
          </w:rPr>
          <w:t xml:space="preserve">https://ml4design.com/assignments/structured-data-module/rubric/</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TEZ YAZIM KILAVUZU - Kocaeli Üniversitesi, erişim tarihi Mayıs 11, 2026, </w:t>
      </w:r>
      <w:hyperlink r:id="rId47">
        <w:r w:rsidDel="00000000" w:rsidR="00000000" w:rsidRPr="00000000">
          <w:rPr>
            <w:rFonts w:ascii="Google Sans" w:cs="Google Sans" w:eastAsia="Google Sans" w:hAnsi="Google Sans"/>
            <w:color w:val="0000ee"/>
            <w:sz w:val="24"/>
            <w:szCs w:val="24"/>
            <w:u w:val="single"/>
            <w:rtl w:val="0"/>
          </w:rPr>
          <w:t xml:space="preserve">https://api.kocaeli.edu.tr/api/FileOperation?filePath=1022/Document/Files/2024/01/20240117_4598e_tykrevize1-db7.pdf</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TEZ YAZIM KILAVUZU - AVESİS - Kocaeli Üniversitesi, erişim tarihi Mayıs 11, 2026, </w:t>
      </w:r>
      <w:hyperlink r:id="rId48">
        <w:r w:rsidDel="00000000" w:rsidR="00000000" w:rsidRPr="00000000">
          <w:rPr>
            <w:rFonts w:ascii="Google Sans" w:cs="Google Sans" w:eastAsia="Google Sans" w:hAnsi="Google Sans"/>
            <w:color w:val="0000ee"/>
            <w:sz w:val="24"/>
            <w:szCs w:val="24"/>
            <w:u w:val="single"/>
            <w:rtl w:val="0"/>
          </w:rPr>
          <w:t xml:space="preserve">https://avesis.kocaeli.edu.tr/resume/lessonmaterieldownload/aydin?key=c48ab5a2-4560-498d-95e1-3a10c225a163</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lisansüstü eğitim enstitüsü tez yazım kılavuzu - Kocaeli Sağlık ve Teknoloji Üniversitesi, erişim tarihi Mayıs 11, 2026, </w:t>
      </w:r>
      <w:hyperlink r:id="rId49">
        <w:r w:rsidDel="00000000" w:rsidR="00000000" w:rsidRPr="00000000">
          <w:rPr>
            <w:rFonts w:ascii="Google Sans" w:cs="Google Sans" w:eastAsia="Google Sans" w:hAnsi="Google Sans"/>
            <w:color w:val="0000ee"/>
            <w:sz w:val="24"/>
            <w:szCs w:val="24"/>
            <w:u w:val="single"/>
            <w:rtl w:val="0"/>
          </w:rPr>
          <w:t xml:space="preserve">https://kocaelisaglik.edu.tr/enstitu/wp-content/uploads/sites/7/2022/06/lisansustu_enstitu_tez_yazim_kilavuzu_22_06.pdf</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Sample Paper Title: A Comprehensive Approach to Machine Learning, erişim tarihi Mayıs 11, 2026, </w:t>
      </w:r>
      <w:hyperlink r:id="rId50">
        <w:r w:rsidDel="00000000" w:rsidR="00000000" w:rsidRPr="00000000">
          <w:rPr>
            <w:rFonts w:ascii="Google Sans" w:cs="Google Sans" w:eastAsia="Google Sans" w:hAnsi="Google Sans"/>
            <w:color w:val="0000ee"/>
            <w:sz w:val="24"/>
            <w:szCs w:val="24"/>
            <w:u w:val="single"/>
            <w:rtl w:val="0"/>
          </w:rPr>
          <w:t xml:space="preserve">https://proceedings.mlr.press/assets/examples/pmlr-sample-single-column.pdf</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and ML ethics and safety | Machine Learning - Google for Developers, erişim tarihi Mayıs 11, 2026, </w:t>
      </w:r>
      <w:hyperlink r:id="rId51">
        <w:r w:rsidDel="00000000" w:rsidR="00000000" w:rsidRPr="00000000">
          <w:rPr>
            <w:rFonts w:ascii="Google Sans" w:cs="Google Sans" w:eastAsia="Google Sans" w:hAnsi="Google Sans"/>
            <w:color w:val="0000ee"/>
            <w:sz w:val="24"/>
            <w:szCs w:val="24"/>
            <w:u w:val="single"/>
            <w:rtl w:val="0"/>
          </w:rPr>
          <w:t xml:space="preserve">https://developers.google.com/machine-learning/managing-ml-projects/ethics</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Responsible AI checklist (updated 2026) | Ensure fairness and transparency in AI - Lumenalta, erişim tarihi Mayıs 11, 2026, </w:t>
      </w:r>
      <w:hyperlink r:id="rId52">
        <w:r w:rsidDel="00000000" w:rsidR="00000000" w:rsidRPr="00000000">
          <w:rPr>
            <w:rFonts w:ascii="Google Sans" w:cs="Google Sans" w:eastAsia="Google Sans" w:hAnsi="Google Sans"/>
            <w:color w:val="0000ee"/>
            <w:sz w:val="24"/>
            <w:szCs w:val="24"/>
            <w:u w:val="single"/>
            <w:rtl w:val="0"/>
          </w:rPr>
          <w:t xml:space="preserve">https://lumenalta.com/insights/responsible-ai-checklist</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Responsible Use and Checklist | Office of Continuing Medical Education | UTHSC, erişim tarihi Mayıs 11, 2026, </w:t>
      </w:r>
      <w:hyperlink r:id="rId53">
        <w:r w:rsidDel="00000000" w:rsidR="00000000" w:rsidRPr="00000000">
          <w:rPr>
            <w:rFonts w:ascii="Google Sans" w:cs="Google Sans" w:eastAsia="Google Sans" w:hAnsi="Google Sans"/>
            <w:color w:val="0000ee"/>
            <w:sz w:val="24"/>
            <w:szCs w:val="24"/>
            <w:u w:val="single"/>
            <w:rtl w:val="0"/>
          </w:rPr>
          <w:t xml:space="preserve">https://www.uthsc.edu/continuing-medical-education/ai-use.php</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Responsible AI Guidance - Responsible AI Checklists (RAIC) - Coalition for Health AI (CHAI), erişim tarihi Mayıs 11, 2026, </w:t>
      </w:r>
      <w:hyperlink r:id="rId54">
        <w:r w:rsidDel="00000000" w:rsidR="00000000" w:rsidRPr="00000000">
          <w:rPr>
            <w:rFonts w:ascii="Google Sans" w:cs="Google Sans" w:eastAsia="Google Sans" w:hAnsi="Google Sans"/>
            <w:color w:val="0000ee"/>
            <w:sz w:val="24"/>
            <w:szCs w:val="24"/>
            <w:u w:val="single"/>
            <w:rtl w:val="0"/>
          </w:rPr>
          <w:t xml:space="preserve">https://www.chai.org/workgroup/responsible-ai/responsible-ai-checklists-raic</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Responsible AI: Ethical policies and practices - Microsoft, erişim tarihi Mayıs 11, 2026, </w:t>
      </w:r>
      <w:hyperlink r:id="rId55">
        <w:r w:rsidDel="00000000" w:rsidR="00000000" w:rsidRPr="00000000">
          <w:rPr>
            <w:rFonts w:ascii="Google Sans" w:cs="Google Sans" w:eastAsia="Google Sans" w:hAnsi="Google Sans"/>
            <w:color w:val="0000ee"/>
            <w:sz w:val="24"/>
            <w:szCs w:val="24"/>
            <w:u w:val="single"/>
            <w:rtl w:val="0"/>
          </w:rPr>
          <w:t xml:space="preserve">https://www.microsoft.com/en-us/ai/responsible-ai</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Ethical Considerations for AI Projects | PMI Blog, erişim tarihi Mayıs 11, 2026, </w:t>
      </w:r>
      <w:hyperlink r:id="rId56">
        <w:r w:rsidDel="00000000" w:rsidR="00000000" w:rsidRPr="00000000">
          <w:rPr>
            <w:rFonts w:ascii="Google Sans" w:cs="Google Sans" w:eastAsia="Google Sans" w:hAnsi="Google Sans"/>
            <w:color w:val="0000ee"/>
            <w:sz w:val="24"/>
            <w:szCs w:val="24"/>
            <w:u w:val="single"/>
            <w:rtl w:val="0"/>
          </w:rPr>
          <w:t xml:space="preserve">https://www.pmi.org/blog/top-10-ethical-considerations-for-ai-projects</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Final Project Grading Rubric | Deep Learning | Electrical Engineering and Computer Science | MIT OpenCourseWare, erişim tarihi Mayıs 11, 2026, </w:t>
      </w:r>
      <w:hyperlink r:id="rId57">
        <w:r w:rsidDel="00000000" w:rsidR="00000000" w:rsidRPr="00000000">
          <w:rPr>
            <w:rFonts w:ascii="Google Sans" w:cs="Google Sans" w:eastAsia="Google Sans" w:hAnsi="Google Sans"/>
            <w:color w:val="0000ee"/>
            <w:sz w:val="24"/>
            <w:szCs w:val="24"/>
            <w:u w:val="single"/>
            <w:rtl w:val="0"/>
          </w:rPr>
          <w:t xml:space="preserve">https://ocw.mit.edu/courses/6-7960-deep-learning-fall-2024/pages/final-project-grading-rubric/</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&amp; ML Mini Project Grading Rubric | PDF | Critical Thinking | Methodology - Scribd, erişim tarihi Mayıs 11, 2026, </w:t>
      </w:r>
      <w:hyperlink r:id="rId58">
        <w:r w:rsidDel="00000000" w:rsidR="00000000" w:rsidRPr="00000000">
          <w:rPr>
            <w:rFonts w:ascii="Google Sans" w:cs="Google Sans" w:eastAsia="Google Sans" w:hAnsi="Google Sans"/>
            <w:color w:val="0000ee"/>
            <w:sz w:val="24"/>
            <w:szCs w:val="24"/>
            <w:u w:val="single"/>
            <w:rtl w:val="0"/>
          </w:rPr>
          <w:t xml:space="preserve">https://www.scribd.com/document/811109092/Mini-Project-Rubric-5th-Sem</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Science Team Structure: Key Roles, Responsibilities &amp; Hiring - NIX United, erişim tarihi Mayıs 11, 2026, </w:t>
      </w:r>
      <w:hyperlink r:id="rId59">
        <w:r w:rsidDel="00000000" w:rsidR="00000000" w:rsidRPr="00000000">
          <w:rPr>
            <w:rFonts w:ascii="Google Sans" w:cs="Google Sans" w:eastAsia="Google Sans" w:hAnsi="Google Sans"/>
            <w:color w:val="0000ee"/>
            <w:sz w:val="24"/>
            <w:szCs w:val="24"/>
            <w:u w:val="single"/>
            <w:rtl w:val="0"/>
          </w:rPr>
          <w:t xml:space="preserve">https://nix-united.com/blog/data-science-team-structure-roles-and-responsibilities/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i.kocaeli.edu.tr/api/FileOperation?filePath=1050/Document/Files/2024/12/20241208_92527_bitirmeprojeyazimkurallari-fd4.pdf" TargetMode="External"/><Relationship Id="rId42" Type="http://schemas.openxmlformats.org/officeDocument/2006/relationships/hyperlink" Target="https://api.kocaeli.edu.tr/api/FileOperation?filePath=1022/Document/Files/2023/11/20231107_47052_tezkontrollistesi-c9b.pdf" TargetMode="External"/><Relationship Id="rId41" Type="http://schemas.openxmlformats.org/officeDocument/2006/relationships/hyperlink" Target="https://kib.ki.se/en/visualise-present/poster-design" TargetMode="External"/><Relationship Id="rId44" Type="http://schemas.openxmlformats.org/officeDocument/2006/relationships/hyperlink" Target="https://www.mdpi.com/2079-9292/14/17/3559" TargetMode="External"/><Relationship Id="rId43" Type="http://schemas.openxmlformats.org/officeDocument/2006/relationships/hyperlink" Target="https://www.cs.utexas.edu/~mooney/cs391L/paper-template.html" TargetMode="External"/><Relationship Id="rId46" Type="http://schemas.openxmlformats.org/officeDocument/2006/relationships/hyperlink" Target="https://ml4design.com/assignments/structured-data-module/rubric/" TargetMode="External"/><Relationship Id="rId45" Type="http://schemas.openxmlformats.org/officeDocument/2006/relationships/hyperlink" Target="https://icml.cc/Conferences/2002/craf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rudritarahman/cdc-brfss-survey-data-2024" TargetMode="External"/><Relationship Id="rId48" Type="http://schemas.openxmlformats.org/officeDocument/2006/relationships/hyperlink" Target="https://avesis.kocaeli.edu.tr/resume/lessonmaterieldownload/aydin?key=c48ab5a2-4560-498d-95e1-3a10c225a163" TargetMode="External"/><Relationship Id="rId47" Type="http://schemas.openxmlformats.org/officeDocument/2006/relationships/hyperlink" Target="https://api.kocaeli.edu.tr/api/FileOperation?filePath=1022/Document/Files/2024/01/20240117_4598e_tykrevize1-db7.pdf" TargetMode="External"/><Relationship Id="rId49" Type="http://schemas.openxmlformats.org/officeDocument/2006/relationships/hyperlink" Target="https://kocaelisaglik.edu.tr/enstitu/wp-content/uploads/sites/7/2022/06/lisansustu_enstitu_tez_yazim_kilavuzu_22_06.pd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kaggle.com/datasets/cdc/behavioral-risk-factor-surveillance-system" TargetMode="External"/><Relationship Id="rId31" Type="http://schemas.openxmlformats.org/officeDocument/2006/relationships/hyperlink" Target="https://www.scribd.com/document/919359512/Ml-2week-Plan" TargetMode="External"/><Relationship Id="rId30" Type="http://schemas.openxmlformats.org/officeDocument/2006/relationships/hyperlink" Target="https://www.gettingsmart.com/2025/09/04/ai-aware-roles-for-pbl-collaborative-work/" TargetMode="External"/><Relationship Id="rId33" Type="http://schemas.openxmlformats.org/officeDocument/2006/relationships/hyperlink" Target="https://www2.stat.duke.edu/~cr173/Sta102_Sp16/Proj/" TargetMode="External"/><Relationship Id="rId32" Type="http://schemas.openxmlformats.org/officeDocument/2006/relationships/hyperlink" Target="https://eugeneyan.com/writing/data-science-and-agile-what-works-and-what-doesnt/" TargetMode="External"/><Relationship Id="rId35" Type="http://schemas.openxmlformats.org/officeDocument/2006/relationships/hyperlink" Target="https://cs230.stanford.edu/blog/split/" TargetMode="External"/><Relationship Id="rId34" Type="http://schemas.openxmlformats.org/officeDocument/2006/relationships/hyperlink" Target="https://www.kaggle.com/code/ahmetcankaraolan/diabetes-prediction-using-machine-learning" TargetMode="External"/><Relationship Id="rId37" Type="http://schemas.openxmlformats.org/officeDocument/2006/relationships/hyperlink" Target="https://www.datacamp.com/blog/machine-learning-projects-for-all-levels" TargetMode="External"/><Relationship Id="rId36" Type="http://schemas.openxmlformats.org/officeDocument/2006/relationships/hyperlink" Target="https://www.kaggle.com/code/youssef19/how-to-split-the-data-effectively" TargetMode="External"/><Relationship Id="rId39" Type="http://schemas.openxmlformats.org/officeDocument/2006/relationships/hyperlink" Target="https://www.reddit.com/r/learnmachinelearning/comments/1rqmn87/project_roadmap_for_learning_machine_learning/" TargetMode="External"/><Relationship Id="rId38" Type="http://schemas.openxmlformats.org/officeDocument/2006/relationships/hyperlink" Target="https://www.scribd.com/document/881063220/Diabetes-project-using-machine-learning" TargetMode="External"/><Relationship Id="rId20" Type="http://schemas.openxmlformats.org/officeDocument/2006/relationships/hyperlink" Target="https://pmc.ncbi.nlm.nih.gov/articles/PMC9536939/" TargetMode="External"/><Relationship Id="rId22" Type="http://schemas.openxmlformats.org/officeDocument/2006/relationships/hyperlink" Target="https://www.kaggle.com/datasets/cdc/behavioral-risk-factor-surveillance-system/code" TargetMode="External"/><Relationship Id="rId21" Type="http://schemas.openxmlformats.org/officeDocument/2006/relationships/hyperlink" Target="https://ai.plainenglish.io/diabetes-prediction-using-machine-learning-classification-approaches-a-capstone-project-by-team-cbd0b784a30b" TargetMode="External"/><Relationship Id="rId24" Type="http://schemas.openxmlformats.org/officeDocument/2006/relationships/hyperlink" Target="https://www.shadac.org/news/what-is-the-brfss-and-how-can-researchers-use-brfss-data" TargetMode="External"/><Relationship Id="rId23" Type="http://schemas.openxmlformats.org/officeDocument/2006/relationships/hyperlink" Target="https://www.kaggle.com/code/lplenka/brfss-data-analysis-research-questions" TargetMode="External"/><Relationship Id="rId26" Type="http://schemas.openxmlformats.org/officeDocument/2006/relationships/hyperlink" Target="https://www.datascience-pm.com/data-science-roles/" TargetMode="External"/><Relationship Id="rId25" Type="http://schemas.openxmlformats.org/officeDocument/2006/relationships/hyperlink" Target="https://www.shaip.com/blog/healthcare-datasets-for-machine-learning-projects/" TargetMode="External"/><Relationship Id="rId28" Type="http://schemas.openxmlformats.org/officeDocument/2006/relationships/hyperlink" Target="https://www.ibm.com/think/topics/how-to-structure-a-modern-data-team" TargetMode="External"/><Relationship Id="rId27" Type="http://schemas.openxmlformats.org/officeDocument/2006/relationships/hyperlink" Target="https://www.datascience-pm.com/team-roles/" TargetMode="External"/><Relationship Id="rId29" Type="http://schemas.openxmlformats.org/officeDocument/2006/relationships/hyperlink" Target="https://dergipark.org.tr/tr/pub/kuje/writing-rules" TargetMode="External"/><Relationship Id="rId51" Type="http://schemas.openxmlformats.org/officeDocument/2006/relationships/hyperlink" Target="https://developers.google.com/machine-learning/managing-ml-projects/ethics" TargetMode="External"/><Relationship Id="rId50" Type="http://schemas.openxmlformats.org/officeDocument/2006/relationships/hyperlink" Target="https://proceedings.mlr.press/assets/examples/pmlr-sample-single-column.pdf" TargetMode="External"/><Relationship Id="rId53" Type="http://schemas.openxmlformats.org/officeDocument/2006/relationships/hyperlink" Target="https://www.uthsc.edu/continuing-medical-education/ai-use.php" TargetMode="External"/><Relationship Id="rId52" Type="http://schemas.openxmlformats.org/officeDocument/2006/relationships/hyperlink" Target="https://lumenalta.com/insights/responsible-ai-checklist" TargetMode="External"/><Relationship Id="rId11" Type="http://schemas.openxmlformats.org/officeDocument/2006/relationships/hyperlink" Target="https://www.reddit.com/r/softwaredevelopment/comments/ygnlnb/what_roles_are_needed_to_make_up_a_good_software/" TargetMode="External"/><Relationship Id="rId55" Type="http://schemas.openxmlformats.org/officeDocument/2006/relationships/hyperlink" Target="https://www.microsoft.com/en-us/ai/responsible-ai" TargetMode="External"/><Relationship Id="rId10" Type="http://schemas.openxmlformats.org/officeDocument/2006/relationships/hyperlink" Target="https://www.edugenius.app/blog/ai-group-work-collaborative-projects" TargetMode="External"/><Relationship Id="rId54" Type="http://schemas.openxmlformats.org/officeDocument/2006/relationships/hyperlink" Target="https://www.chai.org/workgroup/responsible-ai/responsible-ai-checklists-raic" TargetMode="External"/><Relationship Id="rId13" Type="http://schemas.openxmlformats.org/officeDocument/2006/relationships/hyperlink" Target="https://www.analyticsvidhya.com/blog/2022/01/diabetes-prediction-using-machine-learning/" TargetMode="External"/><Relationship Id="rId57" Type="http://schemas.openxmlformats.org/officeDocument/2006/relationships/hyperlink" Target="https://ocw.mit.edu/courses/6-7960-deep-learning-fall-2024/pages/final-project-grading-rubric/" TargetMode="External"/><Relationship Id="rId12" Type="http://schemas.openxmlformats.org/officeDocument/2006/relationships/hyperlink" Target="https://developers.google.com/machine-learning/crash-course/overfitting/dividing-datasets" TargetMode="External"/><Relationship Id="rId56" Type="http://schemas.openxmlformats.org/officeDocument/2006/relationships/hyperlink" Target="https://www.pmi.org/blog/top-10-ethical-considerations-for-ai-projects" TargetMode="External"/><Relationship Id="rId15" Type="http://schemas.openxmlformats.org/officeDocument/2006/relationships/hyperlink" Target="https://ondezx.com/blog/machine-learning-research-paper" TargetMode="External"/><Relationship Id="rId59" Type="http://schemas.openxmlformats.org/officeDocument/2006/relationships/hyperlink" Target="https://nix-united.com/blog/data-science-team-structure-roles-and-responsibilities/" TargetMode="External"/><Relationship Id="rId14" Type="http://schemas.openxmlformats.org/officeDocument/2006/relationships/hyperlink" Target="https://repository.rit.edu/cgi/viewcontent.cgi?article=13493&amp;context=theses" TargetMode="External"/><Relationship Id="rId58" Type="http://schemas.openxmlformats.org/officeDocument/2006/relationships/hyperlink" Target="https://www.scribd.com/document/811109092/Mini-Project-Rubric-5th-Sem" TargetMode="External"/><Relationship Id="rId17" Type="http://schemas.openxmlformats.org/officeDocument/2006/relationships/hyperlink" Target="https://www.kaggle.com/code/kzucsf/brfss-project" TargetMode="External"/><Relationship Id="rId16" Type="http://schemas.openxmlformats.org/officeDocument/2006/relationships/hyperlink" Target="https://slogix.in/machine-learning/research-topics-in-diabetes-prediction-using-deep-learning/" TargetMode="External"/><Relationship Id="rId19" Type="http://schemas.openxmlformats.org/officeDocument/2006/relationships/hyperlink" Target="https://www.kaggle.com/datasets/isuruprabath/brfss-2023-csv-dataset" TargetMode="External"/><Relationship Id="rId18" Type="http://schemas.openxmlformats.org/officeDocument/2006/relationships/hyperlink" Target="https://pmc.ncbi.nlm.nih.gov/articles/PMC969006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