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BB839">
      <w:pPr>
        <w:widowControl/>
        <w:spacing w:line="360" w:lineRule="auto"/>
        <w:rPr>
          <w:rFonts w:hint="eastAsia" w:ascii="华文中宋" w:hAnsi="华文中宋" w:eastAsia="华文中宋"/>
          <w:b/>
          <w:bCs/>
          <w:sz w:val="36"/>
          <w:szCs w:val="36"/>
        </w:rPr>
      </w:pPr>
      <w:r>
        <w:rPr>
          <w:rFonts w:hint="eastAsia" w:ascii="仿宋_GB2312" w:hAnsi="仿宋_GB2312" w:eastAsia="仿宋_GB2312"/>
          <w:sz w:val="24"/>
        </w:rPr>
        <w:t>附件3：</w:t>
      </w:r>
      <w:r>
        <w:rPr>
          <w:rFonts w:ascii="仿宋_GB2312" w:hAnsi="仿宋_GB2312" w:eastAsia="仿宋_GB2312"/>
          <w:sz w:val="24"/>
        </w:rPr>
        <w:t xml:space="preserve">           </w:t>
      </w:r>
      <w:r>
        <w:rPr>
          <w:rFonts w:ascii="仿宋_GB2312" w:hAnsi="仿宋_GB2312" w:eastAsia="仿宋_GB2312"/>
          <w:b/>
          <w:bCs/>
          <w:sz w:val="32"/>
          <w:szCs w:val="32"/>
        </w:rPr>
        <w:t xml:space="preserve"> </w:t>
      </w:r>
    </w:p>
    <w:p w14:paraId="5ED45C91">
      <w:pPr>
        <w:widowControl/>
        <w:spacing w:line="360" w:lineRule="auto"/>
        <w:jc w:val="center"/>
        <w:rPr>
          <w:rFonts w:ascii="华文中宋" w:hAnsi="华文中宋" w:eastAsia="华文中宋"/>
          <w:b/>
          <w:bCs/>
          <w:sz w:val="36"/>
          <w:szCs w:val="36"/>
        </w:rPr>
      </w:pPr>
      <w:r>
        <w:rPr>
          <w:rFonts w:hint="eastAsia" w:ascii="华文中宋" w:hAnsi="华文中宋" w:eastAsia="华文中宋"/>
          <w:b/>
          <w:bCs/>
          <w:sz w:val="36"/>
          <w:szCs w:val="36"/>
        </w:rPr>
        <w:t>泛华集团工程档案移交书</w:t>
      </w:r>
    </w:p>
    <w:p w14:paraId="6EC6DDC9">
      <w:pPr>
        <w:widowControl/>
        <w:spacing w:line="360" w:lineRule="auto"/>
        <w:rPr>
          <w:rFonts w:ascii="仿宋_GB2312" w:hAnsi="仿宋_GB2312" w:eastAsia="仿宋_GB2312"/>
          <w:sz w:val="24"/>
          <w:u w:val="single"/>
        </w:rPr>
      </w:pPr>
    </w:p>
    <w:p w14:paraId="1DBB9CD1">
      <w:pPr>
        <w:widowControl/>
        <w:spacing w:line="360" w:lineRule="auto"/>
        <w:rPr>
          <w:rFonts w:ascii="仿宋_GB2312" w:hAnsi="仿宋_GB2312" w:eastAsia="仿宋_GB2312"/>
          <w:sz w:val="24"/>
          <w:u w:val="single"/>
        </w:rPr>
      </w:pPr>
      <w:r>
        <w:rPr>
          <w:rFonts w:ascii="仿宋_GB2312" w:hAnsi="仿宋_GB2312" w:eastAsia="仿宋_GB2312"/>
          <w:sz w:val="24"/>
          <w:u w:val="single"/>
        </w:rPr>
        <w:t xml:space="preserve">  </w:t>
      </w:r>
      <w:r>
        <w:rPr>
          <w:rFonts w:hint="eastAsia" w:ascii="仿宋_GB2312" w:hAnsi="仿宋_GB2312" w:eastAsia="仿宋_GB2312"/>
          <w:sz w:val="24"/>
          <w:u w:val="single"/>
        </w:rPr>
        <w:t xml:space="preserve">           {{unit}}             </w:t>
      </w:r>
      <w:r>
        <w:rPr>
          <w:rFonts w:hint="eastAsia" w:ascii="仿宋_GB2312" w:hAnsi="仿宋_GB2312" w:eastAsia="仿宋_GB2312"/>
          <w:sz w:val="24"/>
        </w:rPr>
        <w:t>按有关规定向</w:t>
      </w:r>
      <w:r>
        <w:rPr>
          <w:rFonts w:hint="eastAsia" w:ascii="仿宋_GB2312" w:hAnsi="仿宋_GB2312" w:eastAsia="仿宋_GB2312"/>
          <w:sz w:val="24"/>
          <w:u w:val="single"/>
        </w:rPr>
        <w:t xml:space="preserve">                    </w:t>
      </w:r>
      <w:r>
        <w:rPr>
          <w:rFonts w:ascii="仿宋_GB2312" w:hAnsi="仿宋_GB2312" w:eastAsia="仿宋_GB2312"/>
          <w:sz w:val="24"/>
          <w:u w:val="single"/>
        </w:rPr>
        <w:t xml:space="preserve">       </w:t>
      </w:r>
    </w:p>
    <w:p w14:paraId="5D7AD9E9">
      <w:pPr>
        <w:widowControl/>
        <w:spacing w:line="360" w:lineRule="auto"/>
        <w:rPr>
          <w:rFonts w:ascii="仿宋_GB2312" w:hAnsi="仿宋_GB2312" w:eastAsia="仿宋_GB2312"/>
          <w:sz w:val="24"/>
          <w:u w:val="single"/>
        </w:rPr>
      </w:pPr>
    </w:p>
    <w:p w14:paraId="063E58D5">
      <w:pPr>
        <w:widowControl/>
        <w:spacing w:line="360" w:lineRule="auto"/>
        <w:rPr>
          <w:rFonts w:ascii="仿宋_GB2312" w:hAnsi="仿宋_GB2312" w:eastAsia="仿宋_GB2312"/>
          <w:sz w:val="24"/>
          <w:u w:val="single"/>
        </w:rPr>
      </w:pPr>
      <w:r>
        <w:rPr>
          <w:rFonts w:hint="eastAsia" w:ascii="仿宋_GB2312" w:hAnsi="仿宋_GB2312" w:eastAsia="仿宋_GB2312"/>
          <w:sz w:val="24"/>
        </w:rPr>
        <w:t>办理</w:t>
      </w:r>
      <w:r>
        <w:rPr>
          <w:rFonts w:ascii="仿宋_GB2312" w:hAnsi="仿宋_GB2312" w:eastAsia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/>
          <w:sz w:val="24"/>
          <w:u w:val="single"/>
        </w:rPr>
        <w:t xml:space="preserve">                            </w:t>
      </w:r>
      <w:r>
        <w:rPr>
          <w:rFonts w:ascii="仿宋_GB2312" w:hAnsi="仿宋_GB2312" w:eastAsia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/>
          <w:sz w:val="24"/>
        </w:rPr>
        <w:t>移交手续。共计</w:t>
      </w:r>
      <w:r>
        <w:rPr>
          <w:rFonts w:ascii="仿宋_GB2312" w:hAnsi="仿宋_GB2312" w:eastAsia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/>
          <w:sz w:val="24"/>
          <w:u w:val="single"/>
        </w:rPr>
        <w:t>{{totalVolumes}}</w:t>
      </w:r>
      <w:r>
        <w:rPr>
          <w:rFonts w:ascii="仿宋_GB2312" w:hAnsi="仿宋_GB2312" w:eastAsia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/>
          <w:sz w:val="24"/>
        </w:rPr>
        <w:t>册。其中图样材料</w:t>
      </w:r>
      <w:r>
        <w:rPr>
          <w:rFonts w:ascii="仿宋_GB2312" w:hAnsi="仿宋_GB2312" w:eastAsia="仿宋_GB2312"/>
          <w:sz w:val="24"/>
          <w:u w:val="single"/>
        </w:rPr>
        <w:t xml:space="preserve">       </w:t>
      </w:r>
    </w:p>
    <w:p w14:paraId="311A0099">
      <w:pPr>
        <w:widowControl/>
        <w:spacing w:line="360" w:lineRule="auto"/>
        <w:rPr>
          <w:rFonts w:ascii="仿宋_GB2312" w:hAnsi="仿宋_GB2312" w:eastAsia="仿宋_GB2312"/>
          <w:sz w:val="24"/>
          <w:u w:val="single"/>
        </w:rPr>
      </w:pPr>
    </w:p>
    <w:p w14:paraId="698D03AE">
      <w:pPr>
        <w:widowControl/>
        <w:spacing w:line="360" w:lineRule="auto"/>
        <w:rPr>
          <w:rFonts w:ascii="仿宋_GB2312" w:hAnsi="仿宋_GB2312" w:eastAsia="仿宋_GB2312"/>
          <w:sz w:val="24"/>
        </w:rPr>
      </w:pPr>
      <w:r>
        <w:rPr>
          <w:rFonts w:hint="eastAsia" w:ascii="仿宋_GB2312" w:hAnsi="仿宋_GB2312" w:eastAsia="仿宋_GB2312"/>
          <w:sz w:val="24"/>
        </w:rPr>
        <w:t>册，文字材料</w:t>
      </w:r>
      <w:r>
        <w:rPr>
          <w:rFonts w:ascii="仿宋_GB2312" w:hAnsi="仿宋_GB2312" w:eastAsia="仿宋_GB2312"/>
          <w:sz w:val="24"/>
          <w:u w:val="single"/>
        </w:rPr>
        <w:t xml:space="preserve">      </w:t>
      </w:r>
      <w:r>
        <w:rPr>
          <w:rFonts w:hint="eastAsia" w:ascii="仿宋_GB2312" w:hAnsi="仿宋_GB2312" w:eastAsia="仿宋_GB2312"/>
          <w:sz w:val="24"/>
        </w:rPr>
        <w:t>册，其他材料</w:t>
      </w:r>
      <w:r>
        <w:rPr>
          <w:rFonts w:ascii="仿宋_GB2312" w:hAnsi="仿宋_GB2312" w:eastAsia="仿宋_GB2312"/>
          <w:sz w:val="24"/>
          <w:u w:val="single"/>
        </w:rPr>
        <w:t xml:space="preserve">       </w:t>
      </w:r>
      <w:r>
        <w:rPr>
          <w:rFonts w:hint="eastAsia" w:ascii="仿宋_GB2312" w:hAnsi="仿宋_GB2312" w:eastAsia="仿宋_GB2312"/>
          <w:sz w:val="24"/>
        </w:rPr>
        <w:t>张。</w:t>
      </w:r>
      <w:bookmarkStart w:id="0" w:name="_GoBack"/>
      <w:bookmarkEnd w:id="0"/>
    </w:p>
    <w:p w14:paraId="6BFF52A2">
      <w:pPr>
        <w:widowControl/>
        <w:spacing w:line="360" w:lineRule="auto"/>
        <w:rPr>
          <w:rFonts w:ascii="仿宋_GB2312" w:hAnsi="仿宋_GB2312" w:eastAsia="仿宋_GB2312"/>
          <w:sz w:val="24"/>
        </w:rPr>
      </w:pPr>
    </w:p>
    <w:p w14:paraId="0C333685">
      <w:pPr>
        <w:widowControl/>
        <w:spacing w:line="360" w:lineRule="auto"/>
        <w:rPr>
          <w:rFonts w:ascii="仿宋_GB2312" w:hAnsi="仿宋_GB2312" w:eastAsia="仿宋_GB2312"/>
          <w:sz w:val="24"/>
        </w:rPr>
      </w:pPr>
    </w:p>
    <w:p w14:paraId="49C5037E">
      <w:pPr>
        <w:widowControl/>
        <w:spacing w:line="360" w:lineRule="auto"/>
        <w:rPr>
          <w:rFonts w:ascii="仿宋_GB2312" w:hAnsi="仿宋_GB2312" w:eastAsia="仿宋_GB2312"/>
          <w:sz w:val="24"/>
        </w:rPr>
      </w:pPr>
      <w:r>
        <w:rPr>
          <w:rFonts w:hint="eastAsia" w:ascii="仿宋_GB2312" w:hAnsi="仿宋_GB2312" w:eastAsia="仿宋_GB2312"/>
          <w:sz w:val="24"/>
        </w:rPr>
        <w:t>附：移交目录或清单</w:t>
      </w:r>
    </w:p>
    <w:p w14:paraId="7DA32F9E">
      <w:pPr>
        <w:widowControl/>
        <w:spacing w:line="360" w:lineRule="auto"/>
        <w:rPr>
          <w:rFonts w:ascii="仿宋_GB2312" w:hAnsi="仿宋_GB2312" w:eastAsia="仿宋_GB2312"/>
          <w:sz w:val="24"/>
        </w:rPr>
      </w:pPr>
    </w:p>
    <w:p w14:paraId="4375FE95">
      <w:pPr>
        <w:widowControl/>
        <w:spacing w:line="360" w:lineRule="auto"/>
        <w:rPr>
          <w:rFonts w:ascii="仿宋_GB2312" w:hAnsi="仿宋_GB2312" w:eastAsia="仿宋_GB2312"/>
          <w:sz w:val="24"/>
        </w:rPr>
      </w:pPr>
      <w:r>
        <w:rPr>
          <w:rFonts w:hint="eastAsia" w:ascii="仿宋_GB2312" w:hAnsi="仿宋_GB2312" w:eastAsia="仿宋_GB2312"/>
          <w:sz w:val="24"/>
        </w:rPr>
        <w:t>移交单位：</w:t>
      </w:r>
      <w:r>
        <w:rPr>
          <w:rFonts w:ascii="仿宋_GB2312" w:hAnsi="仿宋_GB2312" w:eastAsia="仿宋_GB2312"/>
          <w:sz w:val="24"/>
        </w:rPr>
        <w:t xml:space="preserve">                                     </w:t>
      </w:r>
      <w:r>
        <w:rPr>
          <w:rFonts w:hint="eastAsia" w:ascii="仿宋_GB2312" w:hAnsi="仿宋_GB2312" w:eastAsia="仿宋_GB2312"/>
          <w:sz w:val="24"/>
        </w:rPr>
        <w:t>接收单位：</w:t>
      </w:r>
    </w:p>
    <w:p w14:paraId="75E06A32">
      <w:pPr>
        <w:widowControl/>
        <w:spacing w:line="360" w:lineRule="auto"/>
        <w:rPr>
          <w:rFonts w:ascii="仿宋_GB2312" w:hAnsi="仿宋_GB2312" w:eastAsia="仿宋_GB2312"/>
          <w:sz w:val="24"/>
        </w:rPr>
      </w:pPr>
    </w:p>
    <w:p w14:paraId="76B1F61C">
      <w:pPr>
        <w:widowControl/>
        <w:spacing w:line="360" w:lineRule="auto"/>
        <w:rPr>
          <w:rFonts w:ascii="仿宋_GB2312" w:hAnsi="仿宋_GB2312" w:eastAsia="仿宋_GB2312"/>
          <w:sz w:val="24"/>
        </w:rPr>
      </w:pPr>
      <w:r>
        <w:rPr>
          <w:rFonts w:hint="eastAsia" w:ascii="仿宋_GB2312" w:hAnsi="仿宋_GB2312" w:eastAsia="仿宋_GB2312"/>
          <w:sz w:val="24"/>
        </w:rPr>
        <w:t>负</w:t>
      </w:r>
      <w:r>
        <w:rPr>
          <w:rFonts w:ascii="仿宋_GB2312" w:hAnsi="仿宋_GB2312" w:eastAsia="仿宋_GB2312"/>
          <w:sz w:val="24"/>
        </w:rPr>
        <w:t xml:space="preserve"> </w:t>
      </w:r>
      <w:r>
        <w:rPr>
          <w:rFonts w:hint="eastAsia" w:ascii="仿宋_GB2312" w:hAnsi="仿宋_GB2312" w:eastAsia="仿宋_GB2312"/>
          <w:sz w:val="24"/>
        </w:rPr>
        <w:t>责</w:t>
      </w:r>
      <w:r>
        <w:rPr>
          <w:rFonts w:ascii="仿宋_GB2312" w:hAnsi="仿宋_GB2312" w:eastAsia="仿宋_GB2312"/>
          <w:sz w:val="24"/>
        </w:rPr>
        <w:t xml:space="preserve"> </w:t>
      </w:r>
      <w:r>
        <w:rPr>
          <w:rFonts w:hint="eastAsia" w:ascii="仿宋_GB2312" w:hAnsi="仿宋_GB2312" w:eastAsia="仿宋_GB2312"/>
          <w:sz w:val="24"/>
        </w:rPr>
        <w:t>人：</w:t>
      </w:r>
      <w:r>
        <w:rPr>
          <w:rFonts w:ascii="仿宋_GB2312" w:hAnsi="仿宋_GB2312" w:eastAsia="仿宋_GB2312"/>
          <w:sz w:val="24"/>
        </w:rPr>
        <w:t xml:space="preserve">                                     </w:t>
      </w:r>
      <w:r>
        <w:rPr>
          <w:rFonts w:hint="eastAsia" w:ascii="仿宋_GB2312" w:hAnsi="仿宋_GB2312" w:eastAsia="仿宋_GB2312"/>
          <w:sz w:val="24"/>
        </w:rPr>
        <w:t>审</w:t>
      </w:r>
      <w:r>
        <w:rPr>
          <w:rFonts w:ascii="仿宋_GB2312" w:hAnsi="仿宋_GB2312" w:eastAsia="仿宋_GB2312"/>
          <w:sz w:val="24"/>
        </w:rPr>
        <w:t xml:space="preserve"> </w:t>
      </w:r>
      <w:r>
        <w:rPr>
          <w:rFonts w:hint="eastAsia" w:ascii="仿宋_GB2312" w:hAnsi="仿宋_GB2312" w:eastAsia="仿宋_GB2312"/>
          <w:sz w:val="24"/>
        </w:rPr>
        <w:t>核</w:t>
      </w:r>
      <w:r>
        <w:rPr>
          <w:rFonts w:ascii="仿宋_GB2312" w:hAnsi="仿宋_GB2312" w:eastAsia="仿宋_GB2312"/>
          <w:sz w:val="24"/>
        </w:rPr>
        <w:t xml:space="preserve"> </w:t>
      </w:r>
      <w:r>
        <w:rPr>
          <w:rFonts w:hint="eastAsia" w:ascii="仿宋_GB2312" w:hAnsi="仿宋_GB2312" w:eastAsia="仿宋_GB2312"/>
          <w:sz w:val="24"/>
        </w:rPr>
        <w:t>人：</w:t>
      </w:r>
    </w:p>
    <w:p w14:paraId="1103C937">
      <w:pPr>
        <w:widowControl/>
        <w:spacing w:line="360" w:lineRule="auto"/>
        <w:rPr>
          <w:rFonts w:ascii="仿宋_GB2312" w:hAnsi="仿宋_GB2312" w:eastAsia="仿宋_GB2312"/>
          <w:sz w:val="24"/>
        </w:rPr>
      </w:pPr>
      <w:r>
        <w:rPr>
          <w:rFonts w:hint="eastAsia" w:ascii="仿宋_GB2312" w:hAnsi="仿宋_GB2312" w:eastAsia="仿宋_GB2312"/>
          <w:sz w:val="24"/>
        </w:rPr>
        <w:t>移</w:t>
      </w:r>
      <w:r>
        <w:rPr>
          <w:rFonts w:ascii="仿宋_GB2312" w:hAnsi="仿宋_GB2312" w:eastAsia="仿宋_GB2312"/>
          <w:sz w:val="24"/>
        </w:rPr>
        <w:t xml:space="preserve"> </w:t>
      </w:r>
      <w:r>
        <w:rPr>
          <w:rFonts w:hint="eastAsia" w:ascii="仿宋_GB2312" w:hAnsi="仿宋_GB2312" w:eastAsia="仿宋_GB2312"/>
          <w:sz w:val="24"/>
        </w:rPr>
        <w:t>交</w:t>
      </w:r>
      <w:r>
        <w:rPr>
          <w:rFonts w:ascii="仿宋_GB2312" w:hAnsi="仿宋_GB2312" w:eastAsia="仿宋_GB2312"/>
          <w:sz w:val="24"/>
        </w:rPr>
        <w:t xml:space="preserve"> </w:t>
      </w:r>
      <w:r>
        <w:rPr>
          <w:rFonts w:hint="eastAsia" w:ascii="仿宋_GB2312" w:hAnsi="仿宋_GB2312" w:eastAsia="仿宋_GB2312"/>
          <w:sz w:val="24"/>
        </w:rPr>
        <w:t>人：</w:t>
      </w:r>
      <w:r>
        <w:rPr>
          <w:rFonts w:ascii="仿宋_GB2312" w:hAnsi="仿宋_GB2312" w:eastAsia="仿宋_GB2312"/>
          <w:sz w:val="24"/>
        </w:rPr>
        <w:t xml:space="preserve">                                     </w:t>
      </w:r>
      <w:r>
        <w:rPr>
          <w:rFonts w:hint="eastAsia" w:ascii="仿宋_GB2312" w:hAnsi="仿宋_GB2312" w:eastAsia="仿宋_GB2312"/>
          <w:sz w:val="24"/>
        </w:rPr>
        <w:t>接</w:t>
      </w:r>
      <w:r>
        <w:rPr>
          <w:rFonts w:ascii="仿宋_GB2312" w:hAnsi="仿宋_GB2312" w:eastAsia="仿宋_GB2312"/>
          <w:sz w:val="24"/>
        </w:rPr>
        <w:t xml:space="preserve"> </w:t>
      </w:r>
      <w:r>
        <w:rPr>
          <w:rFonts w:hint="eastAsia" w:ascii="仿宋_GB2312" w:hAnsi="仿宋_GB2312" w:eastAsia="仿宋_GB2312"/>
          <w:sz w:val="24"/>
        </w:rPr>
        <w:t>收</w:t>
      </w:r>
      <w:r>
        <w:rPr>
          <w:rFonts w:ascii="仿宋_GB2312" w:hAnsi="仿宋_GB2312" w:eastAsia="仿宋_GB2312"/>
          <w:sz w:val="24"/>
        </w:rPr>
        <w:t xml:space="preserve"> </w:t>
      </w:r>
      <w:r>
        <w:rPr>
          <w:rFonts w:hint="eastAsia" w:ascii="仿宋_GB2312" w:hAnsi="仿宋_GB2312" w:eastAsia="仿宋_GB2312"/>
          <w:sz w:val="24"/>
        </w:rPr>
        <w:t>人：</w:t>
      </w:r>
    </w:p>
    <w:p w14:paraId="2B28EA00">
      <w:pPr>
        <w:widowControl/>
        <w:spacing w:line="360" w:lineRule="auto"/>
        <w:rPr>
          <w:rFonts w:ascii="仿宋_GB2312" w:hAnsi="仿宋_GB2312" w:eastAsia="仿宋_GB2312"/>
          <w:sz w:val="24"/>
        </w:rPr>
      </w:pPr>
      <w:r>
        <w:rPr>
          <w:rFonts w:hint="eastAsia" w:ascii="仿宋_GB2312" w:hAnsi="仿宋_GB2312" w:eastAsia="仿宋_GB2312"/>
          <w:sz w:val="24"/>
        </w:rPr>
        <w:t>移交日期：</w:t>
      </w:r>
      <w:r>
        <w:rPr>
          <w:rFonts w:ascii="仿宋_GB2312" w:hAnsi="仿宋_GB2312" w:eastAsia="仿宋_GB2312"/>
          <w:sz w:val="24"/>
        </w:rPr>
        <w:t xml:space="preserve">                                     </w:t>
      </w:r>
      <w:r>
        <w:rPr>
          <w:rFonts w:hint="eastAsia" w:ascii="仿宋_GB2312" w:hAnsi="仿宋_GB2312" w:eastAsia="仿宋_GB2312"/>
          <w:sz w:val="24"/>
        </w:rPr>
        <w:t>接收日期：</w:t>
      </w:r>
    </w:p>
    <w:p w14:paraId="54EA1A8F">
      <w:pPr>
        <w:widowControl/>
        <w:spacing w:line="360" w:lineRule="auto"/>
        <w:jc w:val="left"/>
        <w:rPr>
          <w:rFonts w:ascii="仿宋_GB2312" w:hAnsi="仿宋_GB2312" w:eastAsia="仿宋_GB2312"/>
          <w:b/>
          <w:bCs/>
          <w:sz w:val="24"/>
        </w:rPr>
      </w:pPr>
    </w:p>
    <w:p w14:paraId="496118B4">
      <w:pPr>
        <w:widowControl/>
        <w:spacing w:line="360" w:lineRule="auto"/>
        <w:jc w:val="left"/>
        <w:rPr>
          <w:rFonts w:ascii="仿宋_GB2312" w:hAnsi="仿宋_GB2312" w:eastAsia="仿宋_GB2312"/>
          <w:b/>
          <w:bCs/>
          <w:sz w:val="24"/>
        </w:rPr>
      </w:pPr>
    </w:p>
    <w:p w14:paraId="21F68AA5">
      <w:pPr>
        <w:widowControl/>
        <w:spacing w:line="360" w:lineRule="auto"/>
        <w:jc w:val="left"/>
        <w:rPr>
          <w:rFonts w:ascii="仿宋_GB2312" w:hAnsi="仿宋_GB2312" w:eastAsia="仿宋_GB2312"/>
          <w:b/>
          <w:bCs/>
          <w:sz w:val="24"/>
        </w:rPr>
      </w:pPr>
    </w:p>
    <w:p w14:paraId="44280E4E">
      <w:pPr>
        <w:widowControl/>
        <w:spacing w:line="360" w:lineRule="auto"/>
        <w:jc w:val="left"/>
        <w:rPr>
          <w:rFonts w:ascii="仿宋_GB2312" w:hAnsi="仿宋_GB2312" w:eastAsia="仿宋_GB2312"/>
          <w:b/>
          <w:bCs/>
          <w:sz w:val="24"/>
        </w:rPr>
      </w:pPr>
    </w:p>
    <w:p w14:paraId="415CFCED">
      <w:pPr>
        <w:widowControl/>
        <w:spacing w:line="360" w:lineRule="auto"/>
        <w:jc w:val="left"/>
        <w:rPr>
          <w:rFonts w:ascii="仿宋_GB2312" w:hAnsi="仿宋_GB2312" w:eastAsia="仿宋_GB2312"/>
          <w:b/>
          <w:bCs/>
          <w:sz w:val="24"/>
        </w:rPr>
      </w:pPr>
    </w:p>
    <w:p w14:paraId="271D7202">
      <w:pPr>
        <w:widowControl/>
        <w:spacing w:line="360" w:lineRule="auto"/>
        <w:jc w:val="left"/>
        <w:rPr>
          <w:rFonts w:ascii="仿宋_GB2312" w:hAnsi="仿宋_GB2312" w:eastAsia="仿宋_GB2312"/>
          <w:b/>
          <w:bCs/>
          <w:sz w:val="24"/>
        </w:rPr>
      </w:pPr>
    </w:p>
    <w:p w14:paraId="12AD5778">
      <w:pPr>
        <w:widowControl/>
        <w:spacing w:line="360" w:lineRule="auto"/>
        <w:jc w:val="left"/>
        <w:rPr>
          <w:rFonts w:ascii="仿宋_GB2312" w:hAnsi="仿宋_GB2312" w:eastAsia="仿宋_GB2312"/>
          <w:sz w:val="24"/>
        </w:rPr>
      </w:pPr>
      <w:r>
        <w:rPr>
          <w:rFonts w:ascii="仿宋_GB2312" w:hAnsi="仿宋_GB2312" w:eastAsia="仿宋_GB2312"/>
          <w:sz w:val="24"/>
        </w:rPr>
        <w:t xml:space="preserve">       </w:t>
      </w:r>
    </w:p>
    <w:p w14:paraId="0AF07E6D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移交项目：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{{title}}    </w:t>
      </w:r>
    </w:p>
    <w:p w14:paraId="378C715A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移交方式：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sym w:font="Wingdings 2" w:char="00A3"/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（选择）全套纸质及原件扫描件（撤并分公司未移交项目、创客团队）</w:t>
      </w:r>
    </w:p>
    <w:p w14:paraId="4037EE60">
      <w:pPr>
        <w:pStyle w:val="39"/>
        <w:widowControl/>
        <w:autoSpaceDE/>
        <w:adjustRightInd/>
        <w:spacing w:line="360" w:lineRule="auto"/>
        <w:ind w:firstLine="1400" w:firstLineChars="500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sym w:font="Wingdings 2" w:char="00A3"/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（选择）原件扫描件及验收文件原件（正常经营分公司）</w:t>
      </w:r>
    </w:p>
    <w:p w14:paraId="70AA70A4">
      <w:pPr>
        <w:pStyle w:val="39"/>
        <w:widowControl/>
        <w:autoSpaceDE/>
        <w:adjustRightInd/>
        <w:spacing w:line="360" w:lineRule="auto"/>
        <w:ind w:firstLine="1400" w:firstLineChars="500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sym w:font="Wingdings 2" w:char="00A3"/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（选择）全套纸质（撤并分公司移交过电子版的项目）</w:t>
      </w:r>
    </w:p>
    <w:p w14:paraId="2B622235">
      <w:pPr>
        <w:pStyle w:val="39"/>
        <w:widowControl/>
        <w:autoSpaceDE/>
        <w:adjustRightInd/>
        <w:spacing w:line="360" w:lineRule="auto"/>
        <w:ind w:left="1400" w:hanging="1400" w:hangingChars="500"/>
        <w:rPr>
          <w:rFonts w:hint="default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原件移交数量：档案共计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{{totalVolumes}}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册，其中图样材料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册，文字材料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册，其他材料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</w:p>
    <w:p w14:paraId="3458EA04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商务造价文件：文字材料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，综合卷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</w:t>
      </w:r>
    </w:p>
    <w:p w14:paraId="320176BE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开工审批文件：文字材料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，综合卷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</w:t>
      </w:r>
    </w:p>
    <w:p w14:paraId="419F06BC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施工管理文件：文字材料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，综合卷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</w:t>
      </w:r>
    </w:p>
    <w:p w14:paraId="78E6C882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施工技术文件：文字材料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，综合卷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</w:t>
      </w:r>
    </w:p>
    <w:p w14:paraId="02FCA07D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施工造价文件：文字材料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，综合卷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</w:t>
      </w:r>
    </w:p>
    <w:p w14:paraId="4348D61A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施工物资文件：文字材料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，综合卷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</w:t>
      </w:r>
    </w:p>
    <w:p w14:paraId="311B54B9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施工记录文件：文字材料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，综合卷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</w:t>
      </w:r>
    </w:p>
    <w:p w14:paraId="6D6AA2E9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施工试验文件：文字材料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，综合卷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</w:t>
      </w:r>
    </w:p>
    <w:p w14:paraId="50D377FA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施工质量验收：文字材料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，综合卷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</w:t>
      </w:r>
    </w:p>
    <w:p w14:paraId="29A26315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施工验收文件：文字材料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，综合卷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</w:t>
      </w:r>
    </w:p>
    <w:p w14:paraId="343992B2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竣工图：图样材料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</w:p>
    <w:p w14:paraId="40576936">
      <w:pPr>
        <w:pStyle w:val="39"/>
        <w:widowControl/>
        <w:autoSpaceDE/>
        <w:adjustRightInd/>
        <w:spacing w:line="360" w:lineRule="auto"/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 xml:space="preserve">          工程竣工验收文件：文字材料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，综合卷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张</w:t>
      </w:r>
    </w:p>
    <w:p w14:paraId="6CA13076">
      <w:pPr>
        <w:pStyle w:val="39"/>
        <w:widowControl/>
        <w:autoSpaceDE/>
        <w:adjustRightInd/>
        <w:spacing w:line="360" w:lineRule="auto"/>
        <w:rPr>
          <w:sz w:val="28"/>
          <w:szCs w:val="28"/>
        </w:rPr>
      </w:pP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电子版移交：系统按照项目中文件夹类型、文件类型（dwg、PDF、JPG等）自动带出数量（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册）及容量（</w:t>
      </w:r>
      <w:r>
        <w:rPr>
          <w:rFonts w:hint="eastAsia" w:ascii="仿宋_GB2312" w:hAnsi="仿宋_GB2312" w:eastAsia="仿宋_GB2312" w:cs="仿宋_GB2312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仿宋_GB2312" w:hAnsi="仿宋_GB2312" w:eastAsia="仿宋_GB2312" w:cs="仿宋_GB2312"/>
          <w:sz w:val="28"/>
          <w:szCs w:val="28"/>
          <w:u w:val="none"/>
          <w:lang w:val="en-US" w:eastAsia="zh-CN"/>
        </w:rPr>
        <w:t>G）</w:t>
      </w:r>
    </w:p>
    <w:sectPr>
      <w:headerReference r:id="rId3" w:type="default"/>
      <w:footerReference r:id="rId4" w:type="default"/>
      <w:pgSz w:w="11906" w:h="16838"/>
      <w:pgMar w:top="1418" w:right="1134" w:bottom="851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Unicode MS"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华文中宋">
    <w:altName w:val="汉仪书宋二KW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7B53D">
    <w:pPr>
      <w:pStyle w:val="11"/>
      <w:framePr w:wrap="around" w:vAnchor="text" w:hAnchor="margin" w:xAlign="center" w:y="1"/>
      <w:rPr>
        <w:rStyle w:val="20"/>
      </w:rPr>
    </w:pPr>
    <w:r>
      <w:rPr>
        <w:rStyle w:val="20"/>
      </w:rPr>
      <w:fldChar w:fldCharType="begin"/>
    </w:r>
    <w:r>
      <w:rPr>
        <w:rStyle w:val="20"/>
      </w:rPr>
      <w:instrText xml:space="preserve">PAGE  </w:instrText>
    </w:r>
    <w:r>
      <w:rPr>
        <w:rStyle w:val="20"/>
      </w:rPr>
      <w:fldChar w:fldCharType="separate"/>
    </w:r>
    <w:r>
      <w:rPr>
        <w:rStyle w:val="20"/>
      </w:rPr>
      <w:t>5</w:t>
    </w:r>
    <w:r>
      <w:rPr>
        <w:rStyle w:val="20"/>
      </w:rPr>
      <w:fldChar w:fldCharType="end"/>
    </w:r>
  </w:p>
  <w:p w14:paraId="7F5B9B3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0DC396">
    <w:pPr>
      <w:pStyle w:val="12"/>
    </w:pPr>
    <w:r>
      <w:pict>
        <v:shape id="_x0000_i1025" o:spt="75" alt="logo横版" type="#_x0000_t75" style="height:16.5pt;width:69.75pt;" filled="f" o:preferrelative="t" stroked="f" coordsize="21600,21600">
          <v:path/>
          <v:fill on="f" focussize="0,0"/>
          <v:stroke on="f" joinstyle="miter"/>
          <v:imagedata r:id="rId1" o:title=""/>
          <o:lock v:ext="edit" aspectratio="t"/>
          <w10:wrap type="none"/>
          <w10:anchorlock/>
        </v:shape>
      </w:pict>
    </w:r>
    <w:r>
      <w:t xml:space="preserve">                      </w:t>
    </w:r>
    <w:r>
      <w:rPr>
        <w:rFonts w:hint="eastAsia"/>
      </w:rPr>
      <w:t xml:space="preserve">    </w:t>
    </w:r>
    <w:r>
      <w:t xml:space="preserve">        </w:t>
    </w:r>
    <w:r>
      <w:rPr>
        <w:kern w:val="0"/>
      </w:rPr>
      <w:t xml:space="preserve"> </w:t>
    </w:r>
    <w:r>
      <w:rPr>
        <w:rFonts w:hint="eastAsia" w:ascii="仿宋_GB2312" w:hAnsi="宋体" w:eastAsia="仿宋_GB2312" w:cs="仿宋_GB2312"/>
        <w:kern w:val="0"/>
        <w:sz w:val="24"/>
      </w:rPr>
      <w:t xml:space="preserve">质量、环境、职业健康安全管理制度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77750F"/>
    <w:multiLevelType w:val="multilevel"/>
    <w:tmpl w:val="2277750F"/>
    <w:lvl w:ilvl="0" w:tentative="0">
      <w:start w:val="1"/>
      <w:numFmt w:val="chineseCountingThousand"/>
      <w:pStyle w:val="2"/>
      <w:lvlText w:val="第%1部分 "/>
      <w:lvlJc w:val="left"/>
      <w:pPr>
        <w:tabs>
          <w:tab w:val="left" w:pos="2160"/>
        </w:tabs>
        <w:ind w:left="780" w:hanging="420"/>
      </w:pPr>
      <w:rPr>
        <w:rFonts w:hint="eastAsia" w:cs="Times New Roman"/>
      </w:rPr>
    </w:lvl>
    <w:lvl w:ilvl="1" w:tentative="0">
      <w:start w:val="1"/>
      <w:numFmt w:val="chineseCountingThousand"/>
      <w:lvlText w:val="第%2章 "/>
      <w:lvlJc w:val="left"/>
      <w:pPr>
        <w:tabs>
          <w:tab w:val="left" w:pos="1860"/>
        </w:tabs>
        <w:ind w:left="840" w:hanging="420"/>
      </w:pPr>
      <w:rPr>
        <w:rFonts w:hint="eastAsia" w:cs="Times New Roman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hanging="420"/>
      </w:pPr>
      <w:rPr>
        <w:rFonts w:hint="eastAsia"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cs="Times New Roman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/>
      </w:r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/>
      </w:r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/>
      </w:rPr>
    </w:lvl>
  </w:abstractNum>
  <w:abstractNum w:abstractNumId="1">
    <w:nsid w:val="47223402"/>
    <w:multiLevelType w:val="multilevel"/>
    <w:tmpl w:val="47223402"/>
    <w:lvl w:ilvl="0" w:tentative="0">
      <w:start w:val="1"/>
      <w:numFmt w:val="chineseCountingThousand"/>
      <w:pStyle w:val="5"/>
      <w:lvlText w:val="第%1条"/>
      <w:lvlJc w:val="left"/>
      <w:pPr>
        <w:tabs>
          <w:tab w:val="left" w:pos="1430"/>
        </w:tabs>
        <w:ind w:left="143" w:firstLine="567"/>
      </w:pPr>
      <w:rPr>
        <w:rFonts w:hint="eastAsia" w:cs="Times New Roman"/>
        <w:b/>
        <w:bCs/>
        <w:i w:val="0"/>
        <w:iCs w:val="0"/>
      </w:rPr>
    </w:lvl>
    <w:lvl w:ilvl="1" w:tentative="0">
      <w:start w:val="1"/>
      <w:numFmt w:val="decimalZero"/>
      <w:isLgl/>
      <w:lvlText w:val="%1第.%2"/>
      <w:lvlJc w:val="left"/>
      <w:pPr>
        <w:tabs>
          <w:tab w:val="left" w:pos="720"/>
        </w:tabs>
      </w:pPr>
      <w:rPr>
        <w:rFonts w:hint="eastAsia" w:cs="Times New Roman"/>
      </w:rPr>
    </w:lvl>
    <w:lvl w:ilvl="2" w:tentative="0">
      <w:start w:val="1"/>
      <w:numFmt w:val="lowerLetter"/>
      <w:lvlText w:val="(%3)"/>
      <w:lvlJc w:val="left"/>
      <w:pPr>
        <w:tabs>
          <w:tab w:val="left" w:pos="720"/>
        </w:tabs>
        <w:ind w:left="720" w:hanging="432"/>
      </w:pPr>
      <w:rPr>
        <w:rFonts w:hint="eastAsia" w:cs="Times New Roman"/>
      </w:rPr>
    </w:lvl>
    <w:lvl w:ilvl="3" w:tentative="0">
      <w:start w:val="1"/>
      <w:numFmt w:val="lowerRoman"/>
      <w:lvlText w:val="(%4)"/>
      <w:lvlJc w:val="right"/>
      <w:pPr>
        <w:tabs>
          <w:tab w:val="left" w:pos="864"/>
        </w:tabs>
        <w:ind w:left="864" w:hanging="144"/>
      </w:pPr>
      <w:rPr>
        <w:rFonts w:hint="eastAsia" w:cs="Times New Roman"/>
      </w:rPr>
    </w:lvl>
    <w:lvl w:ilvl="4" w:tentative="0">
      <w:start w:val="1"/>
      <w:numFmt w:val="decimal"/>
      <w:lvlText w:val="%5)"/>
      <w:lvlJc w:val="left"/>
      <w:pPr>
        <w:tabs>
          <w:tab w:val="left" w:pos="1008"/>
        </w:tabs>
        <w:ind w:left="1008" w:hanging="432"/>
      </w:pPr>
      <w:rPr>
        <w:rFonts w:hint="eastAsia" w:cs="Times New Roman"/>
      </w:rPr>
    </w:lvl>
    <w:lvl w:ilvl="5" w:tentative="0">
      <w:start w:val="1"/>
      <w:numFmt w:val="lowerLetter"/>
      <w:lvlText w:val="%6)"/>
      <w:lvlJc w:val="left"/>
      <w:pPr>
        <w:tabs>
          <w:tab w:val="left" w:pos="1152"/>
        </w:tabs>
        <w:ind w:left="1152" w:hanging="432"/>
      </w:pPr>
      <w:rPr>
        <w:rFonts w:hint="eastAsia" w:cs="Times New Roman"/>
      </w:rPr>
    </w:lvl>
    <w:lvl w:ilvl="6" w:tentative="0">
      <w:start w:val="1"/>
      <w:numFmt w:val="lowerRoman"/>
      <w:lvlText w:val="%7)"/>
      <w:lvlJc w:val="right"/>
      <w:pPr>
        <w:tabs>
          <w:tab w:val="left" w:pos="1296"/>
        </w:tabs>
        <w:ind w:left="1296" w:hanging="288"/>
      </w:pPr>
      <w:rPr>
        <w:rFonts w:hint="eastAsia" w:cs="Times New Roman"/>
      </w:rPr>
    </w:lvl>
    <w:lvl w:ilvl="7" w:tentative="0">
      <w:start w:val="1"/>
      <w:numFmt w:val="lowerLetter"/>
      <w:lvlText w:val="%8."/>
      <w:lvlJc w:val="left"/>
      <w:pPr>
        <w:tabs>
          <w:tab w:val="left" w:pos="1440"/>
        </w:tabs>
        <w:ind w:left="1440" w:hanging="432"/>
      </w:pPr>
      <w:rPr>
        <w:rFonts w:hint="eastAsia" w:cs="Times New Roman"/>
      </w:rPr>
    </w:lvl>
    <w:lvl w:ilvl="8" w:tentative="0">
      <w:start w:val="1"/>
      <w:numFmt w:val="lowerRoman"/>
      <w:lvlText w:val="%9."/>
      <w:lvlJc w:val="right"/>
      <w:pPr>
        <w:tabs>
          <w:tab w:val="left" w:pos="1584"/>
        </w:tabs>
        <w:ind w:left="1584" w:hanging="144"/>
      </w:pPr>
      <w:rPr>
        <w:rFonts w:hint="eastAsia" w:cs="Times New Roman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7"/>
  <w:embedSystemFonts/>
  <w:bordersDoNotSurroundHeader w:val="1"/>
  <w:bordersDoNotSurroundFooter w:val="1"/>
  <w:doNotTrackMoves/>
  <w:documentProtection w:enforcement="0"/>
  <w:defaultTabStop w:val="420"/>
  <w:doNotHyphenateCaps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56615"/>
    <w:rsid w:val="000052D7"/>
    <w:rsid w:val="0002161A"/>
    <w:rsid w:val="00022F59"/>
    <w:rsid w:val="00034D1E"/>
    <w:rsid w:val="00036307"/>
    <w:rsid w:val="00037BD8"/>
    <w:rsid w:val="00044627"/>
    <w:rsid w:val="000516B1"/>
    <w:rsid w:val="0005578E"/>
    <w:rsid w:val="00056615"/>
    <w:rsid w:val="00073593"/>
    <w:rsid w:val="00074A61"/>
    <w:rsid w:val="000A6648"/>
    <w:rsid w:val="000B5611"/>
    <w:rsid w:val="000B5B1C"/>
    <w:rsid w:val="000B6D45"/>
    <w:rsid w:val="000C73E7"/>
    <w:rsid w:val="000D290F"/>
    <w:rsid w:val="000E3957"/>
    <w:rsid w:val="000E4C39"/>
    <w:rsid w:val="000F38E1"/>
    <w:rsid w:val="001041D3"/>
    <w:rsid w:val="00111D13"/>
    <w:rsid w:val="00112317"/>
    <w:rsid w:val="001217B2"/>
    <w:rsid w:val="00121860"/>
    <w:rsid w:val="00121A0A"/>
    <w:rsid w:val="00133B1A"/>
    <w:rsid w:val="00135854"/>
    <w:rsid w:val="00136DCD"/>
    <w:rsid w:val="00163CBF"/>
    <w:rsid w:val="00166FE1"/>
    <w:rsid w:val="00171F61"/>
    <w:rsid w:val="001841F2"/>
    <w:rsid w:val="00185465"/>
    <w:rsid w:val="001938DC"/>
    <w:rsid w:val="001A0581"/>
    <w:rsid w:val="001B566D"/>
    <w:rsid w:val="001C2387"/>
    <w:rsid w:val="001D4D3A"/>
    <w:rsid w:val="001D7CFA"/>
    <w:rsid w:val="001E07E0"/>
    <w:rsid w:val="001F695A"/>
    <w:rsid w:val="001F7E39"/>
    <w:rsid w:val="0020297D"/>
    <w:rsid w:val="002032D2"/>
    <w:rsid w:val="00211D62"/>
    <w:rsid w:val="00212034"/>
    <w:rsid w:val="00220759"/>
    <w:rsid w:val="00220F0C"/>
    <w:rsid w:val="0022401C"/>
    <w:rsid w:val="0022523A"/>
    <w:rsid w:val="00230564"/>
    <w:rsid w:val="002359EA"/>
    <w:rsid w:val="0024709C"/>
    <w:rsid w:val="0025259E"/>
    <w:rsid w:val="0026266F"/>
    <w:rsid w:val="002635D1"/>
    <w:rsid w:val="00265D2F"/>
    <w:rsid w:val="00276651"/>
    <w:rsid w:val="00296624"/>
    <w:rsid w:val="002A43A1"/>
    <w:rsid w:val="002A7B91"/>
    <w:rsid w:val="002B2816"/>
    <w:rsid w:val="002B37B2"/>
    <w:rsid w:val="002C0400"/>
    <w:rsid w:val="002C20DD"/>
    <w:rsid w:val="002C54B8"/>
    <w:rsid w:val="002C7655"/>
    <w:rsid w:val="002D1722"/>
    <w:rsid w:val="002D3ECF"/>
    <w:rsid w:val="002D7388"/>
    <w:rsid w:val="002E1605"/>
    <w:rsid w:val="002E3563"/>
    <w:rsid w:val="002F1ACF"/>
    <w:rsid w:val="002F301B"/>
    <w:rsid w:val="002F63C0"/>
    <w:rsid w:val="00303CA0"/>
    <w:rsid w:val="00304738"/>
    <w:rsid w:val="00304A9C"/>
    <w:rsid w:val="003055FE"/>
    <w:rsid w:val="0031446C"/>
    <w:rsid w:val="0031569A"/>
    <w:rsid w:val="00322BD4"/>
    <w:rsid w:val="00332543"/>
    <w:rsid w:val="00335B3F"/>
    <w:rsid w:val="003422C3"/>
    <w:rsid w:val="003467B7"/>
    <w:rsid w:val="003544CC"/>
    <w:rsid w:val="00357A2A"/>
    <w:rsid w:val="003657BB"/>
    <w:rsid w:val="0037529F"/>
    <w:rsid w:val="00375B9B"/>
    <w:rsid w:val="003839AF"/>
    <w:rsid w:val="00385B6B"/>
    <w:rsid w:val="00390279"/>
    <w:rsid w:val="003A5CBC"/>
    <w:rsid w:val="003B278A"/>
    <w:rsid w:val="003C1BB6"/>
    <w:rsid w:val="003D2179"/>
    <w:rsid w:val="003D34F6"/>
    <w:rsid w:val="003F1E19"/>
    <w:rsid w:val="003F65CD"/>
    <w:rsid w:val="004040A7"/>
    <w:rsid w:val="0041376E"/>
    <w:rsid w:val="00414107"/>
    <w:rsid w:val="00415CBB"/>
    <w:rsid w:val="00420759"/>
    <w:rsid w:val="00421FB7"/>
    <w:rsid w:val="004252C2"/>
    <w:rsid w:val="004338C7"/>
    <w:rsid w:val="004407D4"/>
    <w:rsid w:val="00445887"/>
    <w:rsid w:val="00446EC1"/>
    <w:rsid w:val="004502C6"/>
    <w:rsid w:val="00456360"/>
    <w:rsid w:val="00460632"/>
    <w:rsid w:val="0046262B"/>
    <w:rsid w:val="0047142C"/>
    <w:rsid w:val="00472C93"/>
    <w:rsid w:val="00474FA3"/>
    <w:rsid w:val="00482E49"/>
    <w:rsid w:val="004851CD"/>
    <w:rsid w:val="00491A64"/>
    <w:rsid w:val="004922AE"/>
    <w:rsid w:val="004A3880"/>
    <w:rsid w:val="004B1938"/>
    <w:rsid w:val="004B4968"/>
    <w:rsid w:val="004C2E6C"/>
    <w:rsid w:val="004D0E03"/>
    <w:rsid w:val="004D751D"/>
    <w:rsid w:val="004E0597"/>
    <w:rsid w:val="004E5D00"/>
    <w:rsid w:val="004F07E8"/>
    <w:rsid w:val="004F0B25"/>
    <w:rsid w:val="00516355"/>
    <w:rsid w:val="00521BAF"/>
    <w:rsid w:val="005243F2"/>
    <w:rsid w:val="0052455F"/>
    <w:rsid w:val="0053645C"/>
    <w:rsid w:val="00540585"/>
    <w:rsid w:val="0055438F"/>
    <w:rsid w:val="00556EAA"/>
    <w:rsid w:val="00561A68"/>
    <w:rsid w:val="005633D3"/>
    <w:rsid w:val="005637E8"/>
    <w:rsid w:val="005738CA"/>
    <w:rsid w:val="00584E2F"/>
    <w:rsid w:val="00587102"/>
    <w:rsid w:val="0059082F"/>
    <w:rsid w:val="005A2A00"/>
    <w:rsid w:val="005A47AE"/>
    <w:rsid w:val="005A5542"/>
    <w:rsid w:val="005A684D"/>
    <w:rsid w:val="005B2524"/>
    <w:rsid w:val="005D2772"/>
    <w:rsid w:val="005E204B"/>
    <w:rsid w:val="005E2981"/>
    <w:rsid w:val="005E7B67"/>
    <w:rsid w:val="005E7EB7"/>
    <w:rsid w:val="005F7EA1"/>
    <w:rsid w:val="0060068D"/>
    <w:rsid w:val="006027B9"/>
    <w:rsid w:val="00613150"/>
    <w:rsid w:val="0061598B"/>
    <w:rsid w:val="006164FD"/>
    <w:rsid w:val="00617CD9"/>
    <w:rsid w:val="00621E23"/>
    <w:rsid w:val="0062221F"/>
    <w:rsid w:val="00622797"/>
    <w:rsid w:val="00624C11"/>
    <w:rsid w:val="00625CDC"/>
    <w:rsid w:val="00633767"/>
    <w:rsid w:val="006346B1"/>
    <w:rsid w:val="00636B7D"/>
    <w:rsid w:val="00640B26"/>
    <w:rsid w:val="006519B4"/>
    <w:rsid w:val="0065208A"/>
    <w:rsid w:val="00657E07"/>
    <w:rsid w:val="00664F8C"/>
    <w:rsid w:val="006758FA"/>
    <w:rsid w:val="0068043E"/>
    <w:rsid w:val="00683837"/>
    <w:rsid w:val="0069759D"/>
    <w:rsid w:val="006B3349"/>
    <w:rsid w:val="006B4453"/>
    <w:rsid w:val="006B5D1D"/>
    <w:rsid w:val="006C16AE"/>
    <w:rsid w:val="006C4F6B"/>
    <w:rsid w:val="006C66B5"/>
    <w:rsid w:val="006E3F28"/>
    <w:rsid w:val="006F20C9"/>
    <w:rsid w:val="006F23D6"/>
    <w:rsid w:val="006F3511"/>
    <w:rsid w:val="007001BF"/>
    <w:rsid w:val="00703D47"/>
    <w:rsid w:val="00706244"/>
    <w:rsid w:val="007136D1"/>
    <w:rsid w:val="007270BD"/>
    <w:rsid w:val="007364AD"/>
    <w:rsid w:val="007378FF"/>
    <w:rsid w:val="00760027"/>
    <w:rsid w:val="00772F77"/>
    <w:rsid w:val="00777745"/>
    <w:rsid w:val="00781256"/>
    <w:rsid w:val="00783B23"/>
    <w:rsid w:val="0078406F"/>
    <w:rsid w:val="007942EB"/>
    <w:rsid w:val="007A50F0"/>
    <w:rsid w:val="007A65BB"/>
    <w:rsid w:val="007B16CD"/>
    <w:rsid w:val="007B5B12"/>
    <w:rsid w:val="007D08B1"/>
    <w:rsid w:val="007D4D6A"/>
    <w:rsid w:val="007D7DB0"/>
    <w:rsid w:val="007E294E"/>
    <w:rsid w:val="007F053C"/>
    <w:rsid w:val="00802A40"/>
    <w:rsid w:val="00805FED"/>
    <w:rsid w:val="0083011C"/>
    <w:rsid w:val="00831628"/>
    <w:rsid w:val="00841A2C"/>
    <w:rsid w:val="00852707"/>
    <w:rsid w:val="00865124"/>
    <w:rsid w:val="00865793"/>
    <w:rsid w:val="008830A8"/>
    <w:rsid w:val="008854B9"/>
    <w:rsid w:val="00887639"/>
    <w:rsid w:val="00887F99"/>
    <w:rsid w:val="00895A51"/>
    <w:rsid w:val="008B2734"/>
    <w:rsid w:val="008B680F"/>
    <w:rsid w:val="008C4C00"/>
    <w:rsid w:val="008C5154"/>
    <w:rsid w:val="008D0B19"/>
    <w:rsid w:val="008D0C76"/>
    <w:rsid w:val="008D0EBE"/>
    <w:rsid w:val="008D1DC2"/>
    <w:rsid w:val="008D6B9E"/>
    <w:rsid w:val="008E3E95"/>
    <w:rsid w:val="009003E0"/>
    <w:rsid w:val="009040E6"/>
    <w:rsid w:val="009161C5"/>
    <w:rsid w:val="00923E37"/>
    <w:rsid w:val="00925577"/>
    <w:rsid w:val="0093015A"/>
    <w:rsid w:val="0093610F"/>
    <w:rsid w:val="0093708E"/>
    <w:rsid w:val="00940332"/>
    <w:rsid w:val="009461BC"/>
    <w:rsid w:val="00954E49"/>
    <w:rsid w:val="00981D4D"/>
    <w:rsid w:val="00984EF6"/>
    <w:rsid w:val="00990C8C"/>
    <w:rsid w:val="00992F7E"/>
    <w:rsid w:val="009A1780"/>
    <w:rsid w:val="009C1D0F"/>
    <w:rsid w:val="009C2E73"/>
    <w:rsid w:val="009C43E6"/>
    <w:rsid w:val="009C780B"/>
    <w:rsid w:val="009E12CD"/>
    <w:rsid w:val="009E1B06"/>
    <w:rsid w:val="009E33A0"/>
    <w:rsid w:val="009F086D"/>
    <w:rsid w:val="009F657B"/>
    <w:rsid w:val="00A05E6D"/>
    <w:rsid w:val="00A155D4"/>
    <w:rsid w:val="00A22EFE"/>
    <w:rsid w:val="00A2555C"/>
    <w:rsid w:val="00A3016B"/>
    <w:rsid w:val="00A36A92"/>
    <w:rsid w:val="00A503FC"/>
    <w:rsid w:val="00A55EE1"/>
    <w:rsid w:val="00A66F18"/>
    <w:rsid w:val="00A70F22"/>
    <w:rsid w:val="00A70F28"/>
    <w:rsid w:val="00A82C30"/>
    <w:rsid w:val="00A83A50"/>
    <w:rsid w:val="00A95D00"/>
    <w:rsid w:val="00A97A6D"/>
    <w:rsid w:val="00AA1EBA"/>
    <w:rsid w:val="00AB0CF8"/>
    <w:rsid w:val="00AB2F1C"/>
    <w:rsid w:val="00AC5D8F"/>
    <w:rsid w:val="00AE3CCC"/>
    <w:rsid w:val="00AE4BEC"/>
    <w:rsid w:val="00AF18A1"/>
    <w:rsid w:val="00AF6C6B"/>
    <w:rsid w:val="00B0044B"/>
    <w:rsid w:val="00B075C4"/>
    <w:rsid w:val="00B155CF"/>
    <w:rsid w:val="00B17034"/>
    <w:rsid w:val="00B3246F"/>
    <w:rsid w:val="00B429BE"/>
    <w:rsid w:val="00B508F6"/>
    <w:rsid w:val="00B51D19"/>
    <w:rsid w:val="00B5530D"/>
    <w:rsid w:val="00B730F9"/>
    <w:rsid w:val="00B81A80"/>
    <w:rsid w:val="00B84697"/>
    <w:rsid w:val="00B84828"/>
    <w:rsid w:val="00B92101"/>
    <w:rsid w:val="00B949F0"/>
    <w:rsid w:val="00B95615"/>
    <w:rsid w:val="00BA0A83"/>
    <w:rsid w:val="00BA566E"/>
    <w:rsid w:val="00BD5335"/>
    <w:rsid w:val="00BE27DA"/>
    <w:rsid w:val="00BF0F8B"/>
    <w:rsid w:val="00BF102D"/>
    <w:rsid w:val="00BF27F2"/>
    <w:rsid w:val="00C06E1E"/>
    <w:rsid w:val="00C14747"/>
    <w:rsid w:val="00C1781F"/>
    <w:rsid w:val="00C31466"/>
    <w:rsid w:val="00C376B4"/>
    <w:rsid w:val="00C4641D"/>
    <w:rsid w:val="00C52C41"/>
    <w:rsid w:val="00C5465A"/>
    <w:rsid w:val="00C54F1C"/>
    <w:rsid w:val="00C57262"/>
    <w:rsid w:val="00C65742"/>
    <w:rsid w:val="00C67326"/>
    <w:rsid w:val="00C83FDB"/>
    <w:rsid w:val="00C84191"/>
    <w:rsid w:val="00CA4825"/>
    <w:rsid w:val="00CB031E"/>
    <w:rsid w:val="00CC0E92"/>
    <w:rsid w:val="00CC26F6"/>
    <w:rsid w:val="00CC2FC0"/>
    <w:rsid w:val="00CC6333"/>
    <w:rsid w:val="00CD08C9"/>
    <w:rsid w:val="00CD091A"/>
    <w:rsid w:val="00CD43FA"/>
    <w:rsid w:val="00CD5468"/>
    <w:rsid w:val="00CD6238"/>
    <w:rsid w:val="00CD6C11"/>
    <w:rsid w:val="00CD7580"/>
    <w:rsid w:val="00CE301D"/>
    <w:rsid w:val="00CF1274"/>
    <w:rsid w:val="00CF2409"/>
    <w:rsid w:val="00CF2AA2"/>
    <w:rsid w:val="00CF363E"/>
    <w:rsid w:val="00CF5918"/>
    <w:rsid w:val="00CF5B75"/>
    <w:rsid w:val="00D02C02"/>
    <w:rsid w:val="00D15232"/>
    <w:rsid w:val="00D15D76"/>
    <w:rsid w:val="00D16897"/>
    <w:rsid w:val="00D20857"/>
    <w:rsid w:val="00D36739"/>
    <w:rsid w:val="00D42906"/>
    <w:rsid w:val="00D53C58"/>
    <w:rsid w:val="00D57A93"/>
    <w:rsid w:val="00D61307"/>
    <w:rsid w:val="00D668EA"/>
    <w:rsid w:val="00D713F1"/>
    <w:rsid w:val="00D72556"/>
    <w:rsid w:val="00D7632C"/>
    <w:rsid w:val="00D83E83"/>
    <w:rsid w:val="00D861F4"/>
    <w:rsid w:val="00D94C99"/>
    <w:rsid w:val="00DA3ADA"/>
    <w:rsid w:val="00DB7E8F"/>
    <w:rsid w:val="00DD1545"/>
    <w:rsid w:val="00DD3764"/>
    <w:rsid w:val="00DE01FE"/>
    <w:rsid w:val="00DE53D6"/>
    <w:rsid w:val="00DE62C9"/>
    <w:rsid w:val="00DE7275"/>
    <w:rsid w:val="00DE7435"/>
    <w:rsid w:val="00DF1A77"/>
    <w:rsid w:val="00DF3734"/>
    <w:rsid w:val="00E01253"/>
    <w:rsid w:val="00E05C56"/>
    <w:rsid w:val="00E139DA"/>
    <w:rsid w:val="00E20D7F"/>
    <w:rsid w:val="00E2435C"/>
    <w:rsid w:val="00E25754"/>
    <w:rsid w:val="00E26B78"/>
    <w:rsid w:val="00E33754"/>
    <w:rsid w:val="00E433A4"/>
    <w:rsid w:val="00E43F50"/>
    <w:rsid w:val="00E45C14"/>
    <w:rsid w:val="00E50794"/>
    <w:rsid w:val="00E53468"/>
    <w:rsid w:val="00E54180"/>
    <w:rsid w:val="00E561B5"/>
    <w:rsid w:val="00E56EE6"/>
    <w:rsid w:val="00E62500"/>
    <w:rsid w:val="00E63363"/>
    <w:rsid w:val="00E77C2D"/>
    <w:rsid w:val="00E85FFC"/>
    <w:rsid w:val="00E904EB"/>
    <w:rsid w:val="00E9435C"/>
    <w:rsid w:val="00EA0D18"/>
    <w:rsid w:val="00EA312E"/>
    <w:rsid w:val="00EA60F7"/>
    <w:rsid w:val="00EB4B9C"/>
    <w:rsid w:val="00EB4BA2"/>
    <w:rsid w:val="00EB69BC"/>
    <w:rsid w:val="00EB736F"/>
    <w:rsid w:val="00EC39B6"/>
    <w:rsid w:val="00EC7C51"/>
    <w:rsid w:val="00EE54C8"/>
    <w:rsid w:val="00EF1384"/>
    <w:rsid w:val="00EF2BD2"/>
    <w:rsid w:val="00EF575D"/>
    <w:rsid w:val="00F01AFC"/>
    <w:rsid w:val="00F02627"/>
    <w:rsid w:val="00F116BE"/>
    <w:rsid w:val="00F146E7"/>
    <w:rsid w:val="00F24B91"/>
    <w:rsid w:val="00F27695"/>
    <w:rsid w:val="00F41A5B"/>
    <w:rsid w:val="00F43D5C"/>
    <w:rsid w:val="00F44C28"/>
    <w:rsid w:val="00F46A01"/>
    <w:rsid w:val="00F506AB"/>
    <w:rsid w:val="00F64462"/>
    <w:rsid w:val="00F70F64"/>
    <w:rsid w:val="00F814F7"/>
    <w:rsid w:val="00F85C9C"/>
    <w:rsid w:val="00F94D99"/>
    <w:rsid w:val="00F968E3"/>
    <w:rsid w:val="00FA1EF6"/>
    <w:rsid w:val="00FB2609"/>
    <w:rsid w:val="00FB338B"/>
    <w:rsid w:val="00FC0561"/>
    <w:rsid w:val="00FC17DC"/>
    <w:rsid w:val="00FC3BD9"/>
    <w:rsid w:val="00FC4D80"/>
    <w:rsid w:val="00FC60AA"/>
    <w:rsid w:val="00FC7495"/>
    <w:rsid w:val="00FD1607"/>
    <w:rsid w:val="00FD23F7"/>
    <w:rsid w:val="00FD2CFF"/>
    <w:rsid w:val="00FE21F9"/>
    <w:rsid w:val="00FE4E5D"/>
    <w:rsid w:val="00FE635A"/>
    <w:rsid w:val="00FF310C"/>
    <w:rsid w:val="02180AF0"/>
    <w:rsid w:val="025C1016"/>
    <w:rsid w:val="02624152"/>
    <w:rsid w:val="047D1CE0"/>
    <w:rsid w:val="089A1160"/>
    <w:rsid w:val="08A454C4"/>
    <w:rsid w:val="08C918EB"/>
    <w:rsid w:val="0CAC4948"/>
    <w:rsid w:val="103F3D25"/>
    <w:rsid w:val="10A5627E"/>
    <w:rsid w:val="12C16C73"/>
    <w:rsid w:val="1331204B"/>
    <w:rsid w:val="1783099B"/>
    <w:rsid w:val="178D5376"/>
    <w:rsid w:val="1816377A"/>
    <w:rsid w:val="199E1ABC"/>
    <w:rsid w:val="19E10292"/>
    <w:rsid w:val="1C4A1A87"/>
    <w:rsid w:val="1EE53CE9"/>
    <w:rsid w:val="21A77AE0"/>
    <w:rsid w:val="23375310"/>
    <w:rsid w:val="24B97E49"/>
    <w:rsid w:val="253432D4"/>
    <w:rsid w:val="27D03788"/>
    <w:rsid w:val="2984482A"/>
    <w:rsid w:val="2BC71AAA"/>
    <w:rsid w:val="2D5E734A"/>
    <w:rsid w:val="2E092ECC"/>
    <w:rsid w:val="2F0B32F8"/>
    <w:rsid w:val="2FD7326F"/>
    <w:rsid w:val="313E9826"/>
    <w:rsid w:val="32285F6F"/>
    <w:rsid w:val="335F3C12"/>
    <w:rsid w:val="3474193F"/>
    <w:rsid w:val="34C401D1"/>
    <w:rsid w:val="36FE257C"/>
    <w:rsid w:val="37274076"/>
    <w:rsid w:val="382974C8"/>
    <w:rsid w:val="396401D4"/>
    <w:rsid w:val="3A173499"/>
    <w:rsid w:val="3A2D05C6"/>
    <w:rsid w:val="3B4A4F14"/>
    <w:rsid w:val="3D804EB1"/>
    <w:rsid w:val="40302BBE"/>
    <w:rsid w:val="41CC4B69"/>
    <w:rsid w:val="44F93658"/>
    <w:rsid w:val="46130F7B"/>
    <w:rsid w:val="462A00B0"/>
    <w:rsid w:val="4A804742"/>
    <w:rsid w:val="4BED22AB"/>
    <w:rsid w:val="4D1B0752"/>
    <w:rsid w:val="567466C8"/>
    <w:rsid w:val="56FC33A3"/>
    <w:rsid w:val="57DF519E"/>
    <w:rsid w:val="5A0C2F65"/>
    <w:rsid w:val="5A8639DB"/>
    <w:rsid w:val="5A8B33BB"/>
    <w:rsid w:val="5C5F5108"/>
    <w:rsid w:val="5CC606DB"/>
    <w:rsid w:val="5CEE19DF"/>
    <w:rsid w:val="5D261179"/>
    <w:rsid w:val="5E0B3E7E"/>
    <w:rsid w:val="5F41673E"/>
    <w:rsid w:val="61305953"/>
    <w:rsid w:val="61F71336"/>
    <w:rsid w:val="63E67AC8"/>
    <w:rsid w:val="68BA4E6C"/>
    <w:rsid w:val="69F672E3"/>
    <w:rsid w:val="6A86594D"/>
    <w:rsid w:val="6D082649"/>
    <w:rsid w:val="6D5835D1"/>
    <w:rsid w:val="6F8A58A8"/>
    <w:rsid w:val="70534214"/>
    <w:rsid w:val="70903082"/>
    <w:rsid w:val="71297032"/>
    <w:rsid w:val="73465C7A"/>
    <w:rsid w:val="74A72748"/>
    <w:rsid w:val="74DA48CB"/>
    <w:rsid w:val="75703482"/>
    <w:rsid w:val="765B1A3C"/>
    <w:rsid w:val="77974CF6"/>
    <w:rsid w:val="79D7762B"/>
    <w:rsid w:val="ADFEC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 w:locked="1"/>
    <w:lsdException w:qFormat="1" w:unhideWhenUsed="0" w:uiPriority="99" w:semiHidden="0" w:name="heading 4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qFormat="1" w:unhideWhenUsed="0" w:uiPriority="99" w:name="toc 2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qFormat="1" w:unhideWhenUsed="0"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99" w:name="annotation reference"/>
    <w:lsdException w:uiPriority="99" w:name="line number"/>
    <w:lsdException w:qFormat="1" w:unhideWhenUsed="0" w:uiPriority="99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qFormat="1" w:unhideWhenUsed="0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99" w:semiHidden="0" w:name="Subtitle" w:locked="1"/>
    <w:lsdException w:uiPriority="99" w:name="Salutation"/>
    <w:lsdException w:qFormat="1" w:unhideWhenUsed="0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qFormat="1" w:unhideWhenUsed="0"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name="Balloon Text"/>
    <w:lsdException w:qFormat="1"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4"/>
    <w:qFormat/>
    <w:uiPriority w:val="99"/>
    <w:pPr>
      <w:widowControl/>
      <w:spacing w:before="100" w:beforeAutospacing="1" w:after="100" w:afterAutospacing="1"/>
      <w:jc w:val="left"/>
      <w:outlineLvl w:val="1"/>
    </w:pPr>
    <w:rPr>
      <w:rFonts w:ascii="Arial Unicode MS" w:hAnsi="Arial Unicode MS" w:cs="Arial Unicode MS"/>
      <w:b/>
      <w:bCs/>
      <w:kern w:val="0"/>
      <w:sz w:val="36"/>
      <w:szCs w:val="36"/>
    </w:rPr>
  </w:style>
  <w:style w:type="paragraph" w:styleId="4">
    <w:name w:val="heading 3"/>
    <w:basedOn w:val="1"/>
    <w:next w:val="1"/>
    <w:link w:val="25"/>
    <w:qFormat/>
    <w:locked/>
    <w:uiPriority w:val="9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6"/>
    <w:link w:val="26"/>
    <w:qFormat/>
    <w:uiPriority w:val="99"/>
    <w:pPr>
      <w:keepNext/>
      <w:keepLines/>
      <w:numPr>
        <w:ilvl w:val="0"/>
        <w:numId w:val="2"/>
      </w:numPr>
      <w:spacing w:line="360" w:lineRule="auto"/>
      <w:outlineLvl w:val="3"/>
    </w:pPr>
    <w:rPr>
      <w:rFonts w:ascii="Arial" w:hAnsi="Arial" w:cs="Arial"/>
      <w:sz w:val="24"/>
      <w:szCs w:val="24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 Indent"/>
    <w:basedOn w:val="1"/>
    <w:link w:val="27"/>
    <w:qFormat/>
    <w:uiPriority w:val="99"/>
    <w:pPr>
      <w:spacing w:after="120"/>
      <w:ind w:left="420" w:leftChars="200"/>
    </w:pPr>
  </w:style>
  <w:style w:type="paragraph" w:styleId="7">
    <w:name w:val="Document Map"/>
    <w:basedOn w:val="1"/>
    <w:link w:val="28"/>
    <w:semiHidden/>
    <w:qFormat/>
    <w:uiPriority w:val="99"/>
    <w:pPr>
      <w:shd w:val="clear" w:color="auto" w:fill="000080"/>
    </w:pPr>
  </w:style>
  <w:style w:type="paragraph" w:styleId="8">
    <w:name w:val="annotation text"/>
    <w:basedOn w:val="1"/>
    <w:link w:val="33"/>
    <w:semiHidden/>
    <w:qFormat/>
    <w:uiPriority w:val="99"/>
    <w:pPr>
      <w:jc w:val="left"/>
    </w:pPr>
  </w:style>
  <w:style w:type="paragraph" w:styleId="9">
    <w:name w:val="Date"/>
    <w:basedOn w:val="1"/>
    <w:next w:val="1"/>
    <w:link w:val="35"/>
    <w:qFormat/>
    <w:uiPriority w:val="99"/>
    <w:pPr>
      <w:ind w:left="100" w:leftChars="2500"/>
    </w:pPr>
  </w:style>
  <w:style w:type="paragraph" w:styleId="10">
    <w:name w:val="Balloon Text"/>
    <w:basedOn w:val="1"/>
    <w:link w:val="32"/>
    <w:semiHidden/>
    <w:qFormat/>
    <w:uiPriority w:val="99"/>
    <w:rPr>
      <w:sz w:val="18"/>
      <w:szCs w:val="18"/>
    </w:rPr>
  </w:style>
  <w:style w:type="paragraph" w:styleId="11">
    <w:name w:val="footer"/>
    <w:basedOn w:val="1"/>
    <w:link w:val="30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29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8"/>
    <w:qFormat/>
    <w:locked/>
    <w:uiPriority w:val="99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20"/>
    </w:rPr>
  </w:style>
  <w:style w:type="paragraph" w:styleId="14">
    <w:name w:val="toc 2"/>
    <w:basedOn w:val="1"/>
    <w:next w:val="1"/>
    <w:semiHidden/>
    <w:qFormat/>
    <w:uiPriority w:val="99"/>
    <w:pPr>
      <w:ind w:left="420" w:leftChars="200"/>
    </w:pPr>
  </w:style>
  <w:style w:type="paragraph" w:styleId="15">
    <w:name w:val="Normal (Web)"/>
    <w:basedOn w:val="1"/>
    <w:qFormat/>
    <w:uiPriority w:val="99"/>
    <w:pPr>
      <w:widowControl/>
      <w:spacing w:before="102" w:after="102" w:line="1099" w:lineRule="atLeast"/>
      <w:ind w:firstLine="419"/>
      <w:jc w:val="left"/>
      <w:textAlignment w:val="baseline"/>
    </w:pPr>
    <w:rPr>
      <w:color w:val="000000"/>
      <w:kern w:val="0"/>
      <w:sz w:val="24"/>
      <w:szCs w:val="24"/>
      <w:u w:color="000000"/>
    </w:rPr>
  </w:style>
  <w:style w:type="paragraph" w:styleId="16">
    <w:name w:val="annotation subject"/>
    <w:basedOn w:val="8"/>
    <w:next w:val="8"/>
    <w:link w:val="34"/>
    <w:semiHidden/>
    <w:qFormat/>
    <w:uiPriority w:val="99"/>
    <w:rPr>
      <w:b/>
      <w:bCs/>
    </w:rPr>
  </w:style>
  <w:style w:type="table" w:styleId="18">
    <w:name w:val="Table Grid"/>
    <w:basedOn w:val="17"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page number"/>
    <w:qFormat/>
    <w:uiPriority w:val="99"/>
    <w:rPr>
      <w:rFonts w:cs="Times New Roman"/>
    </w:rPr>
  </w:style>
  <w:style w:type="character" w:styleId="21">
    <w:name w:val="Hyperlink"/>
    <w:qFormat/>
    <w:uiPriority w:val="99"/>
    <w:rPr>
      <w:rFonts w:cs="Times New Roman"/>
      <w:color w:val="0000FF"/>
      <w:u w:val="single"/>
    </w:rPr>
  </w:style>
  <w:style w:type="character" w:styleId="22">
    <w:name w:val="annotation reference"/>
    <w:semiHidden/>
    <w:qFormat/>
    <w:uiPriority w:val="99"/>
    <w:rPr>
      <w:rFonts w:cs="Times New Roman"/>
      <w:sz w:val="21"/>
      <w:szCs w:val="21"/>
    </w:rPr>
  </w:style>
  <w:style w:type="character" w:customStyle="1" w:styleId="23">
    <w:name w:val="标题 1 Char"/>
    <w:link w:val="2"/>
    <w:qFormat/>
    <w:locked/>
    <w:uiPriority w:val="99"/>
    <w:rPr>
      <w:rFonts w:cs="Times New Roman"/>
      <w:b/>
      <w:bCs/>
      <w:kern w:val="44"/>
      <w:sz w:val="44"/>
      <w:szCs w:val="44"/>
    </w:rPr>
  </w:style>
  <w:style w:type="character" w:customStyle="1" w:styleId="24">
    <w:name w:val="标题 2 Char"/>
    <w:link w:val="3"/>
    <w:semiHidden/>
    <w:qFormat/>
    <w:locked/>
    <w:uiPriority w:val="99"/>
    <w:rPr>
      <w:rFonts w:ascii="Cambria" w:hAnsi="Cambria" w:eastAsia="宋体" w:cs="Cambria"/>
      <w:b/>
      <w:bCs/>
      <w:sz w:val="32"/>
      <w:szCs w:val="32"/>
    </w:rPr>
  </w:style>
  <w:style w:type="character" w:customStyle="1" w:styleId="25">
    <w:name w:val="标题 3 Char"/>
    <w:link w:val="4"/>
    <w:semiHidden/>
    <w:qFormat/>
    <w:locked/>
    <w:uiPriority w:val="99"/>
    <w:rPr>
      <w:rFonts w:cs="Times New Roman"/>
      <w:b/>
      <w:bCs/>
      <w:sz w:val="32"/>
      <w:szCs w:val="32"/>
    </w:rPr>
  </w:style>
  <w:style w:type="character" w:customStyle="1" w:styleId="26">
    <w:name w:val="标题 4 Char"/>
    <w:link w:val="5"/>
    <w:semiHidden/>
    <w:qFormat/>
    <w:locked/>
    <w:uiPriority w:val="99"/>
    <w:rPr>
      <w:rFonts w:ascii="Arial" w:hAnsi="Arial" w:eastAsia="宋体" w:cs="Arial"/>
      <w:kern w:val="2"/>
      <w:sz w:val="24"/>
      <w:szCs w:val="24"/>
      <w:lang w:val="en-US" w:eastAsia="zh-CN"/>
    </w:rPr>
  </w:style>
  <w:style w:type="character" w:customStyle="1" w:styleId="27">
    <w:name w:val="正文文本缩进 Char"/>
    <w:link w:val="6"/>
    <w:semiHidden/>
    <w:qFormat/>
    <w:locked/>
    <w:uiPriority w:val="99"/>
    <w:rPr>
      <w:rFonts w:cs="Times New Roman"/>
      <w:sz w:val="21"/>
      <w:szCs w:val="21"/>
    </w:rPr>
  </w:style>
  <w:style w:type="character" w:customStyle="1" w:styleId="28">
    <w:name w:val="文档结构图 Char"/>
    <w:link w:val="7"/>
    <w:semiHidden/>
    <w:qFormat/>
    <w:locked/>
    <w:uiPriority w:val="99"/>
    <w:rPr>
      <w:rFonts w:cs="Times New Roman"/>
      <w:sz w:val="2"/>
      <w:szCs w:val="2"/>
    </w:rPr>
  </w:style>
  <w:style w:type="character" w:customStyle="1" w:styleId="29">
    <w:name w:val="页眉 Char"/>
    <w:link w:val="12"/>
    <w:qFormat/>
    <w:locked/>
    <w:uiPriority w:val="99"/>
    <w:rPr>
      <w:rFonts w:cs="Times New Roman"/>
      <w:sz w:val="18"/>
      <w:szCs w:val="18"/>
    </w:rPr>
  </w:style>
  <w:style w:type="character" w:customStyle="1" w:styleId="30">
    <w:name w:val="页脚 Char"/>
    <w:link w:val="11"/>
    <w:qFormat/>
    <w:locked/>
    <w:uiPriority w:val="99"/>
    <w:rPr>
      <w:rFonts w:cs="Times New Roman"/>
      <w:kern w:val="2"/>
      <w:sz w:val="18"/>
      <w:szCs w:val="18"/>
    </w:rPr>
  </w:style>
  <w:style w:type="paragraph" w:customStyle="1" w:styleId="31">
    <w:name w:val="TOC Heading1"/>
    <w:basedOn w:val="2"/>
    <w:next w:val="1"/>
    <w:qFormat/>
    <w:uiPriority w:val="99"/>
    <w:pPr>
      <w:widowControl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Cambria"/>
      <w:color w:val="365F91"/>
      <w:kern w:val="0"/>
      <w:sz w:val="28"/>
      <w:szCs w:val="28"/>
    </w:rPr>
  </w:style>
  <w:style w:type="character" w:customStyle="1" w:styleId="32">
    <w:name w:val="批注框文本 Char"/>
    <w:link w:val="10"/>
    <w:qFormat/>
    <w:locked/>
    <w:uiPriority w:val="99"/>
    <w:rPr>
      <w:rFonts w:cs="Times New Roman"/>
      <w:kern w:val="2"/>
      <w:sz w:val="18"/>
      <w:szCs w:val="18"/>
    </w:rPr>
  </w:style>
  <w:style w:type="character" w:customStyle="1" w:styleId="33">
    <w:name w:val="批注文字 Char"/>
    <w:link w:val="8"/>
    <w:qFormat/>
    <w:locked/>
    <w:uiPriority w:val="99"/>
    <w:rPr>
      <w:rFonts w:cs="Times New Roman"/>
      <w:kern w:val="2"/>
      <w:sz w:val="24"/>
      <w:szCs w:val="24"/>
    </w:rPr>
  </w:style>
  <w:style w:type="character" w:customStyle="1" w:styleId="34">
    <w:name w:val="批注主题 Char"/>
    <w:link w:val="16"/>
    <w:qFormat/>
    <w:locked/>
    <w:uiPriority w:val="99"/>
    <w:rPr>
      <w:rFonts w:cs="Times New Roman"/>
      <w:b/>
      <w:bCs/>
      <w:kern w:val="2"/>
      <w:sz w:val="24"/>
      <w:szCs w:val="24"/>
    </w:rPr>
  </w:style>
  <w:style w:type="character" w:customStyle="1" w:styleId="35">
    <w:name w:val="日期 Char"/>
    <w:link w:val="9"/>
    <w:qFormat/>
    <w:locked/>
    <w:uiPriority w:val="99"/>
    <w:rPr>
      <w:rFonts w:cs="Times New Roman"/>
      <w:kern w:val="2"/>
      <w:sz w:val="24"/>
      <w:szCs w:val="24"/>
    </w:rPr>
  </w:style>
  <w:style w:type="paragraph" w:customStyle="1" w:styleId="36">
    <w:name w:val="List Paragraph1"/>
    <w:basedOn w:val="1"/>
    <w:qFormat/>
    <w:uiPriority w:val="99"/>
    <w:pPr>
      <w:ind w:firstLine="420" w:firstLineChars="200"/>
    </w:pPr>
  </w:style>
  <w:style w:type="character" w:customStyle="1" w:styleId="37">
    <w:name w:val="Subtitle Char"/>
    <w:qFormat/>
    <w:uiPriority w:val="11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38">
    <w:name w:val="副标题 Char"/>
    <w:link w:val="13"/>
    <w:qFormat/>
    <w:locked/>
    <w:uiPriority w:val="99"/>
    <w:rPr>
      <w:rFonts w:ascii="Cambria" w:hAnsi="Cambria" w:eastAsia="宋体"/>
      <w:b/>
      <w:kern w:val="28"/>
      <w:sz w:val="32"/>
    </w:rPr>
  </w:style>
  <w:style w:type="paragraph" w:customStyle="1" w:styleId="39">
    <w:name w:val="普通文字"/>
    <w:basedOn w:val="1"/>
    <w:qFormat/>
    <w:uiPriority w:val="99"/>
    <w:pPr>
      <w:autoSpaceDE w:val="0"/>
      <w:autoSpaceDN w:val="0"/>
      <w:adjustRightInd w:val="0"/>
      <w:textAlignment w:val="baseline"/>
    </w:pPr>
    <w:rPr>
      <w:rFonts w:ascii="宋体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***</Company>
  <Pages>3</Pages>
  <Words>1177</Words>
  <Characters>1244</Characters>
  <Lines>12</Lines>
  <Paragraphs>3</Paragraphs>
  <TotalTime>6</TotalTime>
  <ScaleCrop>false</ScaleCrop>
  <LinksUpToDate>false</LinksUpToDate>
  <CharactersWithSpaces>2456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2013-07-27T08:07:00Z</dcterms:created>
  <dc:creator>程文娟</dc:creator>
  <cp:lastModifiedBy>ync</cp:lastModifiedBy>
  <cp:lastPrinted>2012-06-30T10:36:00Z</cp:lastPrinted>
  <dcterms:modified xsi:type="dcterms:W3CDTF">2025-11-16T23:53:20Z</dcterms:modified>
  <dc:title>泛华建设集团有限公司规章制度管理规定</dc:title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E361B9ECD3494CE692BB9AC60CE90A09</vt:lpwstr>
  </property>
  <property fmtid="{D5CDD505-2E9C-101B-9397-08002B2CF9AE}" pid="4" name="KSOTemplateDocerSaveRecord">
    <vt:lpwstr>eyJoZGlkIjoiOGNhNGIyNzI3ZWE5MTllOWU4NzBkYTQxMGE4MDJmMTUiLCJ1c2VySWQiOiI3MjE1NTk4MzcifQ==</vt:lpwstr>
  </property>
</Properties>
</file>