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1B66F">
      <w:pPr>
        <w:spacing w:before="380" w:after="140" w:line="288" w:lineRule="auto"/>
        <w:ind w:left="0"/>
        <w:jc w:val="left"/>
        <w:outlineLvl w:val="0"/>
      </w:pPr>
      <w:bookmarkStart w:id="0" w:name="heading_12"/>
      <w:r>
        <w:rPr>
          <w:rFonts w:ascii="Arial" w:hAnsi="Arial" w:eastAsia="等线" w:cs="Arial"/>
          <w:b/>
          <w:sz w:val="36"/>
        </w:rPr>
        <w:t>配套核心数据（医疗诊断+科室+楼层）</w:t>
      </w:r>
      <w:bookmarkEnd w:id="0"/>
    </w:p>
    <w:p w14:paraId="55E2C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说明：本部分数据可直接用于系统开发，学生可将数据录入数据库，作为AI分诊模型训练样本、引导路线生成依据，无需额外收集。</w:t>
      </w:r>
      <w:bookmarkStart w:id="4" w:name="_GoBack"/>
      <w:bookmarkEnd w:id="4"/>
    </w:p>
    <w:p w14:paraId="3AF0CA24">
      <w:pPr>
        <w:spacing w:before="320" w:after="120" w:line="288" w:lineRule="auto"/>
        <w:ind w:left="0"/>
        <w:jc w:val="left"/>
        <w:outlineLvl w:val="1"/>
      </w:pPr>
      <w:bookmarkStart w:id="1" w:name="heading_13"/>
      <w:r>
        <w:rPr>
          <w:rFonts w:ascii="Arial" w:hAnsi="Arial" w:eastAsia="等线" w:cs="Arial"/>
          <w:b/>
          <w:sz w:val="32"/>
        </w:rPr>
        <w:t>一、简化版医疗诊断手册（核心症状+对应科室+简易说明）</w:t>
      </w:r>
      <w:bookmarkEnd w:id="1"/>
    </w:p>
    <w:p w14:paraId="527AF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本手册仅包含课程设计常用的核心症状，对应系统涉及科室，简化专业诊断描述。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3"/>
        <w:gridCol w:w="1197"/>
        <w:gridCol w:w="2042"/>
        <w:gridCol w:w="1303"/>
        <w:gridCol w:w="2495"/>
      </w:tblGrid>
      <w:tr w14:paraId="69E679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40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症状分类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1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核心症状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42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伴随症状（可选）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8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对应科室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A4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简易分诊说明（演示用）</w:t>
            </w:r>
          </w:p>
        </w:tc>
      </w:tr>
      <w:tr w14:paraId="13DC4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9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呼吸类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8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发烧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4C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咳嗽、喉咙痛、流鼻涕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4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E2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体温≥37.3℃，伴呼吸道症状，优先分诊至呼吸内科</w:t>
            </w:r>
          </w:p>
        </w:tc>
      </w:tr>
      <w:tr w14:paraId="4A34AE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119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0A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咳嗽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4D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咳痰、胸闷、气短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4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16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持续咳嗽超过3天，伴咳痰等症状，分诊至呼吸内科</w:t>
            </w:r>
          </w:p>
        </w:tc>
      </w:tr>
      <w:tr w14:paraId="47C1A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1CF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2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喉咙痛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49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吞咽困难、声音嘶哑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A6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呼吸内科/耳鼻喉科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56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单纯喉咙痛优先呼吸内科，伴声音嘶哑可备选耳鼻喉科</w:t>
            </w:r>
          </w:p>
        </w:tc>
      </w:tr>
      <w:tr w14:paraId="4F8783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70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E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胸闷气短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44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呼吸困难、心慌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6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8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无心脏不适时，胸闷气短优先分诊至呼吸内科</w:t>
            </w:r>
          </w:p>
        </w:tc>
      </w:tr>
      <w:tr w14:paraId="40F4F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5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消化类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FB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腹痛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B2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腹胀、腹泻、恶心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07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42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腹部隐痛、胀痛，伴消化相关症状，分诊至消化内科</w:t>
            </w:r>
          </w:p>
        </w:tc>
      </w:tr>
      <w:tr w14:paraId="030CE5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545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66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胃痛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D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反酸、烧心、食欲不振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7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5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上腹部疼痛，伴反酸烧心，分诊至消化内科</w:t>
            </w:r>
          </w:p>
        </w:tc>
      </w:tr>
      <w:tr w14:paraId="62790A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65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A5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腹泻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97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水样便、腹痛、呕吐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08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D4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每日腹泻≥3次，伴腹部不适，分诊至消化内科</w:t>
            </w:r>
          </w:p>
        </w:tc>
      </w:tr>
      <w:tr w14:paraId="7F5DCB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24C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F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便秘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02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排便困难、腹胀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9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A2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每周排便少于3次，排便费力，分诊至消化内科</w:t>
            </w:r>
          </w:p>
        </w:tc>
      </w:tr>
      <w:tr w14:paraId="606C4A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4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神经类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8D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8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头晕、恶心、失眠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A3A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BF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反复头痛，伴头晕等症状，分诊至神经内科</w:t>
            </w:r>
          </w:p>
        </w:tc>
      </w:tr>
      <w:tr w14:paraId="16CCA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719E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C2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头晕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6A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乏力、站立不稳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A5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1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无高血压病史，头晕优先分诊至神经内科</w:t>
            </w:r>
          </w:p>
        </w:tc>
      </w:tr>
      <w:tr w14:paraId="01007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0D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FB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失眠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6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多梦、易醒、精神萎靡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5B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58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持续失眠超过1周，影响精神状态，分诊至神经内科</w:t>
            </w:r>
          </w:p>
        </w:tc>
      </w:tr>
      <w:tr w14:paraId="08864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D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骨科类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5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CF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关节肿胀、活动受限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07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9F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四肢关节疼痛，伴活动不便，分诊至骨科</w:t>
            </w:r>
          </w:p>
        </w:tc>
      </w:tr>
      <w:tr w14:paraId="183F1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768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6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腰痛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A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腰酸、下肢麻木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E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BE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腰部疼痛，伴腰酸或下肢不适，分诊至骨科</w:t>
            </w:r>
          </w:p>
        </w:tc>
      </w:tr>
      <w:tr w14:paraId="2EBCA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47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F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骨折/外伤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9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肢体畸形、疼痛剧烈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F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D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外伤后肢体疼痛、畸形，分诊至骨科</w:t>
            </w:r>
          </w:p>
        </w:tc>
      </w:tr>
      <w:tr w14:paraId="4992F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DA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其他常见症状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A5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高血压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C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头晕、头痛、血压升高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2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心血管内科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7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血压≥140/90mmHg，伴头晕头痛，分诊至心血管内科</w:t>
            </w:r>
          </w:p>
        </w:tc>
      </w:tr>
      <w:tr w14:paraId="54B48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89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9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皮肤瘙痒/皮疹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3C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皮肤红肿、脱屑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5C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皮肤科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45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皮肤出现瘙痒、皮疹等症状，分诊至皮肤科</w:t>
            </w:r>
          </w:p>
        </w:tc>
      </w:tr>
      <w:tr w14:paraId="4796D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3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0E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6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视力模糊</w:t>
            </w:r>
          </w:p>
        </w:tc>
        <w:tc>
          <w:tcPr>
            <w:tcW w:w="20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64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眼干、眼涩、视力下降</w:t>
            </w:r>
          </w:p>
        </w:tc>
        <w:tc>
          <w:tcPr>
            <w:tcW w:w="1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8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眼科</w:t>
            </w:r>
          </w:p>
        </w:tc>
        <w:tc>
          <w:tcPr>
            <w:tcW w:w="2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16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视力突然下降或持续模糊，分诊至眼科</w:t>
            </w:r>
          </w:p>
        </w:tc>
      </w:tr>
    </w:tbl>
    <w:p w14:paraId="304D1D69">
      <w:pPr>
        <w:spacing w:before="320" w:after="120" w:line="288" w:lineRule="auto"/>
        <w:ind w:left="0"/>
        <w:jc w:val="left"/>
        <w:outlineLvl w:val="1"/>
      </w:pPr>
      <w:bookmarkStart w:id="2" w:name="heading_14"/>
      <w:r>
        <w:rPr>
          <w:rFonts w:ascii="Arial" w:hAnsi="Arial" w:eastAsia="等线" w:cs="Arial"/>
          <w:b/>
          <w:sz w:val="32"/>
        </w:rPr>
        <w:t>二、简化版科室数据</w:t>
      </w:r>
      <w:bookmarkEnd w:id="2"/>
    </w:p>
    <w:p w14:paraId="61DE5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科室数据简化处理，仅包含系统所需核心信息，无需复杂职能描述，适配SQLite数据库录入，对应上述诊断手册中的科室。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FEBF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68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科室ID（简化）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9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3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核心职能（演示用，简化）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44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对应楼层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AD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位置描述（用于引导）</w:t>
            </w:r>
          </w:p>
        </w:tc>
      </w:tr>
      <w:tr w14:paraId="613A99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F4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0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1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诊治发烧、咳嗽、胸闷等呼吸道疾病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63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0F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3楼东侧，靠近电梯口</w:t>
            </w:r>
          </w:p>
        </w:tc>
      </w:tr>
      <w:tr w14:paraId="06B19D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56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F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消化内科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B0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诊治腹痛、胃痛、腹泻等消化疾病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8F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36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3楼西侧，靠近楼梯口</w:t>
            </w:r>
          </w:p>
        </w:tc>
      </w:tr>
      <w:tr w14:paraId="3F7C2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0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CE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神经内科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3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诊治头痛、头晕、失眠等神经疾病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A3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7C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4楼东侧，紧邻护士站</w:t>
            </w:r>
          </w:p>
        </w:tc>
      </w:tr>
      <w:tr w14:paraId="3619E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F2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F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骨科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A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诊治关节痛、腰痛、骨折等骨科疾病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D9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05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4楼西侧，靠近康复室</w:t>
            </w:r>
          </w:p>
        </w:tc>
      </w:tr>
      <w:tr w14:paraId="7E032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59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56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心血管内科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4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诊治高血压、心慌等心血管疾病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E9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1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5楼东侧，靠近心电图室</w:t>
            </w:r>
          </w:p>
        </w:tc>
      </w:tr>
      <w:tr w14:paraId="28F2B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C1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9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皮肤科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1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诊治皮肤瘙痒、皮疹等皮肤疾病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15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F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5楼西侧，靠近药房</w:t>
            </w:r>
          </w:p>
        </w:tc>
      </w:tr>
      <w:tr w14:paraId="691BD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8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14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眼科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D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诊治视力模糊、眼干等眼部疾病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B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B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6楼东侧，靠近验光室</w:t>
            </w:r>
          </w:p>
        </w:tc>
      </w:tr>
      <w:tr w14:paraId="18B6C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5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CA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耳鼻喉科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23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诊治喉咙痛、声音嘶哑等耳鼻喉疾病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26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B5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6楼西侧，靠近听力检测室</w:t>
            </w:r>
          </w:p>
        </w:tc>
      </w:tr>
      <w:tr w14:paraId="44606D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F2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B8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急诊科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D3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处理昏迷、大出血等紧急情况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98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7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1楼大厅东侧，24小时接诊</w:t>
            </w:r>
          </w:p>
        </w:tc>
      </w:tr>
      <w:tr w14:paraId="379DB5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04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1D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导诊台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33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提供人工导诊、咨询服务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DB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4D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1楼大厅中央，入口处附近</w:t>
            </w:r>
          </w:p>
        </w:tc>
      </w:tr>
    </w:tbl>
    <w:p w14:paraId="58CE5F84">
      <w:pPr>
        <w:spacing w:before="320" w:after="120" w:line="288" w:lineRule="auto"/>
        <w:ind w:left="0"/>
        <w:jc w:val="left"/>
        <w:outlineLvl w:val="1"/>
      </w:pPr>
      <w:bookmarkStart w:id="3" w:name="heading_15"/>
      <w:r>
        <w:rPr>
          <w:rFonts w:ascii="Arial" w:hAnsi="Arial" w:eastAsia="等线" w:cs="Arial"/>
          <w:b/>
          <w:sz w:val="32"/>
        </w:rPr>
        <w:t>三、简化版楼层数据（适配引导功能，可直接用于路线生成）</w:t>
      </w:r>
      <w:bookmarkEnd w:id="3"/>
    </w:p>
    <w:p w14:paraId="15452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楼层数据简化为1-6楼，明确各楼层核心区域及电梯、楼梯位置，无需复杂平面图，学生可直接用于就医引导模块的路线文字描述。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2"/>
        <w:gridCol w:w="2070"/>
        <w:gridCol w:w="2416"/>
        <w:gridCol w:w="2602"/>
      </w:tblGrid>
      <w:tr w14:paraId="36254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91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楼层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F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核心区域/科室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3D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电梯/楼梯位置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0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简易引导说明（用于演示）</w:t>
            </w:r>
          </w:p>
        </w:tc>
      </w:tr>
      <w:tr w14:paraId="1FC0AB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7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52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导诊台、急诊科、大厅、入口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10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电梯2部（大厅西侧），楼梯1部（大厅东侧）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A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从入口进入后，中央为导诊台，东侧为急诊科，西侧为电梯</w:t>
            </w:r>
          </w:p>
        </w:tc>
      </w:tr>
      <w:tr w14:paraId="08C3A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69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3B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呼吸内科、消化内科、护士站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E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电梯2部（楼层西侧），楼梯1部（楼层东侧）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8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出电梯后，东侧为呼吸内科，西侧为消化内科，中间为护士站</w:t>
            </w:r>
          </w:p>
        </w:tc>
      </w:tr>
      <w:tr w14:paraId="70732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4D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1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神经内科、骨科、康复室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6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电梯2部（楼层西侧），楼梯1部（楼层东侧）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9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出电梯后，东侧为神经内科，西侧为骨科，骨科旁为康复室</w:t>
            </w:r>
          </w:p>
        </w:tc>
      </w:tr>
      <w:tr w14:paraId="4368F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2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8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心血管内科、皮肤科、药房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6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电梯2部（楼层西侧），楼梯1部（楼层东侧）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00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出电梯后，东侧为心血管内科，西侧为皮肤科，皮肤科旁为药房</w:t>
            </w:r>
          </w:p>
        </w:tc>
      </w:tr>
      <w:tr w14:paraId="398B9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8C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32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眼科、耳鼻喉科、验光室</w:t>
            </w:r>
          </w:p>
        </w:tc>
        <w:tc>
          <w:tcPr>
            <w:tcW w:w="2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F5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电梯2部（楼层西侧），楼梯1部（楼层东侧）</w:t>
            </w:r>
          </w:p>
        </w:tc>
        <w:tc>
          <w:tcPr>
            <w:tcW w:w="26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06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出电梯后，东侧为眼科，西侧为耳鼻喉科，眼科旁为验光室</w:t>
            </w:r>
          </w:p>
        </w:tc>
      </w:tr>
    </w:tbl>
    <w:p w14:paraId="44672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补充说明：楼层数据与科室数据一一对应，学生可直接调用这些数据，生成“导诊台→目标科室”的简易文字引导路线，无需额外设计楼层布局。</w:t>
      </w:r>
    </w:p>
    <w:p w14:paraId="029AD17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899A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F11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7E40F7"/>
    <w:rsid w:val="7FCA53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5666</Words>
  <Characters>6022</Characters>
  <TotalTime>2</TotalTime>
  <ScaleCrop>false</ScaleCrop>
  <LinksUpToDate>false</LinksUpToDate>
  <CharactersWithSpaces>6139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2026-04-15T13:10:00Z</dcterms:created>
  <dc:creator>Apache POI</dc:creator>
  <cp:lastModifiedBy>86136</cp:lastModifiedBy>
  <dcterms:modified xsi:type="dcterms:W3CDTF">2026-04-15T13:17:47Z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eyJoZGlkIjoiOTc2ZTg1NmVlOGEyNmQ0Mzc3MTYwYjhkZDZkNGEwMGIiLCJ1c2VySWQiOiIyMDYyMTc1OTIifQ==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64BECE265F994A43A803BFF6EA08D734_12</vt:lpwstr>
  </property>
</Properties>
</file>