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Layout w:type="fixed"/>
        <w:tblBorders>
          <w:top w:val="none" w:sz="0" w:space="0"/>
          <w:left w:val="none" w:sz="0" w:space="0"/>
          <w:bottom w:val="none" w:sz="0" w:space="0"/>
          <w:right w:val="none" w:sz="0" w:space="0"/>
          <w:insideH w:val="none" w:sz="0" w:space="0"/>
          <w:insideV w:val="none" w:sz="0" w:space="0"/>
        </w:tblBorders>
      </w:tblPr>
      <w:tblGrid>
        <w:gridCol w:w="4819"/>
        <w:gridCol w:w="4819"/>
      </w:tblGrid>
      <w:tr>
        <w:tc>
          <w:tcPr>
            <w:tcW w:type="dxa" w:w="4819"/>
          </w:tcPr>
          <w:p>
            <w:pPr>
              <w:spacing w:after="160"/>
            </w:pPr>
            <w:r>
              <w:rPr>
                <w:b/>
                <w:sz w:val="22"/>
              </w:rPr>
              <w:t>Arbeitsvertrag</w:t>
            </w:r>
          </w:p>
        </w:tc>
        <w:tc>
          <w:tcPr>
            <w:tcW w:type="dxa" w:w="4819"/>
          </w:tcPr>
          <w:p>
            <w:pPr>
              <w:spacing w:after="160"/>
            </w:pPr>
            <w:r>
              <w:rPr>
                <w:b/>
                <w:sz w:val="22"/>
              </w:rPr>
              <w:t>Employment Contract</w:t>
            </w:r>
          </w:p>
        </w:tc>
      </w:tr>
      <w:tr>
        <w:tc>
          <w:tcPr>
            <w:tcW w:type="dxa" w:w="4819"/>
          </w:tcPr>
          <w:p>
            <w:pPr>
              <w:spacing w:after="120"/>
            </w:pPr>
            <w:r>
              <w:rPr>
                <w:b w:val="0"/>
                <w:sz w:val="19"/>
              </w:rPr>
            </w:r>
            <w:r>
              <w:br/>
            </w:r>
            <w:r>
              <w:rPr>
                <w:b w:val="0"/>
                <w:sz w:val="19"/>
              </w:rPr>
              <w:t>zwischen</w:t>
            </w:r>
          </w:p>
        </w:tc>
        <w:tc>
          <w:tcPr>
            <w:tcW w:type="dxa" w:w="4819"/>
          </w:tcPr>
          <w:p>
            <w:pPr>
              <w:spacing w:after="120"/>
            </w:pPr>
            <w:r>
              <w:rPr>
                <w:b w:val="0"/>
                <w:sz w:val="19"/>
              </w:rPr>
            </w:r>
            <w:r>
              <w:br/>
            </w:r>
            <w:r>
              <w:rPr>
                <w:b w:val="0"/>
                <w:sz w:val="19"/>
              </w:rPr>
              <w:t>between</w:t>
            </w:r>
          </w:p>
        </w:tc>
      </w:tr>
      <w:tr>
        <w:tc>
          <w:tcPr>
            <w:tcW w:type="dxa" w:w="4819"/>
          </w:tcPr>
          <w:p>
            <w:pPr>
              <w:spacing w:after="120"/>
            </w:pPr>
            <w:r>
              <w:rPr>
                <w:b/>
                <w:sz w:val="19"/>
              </w:rPr>
            </w:r>
            <w:r>
              <w:br/>
            </w:r>
            <w:r>
              <w:rPr>
                <w:b/>
                <w:sz w:val="19"/>
              </w:rPr>
              <w:t>Hansewell Foods GmbH</w:t>
            </w:r>
          </w:p>
        </w:tc>
        <w:tc>
          <w:tcPr>
            <w:tcW w:type="dxa" w:w="4819"/>
          </w:tcPr>
          <w:p>
            <w:pPr>
              <w:spacing w:after="120"/>
            </w:pPr>
            <w:r>
              <w:rPr>
                <w:b/>
                <w:sz w:val="19"/>
              </w:rPr>
            </w:r>
            <w:r>
              <w:br/>
            </w:r>
            <w:r>
              <w:rPr>
                <w:b/>
                <w:sz w:val="19"/>
              </w:rPr>
              <w:t>Hansewell Foods GmbH</w:t>
            </w:r>
          </w:p>
        </w:tc>
      </w:tr>
      <w:tr>
        <w:tc>
          <w:tcPr>
            <w:tcW w:type="dxa" w:w="4819"/>
          </w:tcPr>
          <w:p>
            <w:pPr>
              <w:spacing w:after="120"/>
            </w:pPr>
            <w:r>
              <w:rPr>
                <w:b w:val="0"/>
                <w:sz w:val="19"/>
              </w:rPr>
              <w:t>vertreten durch ihren Geschäftsführer</w:t>
            </w:r>
            <w:r>
              <w:br/>
            </w:r>
            <w:r>
              <w:rPr>
                <w:b w:val="0"/>
                <w:sz w:val="19"/>
              </w:rPr>
              <w:t>Lukas Vogt</w:t>
            </w:r>
          </w:p>
        </w:tc>
        <w:tc>
          <w:tcPr>
            <w:tcW w:type="dxa" w:w="4819"/>
          </w:tcPr>
          <w:p>
            <w:pPr>
              <w:spacing w:after="120"/>
            </w:pPr>
            <w:r>
              <w:rPr>
                <w:b w:val="0"/>
                <w:sz w:val="19"/>
              </w:rPr>
              <w:t>represented by the Managing Director</w:t>
            </w:r>
            <w:r>
              <w:br/>
            </w:r>
            <w:r>
              <w:rPr>
                <w:b w:val="0"/>
                <w:sz w:val="19"/>
              </w:rPr>
              <w:t>Lukas Vogt</w:t>
            </w:r>
          </w:p>
        </w:tc>
      </w:tr>
      <w:tr>
        <w:tc>
          <w:tcPr>
            <w:tcW w:type="dxa" w:w="4819"/>
          </w:tcPr>
          <w:p>
            <w:pPr>
              <w:spacing w:after="120"/>
            </w:pPr>
            <w:r>
              <w:rPr>
                <w:b w:val="0"/>
                <w:sz w:val="19"/>
              </w:rPr>
            </w:r>
            <w:r>
              <w:br/>
            </w:r>
            <w:r>
              <w:rPr>
                <w:b w:val="0"/>
                <w:sz w:val="19"/>
              </w:rPr>
              <w:t>Amsinckstraße 34, 20097 Hamburg</w:t>
            </w:r>
          </w:p>
        </w:tc>
        <w:tc>
          <w:tcPr>
            <w:tcW w:type="dxa" w:w="4819"/>
          </w:tcPr>
          <w:p>
            <w:pPr>
              <w:spacing w:after="120"/>
            </w:pPr>
            <w:r>
              <w:rPr>
                <w:b w:val="0"/>
                <w:sz w:val="19"/>
              </w:rPr>
            </w:r>
            <w:r>
              <w:br/>
            </w:r>
            <w:r>
              <w:rPr>
                <w:b w:val="0"/>
                <w:sz w:val="19"/>
              </w:rPr>
              <w:t>Amsinckstraße 34, 20097 Hamburg</w:t>
            </w:r>
          </w:p>
        </w:tc>
      </w:tr>
      <w:tr>
        <w:tc>
          <w:tcPr>
            <w:tcW w:type="dxa" w:w="4819"/>
          </w:tcPr>
          <w:p>
            <w:pPr>
              <w:spacing w:after="120"/>
            </w:pPr>
            <w:r>
              <w:rPr>
                <w:b w:val="0"/>
                <w:sz w:val="19"/>
              </w:rPr>
            </w:r>
            <w:r>
              <w:br/>
            </w:r>
            <w:r>
              <w:rPr>
                <w:b w:val="0"/>
                <w:sz w:val="19"/>
              </w:rPr>
              <w:t>- im Folgenden: der Arbeitgeber -</w:t>
            </w:r>
          </w:p>
        </w:tc>
        <w:tc>
          <w:tcPr>
            <w:tcW w:type="dxa" w:w="4819"/>
          </w:tcPr>
          <w:p>
            <w:pPr>
              <w:spacing w:after="120"/>
            </w:pPr>
            <w:r>
              <w:rPr>
                <w:b w:val="0"/>
                <w:sz w:val="19"/>
              </w:rPr>
            </w:r>
            <w:r>
              <w:br/>
            </w:r>
            <w:r>
              <w:rPr>
                <w:b w:val="0"/>
                <w:sz w:val="19"/>
              </w:rPr>
              <w:t>- hereinafter referred to as: the Employer -</w:t>
            </w:r>
          </w:p>
        </w:tc>
      </w:tr>
      <w:tr>
        <w:tc>
          <w:tcPr>
            <w:tcW w:type="dxa" w:w="4819"/>
          </w:tcPr>
          <w:p>
            <w:pPr>
              <w:spacing w:after="120"/>
            </w:pPr>
            <w:r>
              <w:rPr>
                <w:b w:val="0"/>
                <w:sz w:val="19"/>
              </w:rPr>
            </w:r>
            <w:r>
              <w:br/>
            </w:r>
            <w:r>
              <w:rPr>
                <w:b w:val="0"/>
                <w:sz w:val="19"/>
              </w:rPr>
              <w:t>und</w:t>
            </w:r>
          </w:p>
        </w:tc>
        <w:tc>
          <w:tcPr>
            <w:tcW w:type="dxa" w:w="4819"/>
          </w:tcPr>
          <w:p>
            <w:pPr>
              <w:spacing w:after="120"/>
            </w:pPr>
            <w:r>
              <w:rPr>
                <w:b w:val="0"/>
                <w:sz w:val="19"/>
              </w:rPr>
            </w:r>
            <w:r>
              <w:br/>
            </w:r>
            <w:r>
              <w:rPr>
                <w:b w:val="0"/>
                <w:sz w:val="19"/>
              </w:rPr>
              <w:t>and</w:t>
            </w:r>
          </w:p>
        </w:tc>
      </w:tr>
      <w:tr>
        <w:tc>
          <w:tcPr>
            <w:tcW w:type="dxa" w:w="4819"/>
          </w:tcPr>
          <w:p>
            <w:pPr>
              <w:spacing w:after="120"/>
            </w:pPr>
            <w:r>
              <w:rPr>
                <w:b/>
                <w:sz w:val="19"/>
              </w:rPr>
            </w:r>
            <w:r>
              <w:br/>
            </w:r>
            <w:r>
              <w:rPr>
                <w:b/>
                <w:sz w:val="19"/>
              </w:rPr>
              <w:t>Frau Sophie Adler</w:t>
            </w:r>
          </w:p>
        </w:tc>
        <w:tc>
          <w:tcPr>
            <w:tcW w:type="dxa" w:w="4819"/>
          </w:tcPr>
          <w:p>
            <w:pPr>
              <w:spacing w:after="120"/>
            </w:pPr>
            <w:r>
              <w:rPr>
                <w:b/>
                <w:sz w:val="19"/>
              </w:rPr>
            </w:r>
            <w:r>
              <w:br/>
            </w:r>
            <w:r>
              <w:rPr>
                <w:b/>
                <w:sz w:val="19"/>
              </w:rPr>
              <w:t>Ms. Sophie Adler</w:t>
            </w:r>
          </w:p>
        </w:tc>
      </w:tr>
      <w:tr>
        <w:tc>
          <w:tcPr>
            <w:tcW w:type="dxa" w:w="4819"/>
          </w:tcPr>
          <w:p>
            <w:pPr>
              <w:spacing w:after="120"/>
            </w:pPr>
            <w:r>
              <w:rPr>
                <w:b w:val="0"/>
                <w:sz w:val="19"/>
              </w:rPr>
            </w:r>
            <w:r>
              <w:br/>
            </w:r>
            <w:r>
              <w:rPr>
                <w:b w:val="0"/>
                <w:sz w:val="19"/>
              </w:rPr>
              <w:t>14, Nonhyeon-ro 45-gil, Gangnam-gu,</w:t>
            </w:r>
            <w:r>
              <w:br/>
            </w:r>
            <w:r>
              <w:rPr>
                <w:b w:val="0"/>
                <w:sz w:val="19"/>
              </w:rPr>
              <w:t>Seoul, Republic of Korea</w:t>
            </w:r>
          </w:p>
        </w:tc>
        <w:tc>
          <w:tcPr>
            <w:tcW w:type="dxa" w:w="4819"/>
          </w:tcPr>
          <w:p>
            <w:pPr>
              <w:spacing w:after="120"/>
            </w:pPr>
            <w:r>
              <w:rPr>
                <w:b w:val="0"/>
                <w:sz w:val="19"/>
              </w:rPr>
            </w:r>
            <w:r>
              <w:br/>
            </w:r>
            <w:r>
              <w:rPr>
                <w:b w:val="0"/>
                <w:sz w:val="19"/>
              </w:rPr>
              <w:t>14, Nonhyeon-ro 45-gil, Gangnam-gu,</w:t>
            </w:r>
            <w:r>
              <w:br/>
            </w:r>
            <w:r>
              <w:rPr>
                <w:b w:val="0"/>
                <w:sz w:val="19"/>
              </w:rPr>
              <w:t>Seoul, Republic of Korea</w:t>
            </w:r>
          </w:p>
        </w:tc>
      </w:tr>
      <w:tr>
        <w:tc>
          <w:tcPr>
            <w:tcW w:type="dxa" w:w="4819"/>
          </w:tcPr>
          <w:p>
            <w:pPr>
              <w:spacing w:after="120"/>
            </w:pPr>
            <w:r>
              <w:rPr>
                <w:b w:val="0"/>
                <w:sz w:val="19"/>
              </w:rPr>
            </w:r>
            <w:r>
              <w:br/>
            </w:r>
            <w:r>
              <w:rPr>
                <w:b w:val="0"/>
                <w:sz w:val="19"/>
              </w:rPr>
              <w:t>- im folgenden: der Arbeitnehmer -</w:t>
            </w:r>
          </w:p>
        </w:tc>
        <w:tc>
          <w:tcPr>
            <w:tcW w:type="dxa" w:w="4819"/>
          </w:tcPr>
          <w:p>
            <w:pPr>
              <w:spacing w:after="120"/>
            </w:pPr>
            <w:r>
              <w:rPr>
                <w:b w:val="0"/>
                <w:sz w:val="19"/>
              </w:rPr>
            </w:r>
            <w:r>
              <w:br/>
            </w:r>
            <w:r>
              <w:rPr>
                <w:b w:val="0"/>
                <w:sz w:val="19"/>
              </w:rPr>
              <w:t>- hereinafter referred to as: the Employee -</w:t>
            </w:r>
          </w:p>
        </w:tc>
      </w:tr>
      <w:tr>
        <w:tc>
          <w:tcPr>
            <w:tcW w:type="dxa" w:w="4819"/>
          </w:tcPr>
          <w:p>
            <w:pPr>
              <w:spacing w:after="120"/>
            </w:pPr>
            <w:r>
              <w:rPr>
                <w:b w:val="0"/>
                <w:sz w:val="19"/>
              </w:rPr>
            </w:r>
            <w:r>
              <w:br/>
            </w:r>
            <w:r>
              <w:rPr>
                <w:b w:val="0"/>
                <w:sz w:val="19"/>
              </w:rPr>
              <w:t>- Arbeitgeber und Arbeitnehmer im folgenden gemeinsam: die Parteien -</w:t>
            </w:r>
            <w:r>
              <w:br/>
            </w:r>
            <w:r>
              <w:rPr>
                <w:b w:val="0"/>
                <w:sz w:val="19"/>
              </w:rPr>
            </w:r>
            <w:r>
              <w:br/>
            </w:r>
            <w:r>
              <w:rPr>
                <w:b w:val="0"/>
                <w:sz w:val="19"/>
              </w:rPr>
              <w:t>und jeder einzelne von ihnen: die Partei -</w:t>
            </w:r>
          </w:p>
        </w:tc>
        <w:tc>
          <w:tcPr>
            <w:tcW w:type="dxa" w:w="4819"/>
          </w:tcPr>
          <w:p>
            <w:pPr>
              <w:spacing w:after="120"/>
            </w:pPr>
            <w:r>
              <w:rPr>
                <w:b w:val="0"/>
                <w:sz w:val="19"/>
              </w:rPr>
            </w:r>
            <w:r>
              <w:br/>
            </w:r>
            <w:r>
              <w:rPr>
                <w:b w:val="0"/>
                <w:sz w:val="19"/>
              </w:rPr>
              <w:t>- Employer and Employee collectively referred to as: the Parties -</w:t>
            </w:r>
            <w:r>
              <w:br/>
            </w:r>
            <w:r>
              <w:rPr>
                <w:b w:val="0"/>
                <w:sz w:val="19"/>
              </w:rPr>
            </w:r>
            <w:r>
              <w:br/>
            </w:r>
            <w:r>
              <w:rPr>
                <w:b w:val="0"/>
                <w:sz w:val="19"/>
              </w:rPr>
              <w:t>and individually as: the Party -</w:t>
            </w:r>
          </w:p>
        </w:tc>
      </w:tr>
      <w:tr>
        <w:tc>
          <w:tcPr>
            <w:tcW w:type="dxa" w:w="4819"/>
          </w:tcPr>
          <w:p>
            <w:pPr>
              <w:spacing w:after="160"/>
            </w:pPr>
            <w:r>
              <w:rPr>
                <w:b/>
                <w:sz w:val="22"/>
              </w:rPr>
            </w:r>
            <w:r>
              <w:br/>
            </w:r>
            <w:r>
              <w:rPr>
                <w:b/>
                <w:sz w:val="22"/>
              </w:rPr>
              <w:t>§1</w:t>
            </w:r>
            <w:r>
              <w:br/>
            </w:r>
            <w:r>
              <w:rPr>
                <w:b/>
                <w:sz w:val="22"/>
              </w:rPr>
              <w:t>Beginn des Arbeitsverhältnisses, Kündigungsausschluss vor Arbeitsbeginn</w:t>
            </w:r>
          </w:p>
        </w:tc>
        <w:tc>
          <w:tcPr>
            <w:tcW w:type="dxa" w:w="4819"/>
          </w:tcPr>
          <w:p>
            <w:pPr>
              <w:spacing w:after="160"/>
            </w:pPr>
            <w:r>
              <w:rPr>
                <w:b/>
                <w:sz w:val="22"/>
              </w:rPr>
            </w:r>
            <w:r>
              <w:br/>
            </w:r>
            <w:r>
              <w:rPr>
                <w:b/>
                <w:sz w:val="22"/>
              </w:rPr>
              <w:t>§1</w:t>
            </w:r>
            <w:r>
              <w:br/>
            </w:r>
            <w:r>
              <w:rPr>
                <w:b/>
                <w:sz w:val="22"/>
              </w:rPr>
              <w:t>Commencement of employment relationship, exclusion of termination prior to commencement of work</w:t>
            </w:r>
          </w:p>
        </w:tc>
      </w:tr>
      <w:tr>
        <w:tc>
          <w:tcPr>
            <w:tcW w:type="dxa" w:w="4819"/>
          </w:tcPr>
          <w:p>
            <w:pPr>
              <w:spacing w:after="160"/>
            </w:pPr>
            <w:r>
              <w:rPr>
                <w:b w:val="0"/>
                <w:sz w:val="19"/>
              </w:rPr>
              <w:t>1. Das Arbeitsverhältnis beginnt am 01.08.2026, vorausgesetzt, dass zu diesem Zeitpunkt eine gültige Arbeits- und Aufenthaltserlaubnis vorliegt. Das Arbeitsverhältnis wird unbefristet abgeschlossen.</w:t>
            </w:r>
          </w:p>
        </w:tc>
        <w:tc>
          <w:tcPr>
            <w:tcW w:type="dxa" w:w="4819"/>
          </w:tcPr>
          <w:p>
            <w:pPr>
              <w:spacing w:after="160"/>
            </w:pPr>
            <w:r>
              <w:rPr>
                <w:b w:val="0"/>
                <w:sz w:val="19"/>
              </w:rPr>
              <w:t>1. The employment relationship shall commence on 01.08.2026, provided that a valid work and residence permit is available at that time. The employment relationship will be closed for an indefinite period.</w:t>
            </w:r>
          </w:p>
        </w:tc>
      </w:tr>
      <w:tr>
        <w:tc>
          <w:tcPr>
            <w:tcW w:type="dxa" w:w="4819"/>
          </w:tcPr>
          <w:p>
            <w:pPr>
              <w:spacing w:after="160"/>
            </w:pPr>
            <w:r>
              <w:rPr>
                <w:b w:val="0"/>
                <w:sz w:val="19"/>
              </w:rPr>
              <w:t>2. Vor Beginn des Arbeitsverhältnisses ist die ordentliche Kündigung ausgeschlossen.</w:t>
            </w:r>
          </w:p>
        </w:tc>
        <w:tc>
          <w:tcPr>
            <w:tcW w:type="dxa" w:w="4819"/>
          </w:tcPr>
          <w:p>
            <w:pPr>
              <w:spacing w:after="160"/>
            </w:pPr>
            <w:r>
              <w:rPr>
                <w:b w:val="0"/>
                <w:sz w:val="19"/>
              </w:rPr>
              <w:t>2. Notice of termination may not be given prior to commencement of the employment relationship.</w:t>
            </w:r>
          </w:p>
        </w:tc>
      </w:tr>
      <w:tr>
        <w:tc>
          <w:tcPr>
            <w:tcW w:type="dxa" w:w="4819"/>
          </w:tcPr>
          <w:p>
            <w:pPr>
              <w:spacing w:after="160"/>
            </w:pPr>
            <w:r>
              <w:rPr>
                <w:b/>
                <w:sz w:val="22"/>
              </w:rPr>
            </w:r>
            <w:r>
              <w:br/>
            </w:r>
            <w:r>
              <w:rPr>
                <w:b/>
                <w:sz w:val="22"/>
              </w:rPr>
              <w:t>§ 2</w:t>
            </w:r>
            <w:r>
              <w:br/>
            </w:r>
            <w:r>
              <w:rPr>
                <w:b/>
                <w:sz w:val="22"/>
              </w:rPr>
              <w:t>Tätigkeit</w:t>
            </w:r>
          </w:p>
        </w:tc>
        <w:tc>
          <w:tcPr>
            <w:tcW w:type="dxa" w:w="4819"/>
          </w:tcPr>
          <w:p>
            <w:pPr>
              <w:spacing w:after="160"/>
            </w:pPr>
            <w:r>
              <w:rPr>
                <w:b/>
                <w:sz w:val="22"/>
              </w:rPr>
            </w:r>
            <w:r>
              <w:br/>
            </w:r>
            <w:r>
              <w:rPr>
                <w:b/>
                <w:sz w:val="22"/>
              </w:rPr>
              <w:t>§2</w:t>
            </w:r>
            <w:r>
              <w:br/>
            </w:r>
            <w:r>
              <w:rPr>
                <w:b/>
                <w:sz w:val="22"/>
              </w:rPr>
              <w:t>Scope of work</w:t>
            </w:r>
          </w:p>
        </w:tc>
      </w:tr>
      <w:tr>
        <w:tc>
          <w:tcPr>
            <w:tcW w:type="dxa" w:w="4819"/>
          </w:tcPr>
          <w:p>
            <w:pPr>
              <w:spacing w:after="160"/>
            </w:pPr>
            <w:r>
              <w:rPr>
                <w:b w:val="0"/>
                <w:sz w:val="19"/>
              </w:rPr>
              <w:t>1. Der Arbeitnehmer wird als Büroangestellter in dem Bereich Social Listening eingestellt und hat alle hiermit verbundenen Aufgaben und Verantwortlichkeiten wahrzunehmen.</w:t>
            </w:r>
          </w:p>
        </w:tc>
        <w:tc>
          <w:tcPr>
            <w:tcW w:type="dxa" w:w="4819"/>
          </w:tcPr>
          <w:p>
            <w:pPr>
              <w:spacing w:after="160"/>
            </w:pPr>
            <w:r>
              <w:rPr>
                <w:b w:val="0"/>
                <w:sz w:val="19"/>
              </w:rPr>
              <w:t>1. The Employee shall be employed in the Social Listening department and has to fulfil all related duties and responsibilities.</w:t>
            </w:r>
          </w:p>
        </w:tc>
      </w:tr>
      <w:tr>
        <w:tc>
          <w:tcPr>
            <w:tcW w:type="dxa" w:w="4819"/>
          </w:tcPr>
          <w:p>
            <w:pPr>
              <w:spacing w:after="160"/>
            </w:pPr>
            <w:r>
              <w:rPr>
                <w:b w:val="0"/>
                <w:sz w:val="19"/>
              </w:rPr>
              <w:t>Der Arbeitnehmer hat zu berichten an und sich abzustimmen mit dem jeweiligen Vorgesetzten (nachfolgend: „Vorgesetzter"). Der Arbeitgeber behält sich vor, die Berichtswege jederzeit näher festzulegen bzw. zu ändern.</w:t>
            </w:r>
          </w:p>
        </w:tc>
        <w:tc>
          <w:tcPr>
            <w:tcW w:type="dxa" w:w="4819"/>
          </w:tcPr>
          <w:p>
            <w:pPr>
              <w:spacing w:after="160"/>
            </w:pPr>
            <w:r>
              <w:rPr>
                <w:b w:val="0"/>
                <w:sz w:val="19"/>
              </w:rPr>
              <w:t>The Employee shall report to and liaises with the respective manager (hereinafter “Line Manager”). The Employer reserves the right to further determine or change the reporting lines.</w:t>
            </w:r>
          </w:p>
        </w:tc>
      </w:tr>
      <w:tr>
        <w:tc>
          <w:tcPr>
            <w:tcW w:type="dxa" w:w="4819"/>
          </w:tcPr>
          <w:p>
            <w:pPr>
              <w:spacing w:after="160"/>
            </w:pPr>
            <w:r>
              <w:rPr>
                <w:b w:val="0"/>
                <w:sz w:val="19"/>
              </w:rPr>
              <w:t>2. Der Arbeitsort wird in Übersee-Allee 10, 20457 Hamburg sein. Der Arbeitgeber ist berechtigt, soweit dies zumutbar ist, dem Arbeitnehmer jederzeit ein anderes gleichwertiges, seinen Fähigkeiten entsprechendes und im Interesse der Gesellschaft liegendes Aufgaben- und Verantwortungsgebiet ohne Einschränkung seiner in § 4 vereinbarten Bezüge zu übertragen.</w:t>
            </w:r>
          </w:p>
        </w:tc>
        <w:tc>
          <w:tcPr>
            <w:tcW w:type="dxa" w:w="4819"/>
          </w:tcPr>
          <w:p>
            <w:pPr>
              <w:spacing w:after="160"/>
            </w:pPr>
            <w:r>
              <w:rPr>
                <w:b w:val="0"/>
                <w:sz w:val="19"/>
              </w:rPr>
              <w:t>2. The Place of Employment shall be Übersee-Allee 10, 20457 Hamburg. As far as appropriate and as far as in the Employer's best interest, the Employer reserves the right to transfer the Employee at any time to any other area of work or responsibility of equal value in consideration of his abilities and qualifications without restricting his remuneration as agreed upon in § 4.</w:t>
            </w:r>
          </w:p>
        </w:tc>
      </w:tr>
      <w:tr>
        <w:tc>
          <w:tcPr>
            <w:tcW w:type="dxa" w:w="4819"/>
          </w:tcPr>
          <w:p>
            <w:pPr>
              <w:spacing w:after="160"/>
            </w:pPr>
            <w:r>
              <w:rPr>
                <w:b w:val="0"/>
                <w:sz w:val="19"/>
              </w:rPr>
              <w:t>3. Der Arbeitnehmer verpflichtet sich, die während seiner Tätigkeit auf ihn zukommenden Aufgaben gewissenhaft und nach bestem Vermögen zu erfüllen, in jeder Hinsicht die Interessen des Arbeitgebers zu wahren und seine ganze Arbeitskraft ausschließlich dem Arbeitgeber zu widmen.</w:t>
            </w:r>
          </w:p>
        </w:tc>
        <w:tc>
          <w:tcPr>
            <w:tcW w:type="dxa" w:w="4819"/>
          </w:tcPr>
          <w:p>
            <w:pPr>
              <w:spacing w:after="160"/>
            </w:pPr>
            <w:r>
              <w:rPr>
                <w:b w:val="0"/>
                <w:sz w:val="19"/>
              </w:rPr>
              <w:t>3. The Employee undertakes to perform the tasks given to him during his work conscientiously and to the best of his ability, to protect the interests of the Employer in every respect and to devote his entire working capacity exclusively to the Employer.</w:t>
            </w:r>
          </w:p>
        </w:tc>
      </w:tr>
      <w:tr>
        <w:tc>
          <w:tcPr>
            <w:tcW w:type="dxa" w:w="4819"/>
          </w:tcPr>
          <w:p>
            <w:pPr>
              <w:spacing w:after="160"/>
            </w:pPr>
            <w:r>
              <w:rPr>
                <w:b/>
                <w:sz w:val="22"/>
              </w:rPr>
            </w:r>
            <w:r>
              <w:br/>
            </w:r>
            <w:r>
              <w:rPr>
                <w:b/>
                <w:sz w:val="22"/>
              </w:rPr>
              <w:t>§ 3</w:t>
            </w:r>
            <w:r>
              <w:br/>
            </w:r>
            <w:r>
              <w:rPr>
                <w:b/>
                <w:sz w:val="22"/>
              </w:rPr>
              <w:t>Arbeitszeit, Überstunden, Abgeltung von Mehrarbeit, Dienstreisen, Schriftform</w:t>
            </w:r>
          </w:p>
        </w:tc>
        <w:tc>
          <w:tcPr>
            <w:tcW w:type="dxa" w:w="4819"/>
          </w:tcPr>
          <w:p>
            <w:pPr>
              <w:spacing w:after="160"/>
            </w:pPr>
            <w:r>
              <w:rPr>
                <w:b/>
                <w:sz w:val="22"/>
              </w:rPr>
            </w:r>
            <w:r>
              <w:br/>
            </w:r>
            <w:r>
              <w:rPr>
                <w:b/>
                <w:sz w:val="22"/>
              </w:rPr>
              <w:t>§ 3</w:t>
            </w:r>
            <w:r>
              <w:br/>
            </w:r>
            <w:r>
              <w:rPr>
                <w:b/>
                <w:sz w:val="22"/>
              </w:rPr>
              <w:t>Working hours, overtime, compensation for excess hours, business travel, written form</w:t>
            </w:r>
          </w:p>
        </w:tc>
      </w:tr>
      <w:tr>
        <w:tc>
          <w:tcPr>
            <w:tcW w:type="dxa" w:w="4819"/>
          </w:tcPr>
          <w:p>
            <w:pPr>
              <w:spacing w:after="160"/>
            </w:pPr>
            <w:r>
              <w:rPr>
                <w:b w:val="0"/>
                <w:sz w:val="19"/>
              </w:rPr>
              <w:t>1. Der Arbeitnehmer wird Vollzeit an 5 Tagen pro Woche arbeiten. Die durchschnittliche Arbeitszeit beträgt 40 Stunden pro Woche. Der Arbeitnehmer hat eine tägliche Mittagspause von 60 Minuten. Die Lage der Arbeitszeit wird von dem Arbeitgeber in Ausübung seines Direktionsrechts nach § 106 GewO festgelegt. Arbeitstage können alle Wochentage bis auf Sonntage und gesetzliche Feiertage sein.</w:t>
            </w:r>
          </w:p>
        </w:tc>
        <w:tc>
          <w:tcPr>
            <w:tcW w:type="dxa" w:w="4819"/>
          </w:tcPr>
          <w:p>
            <w:pPr>
              <w:spacing w:after="160"/>
            </w:pPr>
            <w:r>
              <w:rPr>
                <w:b w:val="0"/>
                <w:sz w:val="19"/>
              </w:rPr>
              <w:t>1. The Employee will be working in full time, 5 days per week. The average working time is 40 hours per week. The Employee has a daily lunch break of 60 minutes. The allocation of the working hours is determined by the Employer in exercising his right to direct according to § 106 GewO. Workdays can be all days of the week except for Sundays and official bank holidays.</w:t>
            </w:r>
          </w:p>
        </w:tc>
      </w:tr>
      <w:tr>
        <w:tc>
          <w:tcPr>
            <w:tcW w:type="dxa" w:w="4819"/>
          </w:tcPr>
          <w:p>
            <w:pPr>
              <w:spacing w:after="160"/>
            </w:pPr>
            <w:r>
              <w:rPr>
                <w:b w:val="0"/>
                <w:sz w:val="19"/>
              </w:rPr>
              <w:t>2. Die Parteien vereinbaren, dass die Arbeitszeit ausschließlich ab dem Zeitpunkt erfasst wird, zu dem der Arbeitnehmer seine tatsächliche Arbeitstätigkeit aufnimmt. Zeiten für vorbereitende Tätigkeiten gelten nicht als Arbeitszeit, sofern nicht ausdrücklich etwas anderes vereinbart ist. Der Arbeitnehmer ist verpflichtet, seine Arbeitszeiten ordnungsgemäß und gemäß den vom Arbeitgeber vorgegebenen Zeiterfassungsrichtlinien zu dokumentieren.</w:t>
            </w:r>
          </w:p>
        </w:tc>
        <w:tc>
          <w:tcPr>
            <w:tcW w:type="dxa" w:w="4819"/>
          </w:tcPr>
          <w:p>
            <w:pPr>
              <w:spacing w:after="160"/>
            </w:pPr>
            <w:r>
              <w:rPr>
                <w:b w:val="0"/>
                <w:sz w:val="19"/>
              </w:rPr>
              <w:t>2. The Employer and the Employee agree that working time shall be recorded exclusively from the moment the Employee actually commences the performance of work duties. Time spent on preparatory activities shall not be considered working time unless expressly agreed otherwise. The Employee is obligated to record working time accurately and in accordance with the Employer's time-recording procedures.</w:t>
            </w:r>
          </w:p>
        </w:tc>
      </w:tr>
      <w:tr>
        <w:tc>
          <w:tcPr>
            <w:tcW w:type="dxa" w:w="4819"/>
          </w:tcPr>
          <w:p>
            <w:pPr>
              <w:spacing w:after="160"/>
            </w:pPr>
            <w:r>
              <w:rPr>
                <w:b w:val="0"/>
                <w:sz w:val="19"/>
              </w:rPr>
              <w:t>3. Der Arbeitnehmer ist bei betrieblicher Notwendigkeit im Rahmen der gesetzlichen Vorschriften verpflichtet, auf Anordnung des Arbeitgebers, auch Überstunden und Mehrarbeit sowie Sonn- und Feiertagsarbeit zu leisten. Bis zu 15 Überstunden im Monat werden mit dem regulären Gehalt abgegolten. Darüberhinausgehende Überstunden werden in Freizeit ausgeglichen.</w:t>
            </w:r>
          </w:p>
        </w:tc>
        <w:tc>
          <w:tcPr>
            <w:tcW w:type="dxa" w:w="4819"/>
          </w:tcPr>
          <w:p>
            <w:pPr>
              <w:spacing w:after="160"/>
            </w:pPr>
            <w:r>
              <w:rPr>
                <w:b w:val="0"/>
                <w:sz w:val="19"/>
              </w:rPr>
              <w:t>3. In case of operational necessity and insofar as statutory law permits, the Employee is obliged, at the Employer's request, to work overtime and excess hours, as well as on Sundays and public holidays. Up to 15 overtime hours per month are compensated with the regular salary. Additional overtime hours are for in free time in lieu.</w:t>
            </w:r>
          </w:p>
        </w:tc>
      </w:tr>
      <w:tr>
        <w:tc>
          <w:tcPr>
            <w:tcW w:type="dxa" w:w="4819"/>
          </w:tcPr>
          <w:p>
            <w:pPr>
              <w:spacing w:after="160"/>
            </w:pPr>
            <w:r>
              <w:rPr>
                <w:b w:val="0"/>
                <w:sz w:val="19"/>
              </w:rPr>
              <w:t>4. Der Arbeitnehmer verpflichtet sich, die mit seiner Tätigkeit verbundenen Reisetätigkeiten innerhalb und außerhalb von Europa (inkl. gelegentlicher auswärtiger Übernachtungen) wahrzunehmen. Die Anzahl, die jeweilige Dauer und der Zielort der Dienstreisen richten sich nach den Bedürfnissen des Arbeitgebers. Außerhalb der üblichen Arbeitszeit anfallende reine Reisezeiten werden nicht gesondert vergütet, sofern der Arbeitnehmer keinen PKW führt.</w:t>
            </w:r>
          </w:p>
        </w:tc>
        <w:tc>
          <w:tcPr>
            <w:tcW w:type="dxa" w:w="4819"/>
          </w:tcPr>
          <w:p>
            <w:pPr>
              <w:spacing w:after="160"/>
            </w:pPr>
            <w:r>
              <w:rPr>
                <w:b w:val="0"/>
                <w:sz w:val="19"/>
              </w:rPr>
              <w:t>4. The Employee undertakes to travel within and outside of Europe for the purposes of his work (incl. occasionally overnight stays abroad). The Employer's requirements will determine the number, duration and destinations of business trips. Pure travelling time undertaken outside normal working hours is not separately remunerated, as far as the Employee does not drive a car.</w:t>
            </w:r>
          </w:p>
        </w:tc>
      </w:tr>
      <w:tr>
        <w:tc>
          <w:tcPr>
            <w:tcW w:type="dxa" w:w="4819"/>
          </w:tcPr>
          <w:p>
            <w:pPr>
              <w:spacing w:after="160"/>
            </w:pPr>
            <w:r>
              <w:rPr>
                <w:b/>
                <w:sz w:val="22"/>
              </w:rPr>
            </w:r>
            <w:r>
              <w:br/>
            </w:r>
            <w:r>
              <w:rPr>
                <w:b/>
                <w:sz w:val="22"/>
              </w:rPr>
              <w:t>§ 4</w:t>
            </w:r>
            <w:r>
              <w:br/>
            </w:r>
            <w:r>
              <w:rPr>
                <w:b/>
                <w:sz w:val="22"/>
              </w:rPr>
              <w:t>Kurzarbeit</w:t>
            </w:r>
          </w:p>
        </w:tc>
        <w:tc>
          <w:tcPr>
            <w:tcW w:type="dxa" w:w="4819"/>
          </w:tcPr>
          <w:p>
            <w:pPr>
              <w:spacing w:after="160"/>
            </w:pPr>
            <w:r>
              <w:rPr>
                <w:b/>
                <w:sz w:val="22"/>
              </w:rPr>
            </w:r>
            <w:r>
              <w:br/>
            </w:r>
            <w:r>
              <w:rPr>
                <w:b/>
                <w:sz w:val="22"/>
              </w:rPr>
              <w:t>§ 4</w:t>
            </w:r>
            <w:r>
              <w:br/>
            </w:r>
            <w:r>
              <w:rPr>
                <w:b/>
                <w:sz w:val="22"/>
              </w:rPr>
              <w:t>Short Time Work</w:t>
            </w:r>
          </w:p>
        </w:tc>
      </w:tr>
      <w:tr>
        <w:tc>
          <w:tcPr>
            <w:tcW w:type="dxa" w:w="4819"/>
          </w:tcPr>
          <w:p>
            <w:pPr>
              <w:spacing w:after="160"/>
            </w:pPr>
            <w:r>
              <w:rPr>
                <w:b w:val="0"/>
                <w:sz w:val="19"/>
              </w:rPr>
              <w:t>1. Der Arbeitgeber ist berechtigt, Kurzarbeit anzuordnen, wenn ein erheblicher Arbeitsausfall vorliegt, der auf wirtschaftlichen Gründen oder einem unabwendbaren Ereignis beruht (§§ 95 ff. SGB III). Die Gesellschaft hat Ihnen gegenüber bei der Anordnung von Kurzarbeit eine Ankündigungsfrist von drei Wochen einzuhalten und dabei Umfang, Lage und Dauer der Kurzarbeit zu konkretisieren. Da die Kurzarbeit zur Verringerung von Arbeitszeit und Arbeitsentgelt führt, beantragt der Arbeitgeber bei der Bundesagentur für Arbeit die Gewährung von Kurzarbeitergeld (§§ 95 ff. SGB III), um die Entgeltreduzierung abzumildern.</w:t>
            </w:r>
          </w:p>
        </w:tc>
        <w:tc>
          <w:tcPr>
            <w:tcW w:type="dxa" w:w="4819"/>
          </w:tcPr>
          <w:p>
            <w:pPr>
              <w:spacing w:after="160"/>
            </w:pPr>
            <w:r>
              <w:rPr>
                <w:b w:val="0"/>
                <w:sz w:val="19"/>
              </w:rPr>
              <w:t>1. The Employer shall be entitled to order short time work, if it suffers a significant loss of workload due to economic reasons or an unavoidable event (sections 95 et seq. of Book III of the German Social Code (Sozialgesetzbuch, SGB)). The Employer shall notify you at least three weeks in advance before ordering short time work and shall specify the scope, location and duration of the short time work. As such short work will result in a reduction of your working time and remuneration, the Employer shall in these circumstances apply to the German Federal Employment Agency for the grant of short time work compensation (pursuant to sections 95 et seq. SGB III), in order to mitigate such reduction in remuneration.</w:t>
            </w:r>
          </w:p>
        </w:tc>
      </w:tr>
      <w:tr>
        <w:tc>
          <w:tcPr>
            <w:tcW w:type="dxa" w:w="4819"/>
          </w:tcPr>
          <w:p>
            <w:pPr>
              <w:spacing w:after="160"/>
            </w:pPr>
            <w:r>
              <w:rPr>
                <w:b w:val="0"/>
                <w:sz w:val="19"/>
              </w:rPr>
              <w:t>2. Wird der Antrag des Arbeitnehmers auf Kurzarbeitergeld von der Bundesagentur für Arbeit aus Gründen, die in der Sphäre der Gesellschaft liegen, rechtskräftig abgelehnt, gilt die Kurzarbeit nach Ziffer 1. als nicht angeordnet. Hierüber wird der Arbeitgeber den Arbeitnehmer informieren. Der Arbeitgeber zahlt dem Arbeitnehmer in diesem Fall etwaige zu wenig oder nicht gezahlte Vergütung nach. Der Arbeitgeber stimmt sich über den Auszahlungszeitpunkt mit dem Arbeitnehmer ab.</w:t>
            </w:r>
          </w:p>
        </w:tc>
        <w:tc>
          <w:tcPr>
            <w:tcW w:type="dxa" w:w="4819"/>
          </w:tcPr>
          <w:p>
            <w:pPr>
              <w:spacing w:after="160"/>
            </w:pPr>
            <w:r>
              <w:rPr>
                <w:b w:val="0"/>
                <w:sz w:val="19"/>
              </w:rPr>
              <w:t>2. If the German Federal Employment Agency rejects the Company's application for short time work compensation with final and binding effect for reasons within the sphere of the Employer, the Employer shall be deemed not to have ordered short time work pursuant to section 1. and it shall inform the employee accordingly. In this case, the Employer shall pay the employee any underpaid or unpaid remuneration and shall coordinate the payment date with the employee.</w:t>
            </w:r>
          </w:p>
        </w:tc>
      </w:tr>
      <w:tr>
        <w:tc>
          <w:tcPr>
            <w:tcW w:type="dxa" w:w="4819"/>
          </w:tcPr>
          <w:p>
            <w:pPr>
              <w:spacing w:after="160"/>
            </w:pPr>
            <w:r>
              <w:rPr>
                <w:b w:val="0"/>
                <w:sz w:val="19"/>
              </w:rPr>
              <w:t>3. Der Arbeitgeber ist nach § 96 SGB III gehalten, Arbeitsausfälle soweit wie möglich zu vermeiden. Der Arbeitgeber ist berechtigt, während der Kurzarbeit Umfang, Lage und Dauer der Arbeitszeit, auch kurzfristig und nur vorübergehend, anzupassen. Der Arbeitgeber ist zudem berechtigt, die Kurzarbeit, auch kurzfristig und nur vorübergehend, anzupassen. Der Arbeitgeber ist zudem berechtigt, die Kurzarbeit, auch kurzfristig zu beenden.</w:t>
            </w:r>
          </w:p>
        </w:tc>
        <w:tc>
          <w:tcPr>
            <w:tcW w:type="dxa" w:w="4819"/>
          </w:tcPr>
          <w:p>
            <w:pPr>
              <w:spacing w:after="160"/>
            </w:pPr>
            <w:r>
              <w:rPr>
                <w:b w:val="0"/>
                <w:sz w:val="19"/>
              </w:rPr>
              <w:t>3. Section 96 SGB III required the Employer to avoid losses of workload so far as possible. During a period of short time work, the Employer shall be entitled to adjust the scope, location and length of the working time, even at short notice and temporarily. The Employer shall also be entitled to terminate short time work, even at short notice.</w:t>
            </w:r>
          </w:p>
        </w:tc>
      </w:tr>
      <w:tr>
        <w:tc>
          <w:tcPr>
            <w:tcW w:type="dxa" w:w="4819"/>
          </w:tcPr>
          <w:p>
            <w:pPr>
              <w:spacing w:after="160"/>
            </w:pPr>
            <w:r>
              <w:rPr>
                <w:b w:val="0"/>
                <w:sz w:val="19"/>
              </w:rPr>
              <w:t>4. Nimmt der Arbeitnehmer nach Absprache mit dem Arbeitgeber während der angeordneten Kurzarbeit eine Nebentätigkeit auf, um die finanziellen Auswirkungen der Kurzarbeit abzumildern, hat der Arbeitnehmer sicherzustellen, dass der Arbeitnehmer den Arbeitgeber auch zur Verfügung steht, wenn der Arbeitgeber Umfang, Lage und Verteilung der Kurzarbeit, auch kurzfristig oder nur vorübergehend, verringert, erhöht bzw. ändert.</w:t>
            </w:r>
          </w:p>
        </w:tc>
        <w:tc>
          <w:tcPr>
            <w:tcW w:type="dxa" w:w="4819"/>
          </w:tcPr>
          <w:p>
            <w:pPr>
              <w:spacing w:after="160"/>
            </w:pPr>
            <w:r>
              <w:rPr>
                <w:b w:val="0"/>
                <w:sz w:val="19"/>
              </w:rPr>
              <w:t>4. If, following consultation with the Employer, the Employee take up secondary employment during a period of short time work or dared by the Employer in order to mitigate the financial effects of the short time work, the Employee shall ensure that the Employee is also available to the Employer if the Employer reduces, increases or changes the scope, location and allocation of the short time work, even at short notice or only temporarily.</w:t>
            </w:r>
          </w:p>
        </w:tc>
      </w:tr>
      <w:tr>
        <w:tc>
          <w:tcPr>
            <w:tcW w:type="dxa" w:w="4819"/>
          </w:tcPr>
          <w:p>
            <w:pPr>
              <w:spacing w:after="160"/>
            </w:pPr>
            <w:r>
              <w:rPr>
                <w:b w:val="0"/>
                <w:sz w:val="19"/>
              </w:rPr>
              <w:t>5. Für Zeiten der Kurzarbeit verringert sich der Urlaubsanspruch entsprechend der reduzierten Arbeitszeit. Bei der Anordnung von Kurzarbeit Null entfällt der Urlaubsanspruch damit für die vollen Monate der Kurzarbeit vollständig. Bei anderen Formen der Kurzarbeit verringert sich der Urlaubsanspruch entsprechend der Zahl der Arbeitstage anteilig.</w:t>
            </w:r>
          </w:p>
        </w:tc>
        <w:tc>
          <w:tcPr>
            <w:tcW w:type="dxa" w:w="4819"/>
          </w:tcPr>
          <w:p>
            <w:pPr>
              <w:spacing w:after="160"/>
            </w:pPr>
            <w:r>
              <w:rPr>
                <w:b w:val="0"/>
                <w:sz w:val="19"/>
              </w:rPr>
              <w:t>5. For periods of short time work, the holiday entitlement shall reduce in line with the reduced working hours. If the Employer orders a complete suspension of work, the holiday entitlement shall be completely cancelled for any full months during such suspension. For other forms of short time work, the holiday entitlement shall reduce proportionately according to the number of working days.</w:t>
            </w:r>
          </w:p>
        </w:tc>
      </w:tr>
      <w:tr>
        <w:tc>
          <w:tcPr>
            <w:tcW w:type="dxa" w:w="4819"/>
          </w:tcPr>
          <w:p>
            <w:pPr>
              <w:spacing w:after="160"/>
            </w:pPr>
            <w:r>
              <w:rPr>
                <w:b/>
                <w:sz w:val="22"/>
              </w:rPr>
            </w:r>
            <w:r>
              <w:br/>
            </w:r>
            <w:r>
              <w:rPr>
                <w:b/>
                <w:sz w:val="22"/>
              </w:rPr>
              <w:t>§ 5</w:t>
            </w:r>
            <w:r>
              <w:br/>
            </w:r>
            <w:r>
              <w:rPr>
                <w:b/>
                <w:sz w:val="22"/>
              </w:rPr>
              <w:t>Vergütung, Fälligkeit, Rückerstattung bzw. Verrechnung von Lohnüberzahlungen, Ausschluss der Bereicherungseinrede, Gehaltsnebenleistungen / Spesen</w:t>
            </w:r>
          </w:p>
        </w:tc>
        <w:tc>
          <w:tcPr>
            <w:tcW w:type="dxa" w:w="4819"/>
          </w:tcPr>
          <w:p>
            <w:pPr>
              <w:spacing w:after="160"/>
            </w:pPr>
            <w:r>
              <w:rPr>
                <w:b/>
                <w:sz w:val="22"/>
              </w:rPr>
            </w:r>
            <w:r>
              <w:br/>
            </w:r>
            <w:r>
              <w:rPr>
                <w:b/>
                <w:sz w:val="22"/>
              </w:rPr>
              <w:t>§ 5</w:t>
            </w:r>
            <w:r>
              <w:br/>
            </w:r>
            <w:r>
              <w:rPr>
                <w:b/>
                <w:sz w:val="22"/>
              </w:rPr>
              <w:t>Remuneration, time for payment, reimbursement and/or set-off of salary overpayments, exclusion of the unjust enrichment defence, fringe benefits / expenses</w:t>
            </w:r>
          </w:p>
        </w:tc>
      </w:tr>
      <w:tr>
        <w:tc>
          <w:tcPr>
            <w:tcW w:type="dxa" w:w="4819"/>
          </w:tcPr>
          <w:p>
            <w:pPr>
              <w:spacing w:after="160"/>
            </w:pPr>
            <w:r>
              <w:rPr>
                <w:b w:val="0"/>
                <w:sz w:val="19"/>
              </w:rPr>
              <w:t>1. Für die Tätigkeit erhält der Arbeitnehmer ein monatliches Bruttogehalt i.H.v. € 4.000,00 brutto welcher jeweils zum Ende eines jeden Kalendermonats unter Einbehaltung der gesetzlichen Abzüge, insbesondere der Einkommenssteuer und der Beiträge zur Sozialversicherung, auf das Konto des Arbeitnehmers überwiesen wird.</w:t>
            </w:r>
          </w:p>
        </w:tc>
        <w:tc>
          <w:tcPr>
            <w:tcW w:type="dxa" w:w="4819"/>
          </w:tcPr>
          <w:p>
            <w:pPr>
              <w:spacing w:after="160"/>
            </w:pPr>
            <w:r>
              <w:rPr>
                <w:b w:val="0"/>
                <w:sz w:val="19"/>
              </w:rPr>
              <w:t>1. The Employee shall receive a monthly gross basic salary of € 4.000,00 which shall be payable to the Employee's account at the end of each calendar month, with all statutory deductions, in particular income tax and social security contributions, being retained.</w:t>
            </w:r>
          </w:p>
        </w:tc>
      </w:tr>
      <w:tr>
        <w:tc>
          <w:tcPr>
            <w:tcW w:type="dxa" w:w="4819"/>
          </w:tcPr>
          <w:p>
            <w:pPr>
              <w:spacing w:after="160"/>
            </w:pPr>
            <w:r>
              <w:rPr>
                <w:b w:val="0"/>
                <w:sz w:val="19"/>
              </w:rPr>
              <w:t>2. Beginnt oder endet das Arbeitsverhältnis während eines laufenden Monats bzw. Kalenderjahres, wird das Bruttomonats- bzw. -jahresgehalt zeitanteilig (pro rata temporis) berechnet.</w:t>
            </w:r>
          </w:p>
        </w:tc>
        <w:tc>
          <w:tcPr>
            <w:tcW w:type="dxa" w:w="4819"/>
          </w:tcPr>
          <w:p>
            <w:pPr>
              <w:spacing w:after="160"/>
            </w:pPr>
            <w:r>
              <w:rPr>
                <w:b w:val="0"/>
                <w:sz w:val="19"/>
              </w:rPr>
              <w:t>2. If the employment contract starts or ends during a month or calendar year monthly and annual gross basic salary will be calculated pro rata temporis.</w:t>
            </w:r>
          </w:p>
        </w:tc>
      </w:tr>
      <w:tr>
        <w:tc>
          <w:tcPr>
            <w:tcW w:type="dxa" w:w="4819"/>
          </w:tcPr>
          <w:p>
            <w:pPr>
              <w:spacing w:after="160"/>
            </w:pPr>
            <w:r>
              <w:rPr>
                <w:b w:val="0"/>
                <w:sz w:val="19"/>
              </w:rPr>
              <w:t>3. Der Arbeitnehmer ist verpflichtet, Zahlungen des Arbeitgebers stets unverzüglich auf ihre Richtigkeit zu überprüfen und verpflichtet sich zur unverzüglichen Rückerstattung etwaiger Überzahlungen. Der Arbeitgeber ist berechtigt, den Rückerstattungsanspruch im Rahmen der gesetzlichen Vorschriften – insbesondere unter Berücksichtigung der Pfändungsfreigrenzen – mit Lohnansprüchen des Arbeitnehmers zu verrechnen. Der Arbeitnehmer kann sich auf den Wegfall der Bereicherung nach § 818 Abs. 3 BGB nicht berufen, wenn die rechtsgrundlose Überzahlung so offensichtlich war, dass der Arbeitnehmer dies hätte erkennen müssen, oder wenn die Überzahlung auf Umständen beruhte, die der Arbeitnehmer zu vertreten hat.</w:t>
            </w:r>
          </w:p>
        </w:tc>
        <w:tc>
          <w:tcPr>
            <w:tcW w:type="dxa" w:w="4819"/>
          </w:tcPr>
          <w:p>
            <w:pPr>
              <w:spacing w:after="160"/>
            </w:pPr>
            <w:r>
              <w:rPr>
                <w:b w:val="0"/>
                <w:sz w:val="19"/>
              </w:rPr>
              <w:t>3. The Employee is always obliged to check, without delay, that payments made by the Employer are correct and undertakes to reimburse the Employer for any overpayments without delay. The Employer is entitled to set off claims for reimbursement against the Employee's salary entitlement as far as in compliance with statutory provisions – esp. observing the limits on garnishment of wages (Pfändungsfreibeträge). The Employee is not entitled to plead the defence of unjust enrichment pursuant to Paragraph 818 (3) BGB (German Civil Code, hereinafter 'BGB') if the overpayment which was made without any legal basis was so obvious that the Employee should have realised this, or if the overpayment occurs as a result of circumstances for which the Employee is responsible.</w:t>
            </w:r>
          </w:p>
        </w:tc>
      </w:tr>
      <w:tr>
        <w:tc>
          <w:tcPr>
            <w:tcW w:type="dxa" w:w="4819"/>
          </w:tcPr>
          <w:p>
            <w:pPr>
              <w:spacing w:after="160"/>
            </w:pPr>
            <w:r>
              <w:rPr>
                <w:b w:val="0"/>
                <w:sz w:val="19"/>
              </w:rPr>
              <w:t>4. Der Arbeitnehmer erkennt hiermit an, dass alle Zusatzleistungen, die der Arbeitgeber gewährt, freiwillige Leistungen sind. Der Arbeitgeber ist berechtigt, in jeder Zahlungsperiode zu entscheiden, ob er die Zusatzleistung gewährt. Auch wenn die Zusatzleistung mehr als einmal und ohne Vorbehalt gewährt wurde, hat der Arbeitnehmer kein Recht auf Gewährung der Zusatzleistung in der Zukunft.</w:t>
            </w:r>
          </w:p>
        </w:tc>
        <w:tc>
          <w:tcPr>
            <w:tcW w:type="dxa" w:w="4819"/>
          </w:tcPr>
          <w:p>
            <w:pPr>
              <w:spacing w:after="160"/>
            </w:pPr>
            <w:r>
              <w:rPr>
                <w:b w:val="0"/>
                <w:sz w:val="19"/>
              </w:rPr>
              <w:t>4. The Employee hereby acknowledges that any special remuneration granted by the Employer is a voluntary benefit. In each pay period, the Employer shall decide on the granting of such special remuneration for that period. Even if the special remuneration is granted more than once and unconditionally, this does not give rise to a claim of the Employee to continued payment of such benefits in the future.</w:t>
            </w:r>
          </w:p>
        </w:tc>
      </w:tr>
      <w:tr>
        <w:tc>
          <w:tcPr>
            <w:tcW w:type="dxa" w:w="4819"/>
          </w:tcPr>
          <w:p>
            <w:pPr>
              <w:spacing w:after="160"/>
            </w:pPr>
            <w:r>
              <w:rPr>
                <w:b w:val="0"/>
                <w:sz w:val="19"/>
              </w:rPr>
              <w:t>5. Notwendige und angemessene Reise- und Hotelkosten, sowie andere notwendige und angemessene Kosten, die beruflich und im Interesse des Arbeitgebers entstehen, werden gegen Vorlage eines Ausgabenberichts und ordnungsgemäßer Belege im Rahmen der Steuervorschriften durch den Arbeitgeber getragen.</w:t>
            </w:r>
          </w:p>
        </w:tc>
        <w:tc>
          <w:tcPr>
            <w:tcW w:type="dxa" w:w="4819"/>
          </w:tcPr>
          <w:p>
            <w:pPr>
              <w:spacing w:after="160"/>
            </w:pPr>
            <w:r>
              <w:rPr>
                <w:b w:val="0"/>
                <w:sz w:val="19"/>
              </w:rPr>
              <w:t>5. Travel and hotel expenses, as well as any professional expenses incurred in the Employer's interest shall be borne by the Employer – to the extent necessary and reasonable – within the scope of the applicable German tax regulations, against presentation of an expense report and receipts in proper form by the Employee.</w:t>
            </w:r>
          </w:p>
        </w:tc>
      </w:tr>
      <w:tr>
        <w:tc>
          <w:tcPr>
            <w:tcW w:type="dxa" w:w="4819"/>
          </w:tcPr>
          <w:p>
            <w:pPr>
              <w:spacing w:after="160"/>
            </w:pPr>
            <w:r>
              <w:rPr>
                <w:b w:val="0"/>
                <w:sz w:val="19"/>
              </w:rPr>
              <w:t>6. Ein Anspruch auf Zuwendungen besteht nicht für Zeiten, in denen das Arbeitsverhältnis ruht und kein Anspruch auf Arbeitsentgelt besteht. Dies gilt insbesondere für Elternzeit, Wehr- und Zivildienst und unbezahlte Freistellung.</w:t>
            </w:r>
          </w:p>
        </w:tc>
        <w:tc>
          <w:tcPr>
            <w:tcW w:type="dxa" w:w="4819"/>
          </w:tcPr>
          <w:p>
            <w:pPr>
              <w:spacing w:after="160"/>
            </w:pPr>
            <w:r>
              <w:rPr>
                <w:b w:val="0"/>
                <w:sz w:val="19"/>
              </w:rPr>
              <w:t>6. There is no entitlement to benefits for periods during which the employment relationship is suspended and there is no entitlement to remuneration. This applies in particular to parental leave, military and civilian service, and unpaid leave.</w:t>
            </w:r>
          </w:p>
        </w:tc>
      </w:tr>
      <w:tr>
        <w:tc>
          <w:tcPr>
            <w:tcW w:type="dxa" w:w="4819"/>
          </w:tcPr>
          <w:p>
            <w:pPr>
              <w:spacing w:after="160"/>
            </w:pPr>
            <w:r>
              <w:rPr>
                <w:b w:val="0"/>
                <w:sz w:val="19"/>
              </w:rPr>
              <w:t>7. Der Arbeitnehmer hat ausdrücklich keinen Anspruch auf einen jährlichen Bonus, eine variable Vergütung oder sonstige Incentive-Zahlungen, unabhängig vom Unternehmenserfolg. Dies gilt auch dann, wenn solche Leistungen im HR-Handbuch aufgeführt sind oder anderen Mitarbeitern gewährt werden. Ein Anspruch aus dem arbeitsrechtlichen Gleichbehandlungsgrundsatz oder einer betrieblichen Übung wird ausdrücklich ausgeschlossen. Mit dem vereinbarten festen monatlichen Grundgehalt ist die gesamte Tätigkeit des Arbeitnehmers vollständig abgegolten.</w:t>
            </w:r>
          </w:p>
        </w:tc>
        <w:tc>
          <w:tcPr>
            <w:tcW w:type="dxa" w:w="4819"/>
          </w:tcPr>
          <w:p>
            <w:pPr>
              <w:spacing w:after="160"/>
            </w:pPr>
            <w:r>
              <w:rPr>
                <w:b w:val="0"/>
                <w:sz w:val="19"/>
              </w:rPr>
              <w:t>7. The Employee explicitly has no entitlement to an annual bonus, variable remuneration, or any other incentive payments, regardless of company performance. This applies even if such benefits are outlined in the HR Handbook or granted to other employees. Any claims based on the principle of equal treatment (Gleichbehandlungsgrundsatz) or company practice (betriebliche Übung) are expressly excluded. The agreed fixed monthly base salary fully compensates for all of the Employee's services.</w:t>
            </w:r>
          </w:p>
        </w:tc>
      </w:tr>
      <w:tr>
        <w:tc>
          <w:tcPr>
            <w:tcW w:type="dxa" w:w="4819"/>
          </w:tcPr>
          <w:p>
            <w:pPr>
              <w:spacing w:after="160"/>
            </w:pPr>
            <w:r>
              <w:rPr>
                <w:b/>
                <w:sz w:val="22"/>
              </w:rPr>
            </w:r>
            <w:r>
              <w:br/>
            </w:r>
            <w:r>
              <w:rPr>
                <w:b/>
                <w:sz w:val="22"/>
              </w:rPr>
              <w:t>§ 6</w:t>
            </w:r>
            <w:r>
              <w:br/>
            </w:r>
            <w:r>
              <w:rPr>
                <w:b/>
                <w:sz w:val="22"/>
              </w:rPr>
              <w:t>Arbeitsverhinderung, Entgeltfortzahlung im Krankheitsfalle, Anzeige der Wiederaufnahme der Arbeit, Abtretung von Schadensersatzansprüchen, Ausschluss des § 616 BGB</w:t>
            </w:r>
          </w:p>
        </w:tc>
        <w:tc>
          <w:tcPr>
            <w:tcW w:type="dxa" w:w="4819"/>
          </w:tcPr>
          <w:p>
            <w:pPr>
              <w:spacing w:after="160"/>
            </w:pPr>
            <w:r>
              <w:rPr>
                <w:b/>
                <w:sz w:val="22"/>
              </w:rPr>
            </w:r>
            <w:r>
              <w:br/>
            </w:r>
            <w:r>
              <w:rPr>
                <w:b/>
                <w:sz w:val="22"/>
              </w:rPr>
              <w:t>§ 6</w:t>
            </w:r>
            <w:r>
              <w:br/>
            </w:r>
            <w:r>
              <w:rPr>
                <w:b/>
                <w:sz w:val="22"/>
              </w:rPr>
              <w:t>Inability to work, continued payment in the event of illness, notice of resumption of work, assignment of compensation claims, exclusion of Paragraph 616 BGB</w:t>
            </w:r>
          </w:p>
        </w:tc>
      </w:tr>
      <w:tr>
        <w:tc>
          <w:tcPr>
            <w:tcW w:type="dxa" w:w="4819"/>
          </w:tcPr>
          <w:p>
            <w:pPr>
              <w:spacing w:after="160"/>
            </w:pPr>
            <w:r>
              <w:rPr>
                <w:b w:val="0"/>
                <w:sz w:val="19"/>
              </w:rPr>
              <w:t>1. Der Arbeitnehmer ist verpflichtet, dem Arbeitgeber jede Dienstverhinderung unverzüglich, d.h. innerhalb der ersten beiden Stunden des ersten Tages der Verhinderung (spätestens bis 9 Uhr), anzuzeigen. Auf Verlangen sind die Gründe für die Dienstverhinderung mitzuteilen. Dabei hat der Arbeitnehmer den Arbeitgeber auf vordringlich zu erledigende Aufgaben hinzuweisen.</w:t>
            </w:r>
          </w:p>
        </w:tc>
        <w:tc>
          <w:tcPr>
            <w:tcW w:type="dxa" w:w="4819"/>
          </w:tcPr>
          <w:p>
            <w:pPr>
              <w:spacing w:after="160"/>
            </w:pPr>
            <w:r>
              <w:rPr>
                <w:b w:val="0"/>
                <w:sz w:val="19"/>
              </w:rPr>
              <w:t>1. The Employee is obliged to notify the Company of his inability to work without delay, i.e. within the first two hours of the first day on which he is unable to work (until 9 am at the latest). The reasons for the Employee's inability to work must be disclosed on demand. The Employee shall simultaneously draw the Employer's attention to any pressing tasks which need to be dealt with.</w:t>
            </w:r>
          </w:p>
        </w:tc>
      </w:tr>
      <w:tr>
        <w:tc>
          <w:tcPr>
            <w:tcW w:type="dxa" w:w="4819"/>
          </w:tcPr>
          <w:p>
            <w:pPr>
              <w:spacing w:after="160"/>
            </w:pPr>
            <w:r>
              <w:rPr>
                <w:b w:val="0"/>
                <w:sz w:val="19"/>
              </w:rPr>
              <w:t>2. Dauert eine Arbeitsunfähigkeit wegen Krankheit oder Unfall länger als drei Kalendertage, ist der Arbeitnehmer verpflichtet, vor Ablauf des 3. Tages der Arbeitsunfähigkeit eine ärztliche Bescheinigung über die Arbeitsunfähigkeit sowie deren voraussichtliche Dauer vorzulegen. Falls die Krankheit über den in der Arbeitsunfähigkeitsbescheinigung angegebenen Zeitraum hinaus fortbesteht, muss dies und die voraussichtliche Dauer der weiteren Arbeitsunfähigkeit dem Arbeitgeber unverzüglich mitgeteilt werden. Binnen vier Tagen nach Ablauf der vorangegangenen Arbeitsunfähigkeitsbescheinigung ist eine erneute ärztliche Arbeitsunfähigkeitsbescheinigung vorzulegen. Der Arbeitgeber ist berechtigt, die Vorlage einer Arbeitsunfähigkeitsbescheinigung früher zu verlangen.</w:t>
            </w:r>
          </w:p>
        </w:tc>
        <w:tc>
          <w:tcPr>
            <w:tcW w:type="dxa" w:w="4819"/>
          </w:tcPr>
          <w:p>
            <w:pPr>
              <w:spacing w:after="160"/>
            </w:pPr>
            <w:r>
              <w:rPr>
                <w:b w:val="0"/>
                <w:sz w:val="19"/>
              </w:rPr>
              <w:t>2. Before the end of the 3rd day on which the Employee is unfit for work due to illness or accident the Employee is obliged to produce a doctor's certificate giving the fact that he is unfit for work and the estimated time period of unfitness for work. If the illness continues beyond the indicated expected duration of absence, a further medical certificate must be provided within four days of the expiry of the previous medical certificate indicating this and the expected duration of the incapacity for work without unde delay. The Employer is entitled to demand submission of a doctor's certificate at an earlier date.</w:t>
            </w:r>
          </w:p>
        </w:tc>
      </w:tr>
      <w:tr>
        <w:tc>
          <w:tcPr>
            <w:tcW w:type="dxa" w:w="4819"/>
          </w:tcPr>
          <w:p>
            <w:pPr>
              <w:spacing w:after="160"/>
            </w:pPr>
            <w:r>
              <w:rPr>
                <w:b w:val="0"/>
                <w:sz w:val="19"/>
              </w:rPr>
              <w:t>3. Der Arbeitnehmer tritt bereits jetzt seine Schadenersatzansprüche gegen Dritte in der Höhe, in der der Arbeitgeber zur Lohnfortzahlung (einschließlich vom Arbeitgeber zu tragender Beiträge zur Bundesagentur für Arbeit, zur Sozialversicherung, sowie ggf. zu Einrichtungen der zusätzlichen Alters- und Hinterbliebenenversorgung) verpflichtet ist, an den dies annehmenden Arbeitgeber ab. Der Arbeitnehmer ist verpflichtet, dem Arbeitgeber die zur Anspruchsgeltendmachung erforderlichen Auskünfte zu erteilen.</w:t>
            </w:r>
          </w:p>
        </w:tc>
        <w:tc>
          <w:tcPr>
            <w:tcW w:type="dxa" w:w="4819"/>
          </w:tcPr>
          <w:p>
            <w:pPr>
              <w:spacing w:after="160"/>
            </w:pPr>
            <w:r>
              <w:rPr>
                <w:b w:val="0"/>
                <w:sz w:val="19"/>
              </w:rPr>
              <w:t>3. The Employee hereby assigns to the Employer, who accepts the assignment, his claims for compensation against third parties to the extent that the Employer is obliged to continue to pay wages (including Employer contributions to the Federal Employment Office (Bundesagentur für Arbeit), National Insurance (Sozialversicherung), as well as, if any, contributions to institutions for additional retirement and survivor's pensions (Alters- und Hinterbliebenenversorgung). The Employee is obliged to provide the Employer with the information necessary to enforce these claims.</w:t>
            </w:r>
          </w:p>
        </w:tc>
      </w:tr>
      <w:tr>
        <w:tc>
          <w:tcPr>
            <w:tcW w:type="dxa" w:w="4819"/>
          </w:tcPr>
          <w:p>
            <w:pPr>
              <w:spacing w:after="160"/>
            </w:pPr>
            <w:r>
              <w:rPr>
                <w:b w:val="0"/>
                <w:sz w:val="19"/>
              </w:rPr>
              <w:t>4. § 616 BGB findet keine Anwendung.</w:t>
            </w:r>
          </w:p>
        </w:tc>
        <w:tc>
          <w:tcPr>
            <w:tcW w:type="dxa" w:w="4819"/>
          </w:tcPr>
          <w:p>
            <w:pPr>
              <w:spacing w:after="160"/>
            </w:pPr>
            <w:r>
              <w:rPr>
                <w:b w:val="0"/>
                <w:sz w:val="19"/>
              </w:rPr>
              <w:t>4. Paragraph 616 BGB does not apply.</w:t>
            </w:r>
          </w:p>
        </w:tc>
      </w:tr>
      <w:tr>
        <w:tc>
          <w:tcPr>
            <w:tcW w:type="dxa" w:w="4819"/>
          </w:tcPr>
          <w:p>
            <w:pPr>
              <w:spacing w:after="160"/>
            </w:pPr>
            <w:r>
              <w:rPr>
                <w:b w:val="0"/>
                <w:sz w:val="19"/>
              </w:rPr>
              <w:t>5. Im Übrigen richtet sich die Entgeltfortzahlung im Krankheitsfalle nach den gesetzlichen Bestimmungen.</w:t>
            </w:r>
          </w:p>
        </w:tc>
        <w:tc>
          <w:tcPr>
            <w:tcW w:type="dxa" w:w="4819"/>
          </w:tcPr>
          <w:p>
            <w:pPr>
              <w:spacing w:after="160"/>
            </w:pPr>
            <w:r>
              <w:rPr>
                <w:b w:val="0"/>
                <w:sz w:val="19"/>
              </w:rPr>
              <w:t>5. In other respects, continued remuneration during illness is determined in accordance with the statutory provisions.</w:t>
            </w:r>
          </w:p>
        </w:tc>
      </w:tr>
      <w:tr>
        <w:tc>
          <w:tcPr>
            <w:tcW w:type="dxa" w:w="4819"/>
          </w:tcPr>
          <w:p>
            <w:pPr>
              <w:spacing w:after="160"/>
            </w:pPr>
            <w:r>
              <w:rPr>
                <w:b/>
                <w:sz w:val="22"/>
              </w:rPr>
            </w:r>
            <w:r>
              <w:br/>
            </w:r>
            <w:r>
              <w:rPr>
                <w:b/>
                <w:sz w:val="22"/>
              </w:rPr>
              <w:t>§ 7</w:t>
            </w:r>
            <w:r>
              <w:br/>
            </w:r>
            <w:r>
              <w:rPr>
                <w:b/>
                <w:sz w:val="22"/>
              </w:rPr>
              <w:t>Gesetzlicher und vertraglicher Urlaub, Urlaubssperre</w:t>
            </w:r>
          </w:p>
        </w:tc>
        <w:tc>
          <w:tcPr>
            <w:tcW w:type="dxa" w:w="4819"/>
          </w:tcPr>
          <w:p>
            <w:pPr>
              <w:spacing w:after="160"/>
            </w:pPr>
            <w:r>
              <w:rPr>
                <w:b/>
                <w:sz w:val="22"/>
              </w:rPr>
            </w:r>
            <w:r>
              <w:br/>
            </w:r>
            <w:r>
              <w:rPr>
                <w:b/>
                <w:sz w:val="22"/>
              </w:rPr>
              <w:t>§ 7</w:t>
            </w:r>
            <w:r>
              <w:br/>
            </w:r>
            <w:r>
              <w:rPr>
                <w:b/>
                <w:sz w:val="22"/>
              </w:rPr>
              <w:t>Statutory and Contractual Vacation, vacation ban</w:t>
            </w:r>
          </w:p>
        </w:tc>
      </w:tr>
      <w:tr>
        <w:tc>
          <w:tcPr>
            <w:tcW w:type="dxa" w:w="4819"/>
          </w:tcPr>
          <w:p>
            <w:pPr>
              <w:spacing w:after="160"/>
            </w:pPr>
            <w:r>
              <w:rPr>
                <w:b w:val="0"/>
                <w:sz w:val="19"/>
              </w:rPr>
              <w:t>1. Der Arbeitnehmer erhält kalenderjährlich einen gesetzlichen Urlaub von 15 Arbeitstagen. Ein zusätzlicher vertraglicher Urlaub wird nicht gewährt. Arbeitnehmern, die im Laufe des Monats eintreten oder ausscheiden, wird der Urlaubsanspruch pro rata gewährt, sofern in dem Eintritts- oder Ausscheidungsmonat mehr als die Hälfte der Arbeitstage geleistet wurde.</w:t>
            </w:r>
          </w:p>
        </w:tc>
        <w:tc>
          <w:tcPr>
            <w:tcW w:type="dxa" w:w="4819"/>
          </w:tcPr>
          <w:p>
            <w:pPr>
              <w:spacing w:after="160"/>
            </w:pPr>
            <w:r>
              <w:rPr>
                <w:b w:val="0"/>
                <w:sz w:val="19"/>
              </w:rPr>
              <w:t>1. The Employee is entitled to a vacation of 15 working days per calendar year. No additional contractual holiday is granted. Employees who join or leave during the month are granted pro rata leave entitlement, provided that more than half of the working days were worked in the month of joining or leaving.</w:t>
            </w:r>
          </w:p>
        </w:tc>
      </w:tr>
      <w:tr>
        <w:tc>
          <w:tcPr>
            <w:tcW w:type="dxa" w:w="4819"/>
          </w:tcPr>
          <w:p>
            <w:pPr>
              <w:spacing w:after="160"/>
            </w:pPr>
            <w:r>
              <w:rPr>
                <w:b w:val="0"/>
                <w:sz w:val="19"/>
              </w:rPr>
              <w:t>2. Der Urlaub soll im Wesentlichen zusammenhängend genommen und erteilt werden. Er wird unter angemessener Berücksichtigung betrieblicher Interessen in Abstimmung mit dem Arbeitgeber festgelegt.</w:t>
            </w:r>
          </w:p>
        </w:tc>
        <w:tc>
          <w:tcPr>
            <w:tcW w:type="dxa" w:w="4819"/>
          </w:tcPr>
          <w:p>
            <w:pPr>
              <w:spacing w:after="160"/>
            </w:pPr>
            <w:r>
              <w:rPr>
                <w:b w:val="0"/>
                <w:sz w:val="19"/>
              </w:rPr>
              <w:t>2. Vacations should be taken and granted in a largely continuous period. They are to be arranged taking into account properly the interests of and in coordination with the Employer.</w:t>
            </w:r>
          </w:p>
        </w:tc>
      </w:tr>
      <w:tr>
        <w:tc>
          <w:tcPr>
            <w:tcW w:type="dxa" w:w="4819"/>
          </w:tcPr>
          <w:p>
            <w:pPr>
              <w:spacing w:after="160"/>
            </w:pPr>
            <w:r>
              <w:rPr>
                <w:b w:val="0"/>
                <w:sz w:val="19"/>
              </w:rPr>
              <w:t>3. Der Arbeitgeber ist ausnahmsweise berechtigt, eine Urlaubssperre anzuordnen, wenn es die betrieblichen Verhältnisse erfordern. Sie ist durch den Arbeitgeber in angemessener Zeit mitzuteilen.</w:t>
            </w:r>
          </w:p>
        </w:tc>
        <w:tc>
          <w:tcPr>
            <w:tcW w:type="dxa" w:w="4819"/>
          </w:tcPr>
          <w:p>
            <w:pPr>
              <w:spacing w:after="160"/>
            </w:pPr>
            <w:r>
              <w:rPr>
                <w:b w:val="0"/>
                <w:sz w:val="19"/>
              </w:rPr>
              <w:t>3. In exceptional cases, the Employer is entitled to impose a ban on vacations if operational circumstances require this. The Employer must provide information about any such vacation ban on a timely basis.</w:t>
            </w:r>
          </w:p>
        </w:tc>
      </w:tr>
      <w:tr>
        <w:tc>
          <w:tcPr>
            <w:tcW w:type="dxa" w:w="4819"/>
          </w:tcPr>
          <w:p>
            <w:pPr>
              <w:spacing w:after="160"/>
            </w:pPr>
            <w:r>
              <w:rPr>
                <w:b w:val="0"/>
                <w:sz w:val="19"/>
              </w:rPr>
              <w:t>4. Im Fall eines Ausscheidens im ersten Kalenderhalbjahr (vgl. § 5 Abs. 1 Buchst.c BUrlG), steht dem Arbeitnehmer nur ein anteiliger Urlaubsanspruch zu.</w:t>
            </w:r>
          </w:p>
        </w:tc>
        <w:tc>
          <w:tcPr>
            <w:tcW w:type="dxa" w:w="4819"/>
          </w:tcPr>
          <w:p>
            <w:pPr>
              <w:spacing w:after="160"/>
            </w:pPr>
            <w:r>
              <w:rPr>
                <w:b w:val="0"/>
                <w:sz w:val="19"/>
              </w:rPr>
              <w:t>4. If the Employee leaves within the first half of the calendar year (see Paragraph 5(1)(c) BUrlG (the Federal Vacation Act), the Employee only has a pro rata entitlement to vacations.</w:t>
            </w:r>
          </w:p>
        </w:tc>
      </w:tr>
      <w:tr>
        <w:tc>
          <w:tcPr>
            <w:tcW w:type="dxa" w:w="4819"/>
          </w:tcPr>
          <w:p>
            <w:pPr>
              <w:spacing w:after="160"/>
            </w:pPr>
            <w:r>
              <w:rPr>
                <w:b w:val="0"/>
                <w:sz w:val="19"/>
              </w:rPr>
              <w:t>5. Der gesamte Urlaub ist grundsätzlich im laufenden Kalenderjahr zu nehmen.</w:t>
            </w:r>
          </w:p>
        </w:tc>
        <w:tc>
          <w:tcPr>
            <w:tcW w:type="dxa" w:w="4819"/>
          </w:tcPr>
          <w:p>
            <w:pPr>
              <w:spacing w:after="160"/>
            </w:pPr>
            <w:r>
              <w:rPr>
                <w:b w:val="0"/>
                <w:sz w:val="19"/>
              </w:rPr>
              <w:t>5. The entire annual holiday leave shall as a rule be taken during the current calendar year.</w:t>
            </w:r>
          </w:p>
        </w:tc>
      </w:tr>
      <w:tr>
        <w:tc>
          <w:tcPr>
            <w:tcW w:type="dxa" w:w="4819"/>
          </w:tcPr>
          <w:p>
            <w:pPr>
              <w:spacing w:after="160"/>
            </w:pPr>
            <w:r>
              <w:rPr>
                <w:b w:val="0"/>
                <w:sz w:val="19"/>
              </w:rPr>
              <w:t>6. Die Parteien sind sich darüber einig, dass der Arbeitnehmer zunächst den gesetzlichen Urlaubsanspruch und erst nach dessen vollständigem Verzehr den den gesetzlichen Mindesturlaub übersteigenden vertraglichen Urlaub (Zusatzurlaub) in Anspruch nimmt.</w:t>
            </w:r>
          </w:p>
        </w:tc>
        <w:tc>
          <w:tcPr>
            <w:tcW w:type="dxa" w:w="4819"/>
          </w:tcPr>
          <w:p>
            <w:pPr>
              <w:spacing w:after="160"/>
            </w:pPr>
            <w:r>
              <w:rPr>
                <w:b w:val="0"/>
                <w:sz w:val="19"/>
              </w:rPr>
              <w:t>6. The Parties agree that the Employee uses his statutory minimum vacation entitlement first and only once this is completely used up may he use the contractual vacation entitlement exceeding the statutory minimum vacation (Additional Leave).</w:t>
            </w:r>
          </w:p>
        </w:tc>
      </w:tr>
      <w:tr>
        <w:tc>
          <w:tcPr>
            <w:tcW w:type="dxa" w:w="4819"/>
          </w:tcPr>
          <w:p>
            <w:pPr>
              <w:spacing w:after="160"/>
            </w:pPr>
            <w:r>
              <w:rPr>
                <w:b w:val="0"/>
                <w:sz w:val="19"/>
              </w:rPr>
              <w:t>7. Eine Übertragung des gesetzlichen Mindesturlaubs auf das nächste Kalenderjahr erfolgt nur, wenn dringende betriebliche oder in der Person des Arbeitnehmers liegende Gründe dies rechtfertigen. In diesem Fall muss der Urlaub in den ersten drei Monaten des Folgejahres genommen werden; anderenfalls verfällt er.</w:t>
            </w:r>
          </w:p>
        </w:tc>
        <w:tc>
          <w:tcPr>
            <w:tcW w:type="dxa" w:w="4819"/>
          </w:tcPr>
          <w:p>
            <w:pPr>
              <w:spacing w:after="160"/>
            </w:pPr>
            <w:r>
              <w:rPr>
                <w:b w:val="0"/>
                <w:sz w:val="19"/>
              </w:rPr>
              <w:t>7. The statutory minimum vacation shall be carried forward to the following calendar year only if justified, either by urgent operational reasons or by personal reasons of the Employee. In this case, the holiday leave shall be taken within the first three months of the following year; otherwise, it shall be forfeited.</w:t>
            </w:r>
          </w:p>
        </w:tc>
      </w:tr>
      <w:tr>
        <w:tc>
          <w:tcPr>
            <w:tcW w:type="dxa" w:w="4819"/>
          </w:tcPr>
          <w:p>
            <w:pPr>
              <w:spacing w:after="160"/>
            </w:pPr>
            <w:r>
              <w:rPr>
                <w:b w:val="0"/>
                <w:sz w:val="19"/>
              </w:rPr>
              <w:t>8. Kann dieser übertragene Urlaub auch im Folgejahr wegen krankheitsbedingter Arbeitsunfähigkeit nicht genommen werden, verfällt er spätestens am 31. März des wiederum darauffolgenden Jahres, d.h. nach Ablauf von 15 Monaten ab Ende des Jahres, in dem der Urlaubsanspruch entstand.</w:t>
            </w:r>
          </w:p>
        </w:tc>
        <w:tc>
          <w:tcPr>
            <w:tcW w:type="dxa" w:w="4819"/>
          </w:tcPr>
          <w:p>
            <w:pPr>
              <w:spacing w:after="160"/>
            </w:pPr>
            <w:r>
              <w:rPr>
                <w:b w:val="0"/>
                <w:sz w:val="19"/>
              </w:rPr>
              <w:t>8. If this transferred leave cannot be taken in the following calendar year either due to sickness related inability to work, such entitlement to leave shall lapse at 31 March of the again subsequent year, i.e. 15 months after such calendar year where this leave entitlement arose.</w:t>
            </w:r>
          </w:p>
        </w:tc>
      </w:tr>
      <w:tr>
        <w:tc>
          <w:tcPr>
            <w:tcW w:type="dxa" w:w="4819"/>
          </w:tcPr>
          <w:p>
            <w:pPr>
              <w:spacing w:after="160"/>
            </w:pPr>
            <w:r>
              <w:rPr>
                <w:b w:val="0"/>
                <w:sz w:val="19"/>
              </w:rPr>
              <w:t>9. Bei Inanspruchnahme von Elternzeit reduziert sich der Urlaubsanspruch um ein Zwölftel je vollem Monat der Elternzeit, es sei denn, der Arbeitnehmer leistet beim Arbeitgeber Teilzeitarbeit; § 17 Abs. 1 BEEG.</w:t>
            </w:r>
          </w:p>
        </w:tc>
        <w:tc>
          <w:tcPr>
            <w:tcW w:type="dxa" w:w="4819"/>
          </w:tcPr>
          <w:p>
            <w:pPr>
              <w:spacing w:after="160"/>
            </w:pPr>
            <w:r>
              <w:rPr>
                <w:b w:val="0"/>
                <w:sz w:val="19"/>
              </w:rPr>
              <w:t>9. When taking parental leave, the vacation entitlement is reduced by one-twelfth for each full month of parental leave, unless the employee works part-time for the employer; Section 17 Paragraph 1 BEEG.</w:t>
            </w:r>
          </w:p>
        </w:tc>
      </w:tr>
      <w:tr>
        <w:tc>
          <w:tcPr>
            <w:tcW w:type="dxa" w:w="4819"/>
          </w:tcPr>
          <w:p>
            <w:pPr>
              <w:spacing w:after="160"/>
            </w:pPr>
            <w:r>
              <w:rPr>
                <w:b w:val="0"/>
                <w:sz w:val="19"/>
              </w:rPr>
              <w:t>10. Im Übrigen sind – auch auf den Zusatzurlaub – die Vorschriften des Bundesurlaubsgesetzes entsprechend anzuwenden.</w:t>
            </w:r>
          </w:p>
        </w:tc>
        <w:tc>
          <w:tcPr>
            <w:tcW w:type="dxa" w:w="4819"/>
          </w:tcPr>
          <w:p>
            <w:pPr>
              <w:spacing w:after="160"/>
            </w:pPr>
            <w:r>
              <w:rPr>
                <w:b w:val="0"/>
                <w:sz w:val="19"/>
              </w:rPr>
              <w:t>10. In other respects, the provisions of the BUrlG (Federal Vacation Act) apply mutatis mutandis to both statutory minimum vacation and Additional Leave.</w:t>
            </w:r>
          </w:p>
        </w:tc>
      </w:tr>
      <w:tr>
        <w:tc>
          <w:tcPr>
            <w:tcW w:type="dxa" w:w="4819"/>
          </w:tcPr>
          <w:p>
            <w:pPr>
              <w:spacing w:after="160"/>
            </w:pPr>
            <w:r>
              <w:rPr>
                <w:b/>
                <w:sz w:val="22"/>
              </w:rPr>
            </w:r>
            <w:r>
              <w:br/>
            </w:r>
            <w:r>
              <w:rPr>
                <w:b/>
                <w:sz w:val="22"/>
              </w:rPr>
              <w:t>§ 8</w:t>
            </w:r>
            <w:r>
              <w:br/>
            </w:r>
            <w:r>
              <w:rPr>
                <w:b/>
                <w:sz w:val="22"/>
              </w:rPr>
              <w:t>EDV, Internet, E-Mail</w:t>
            </w:r>
          </w:p>
        </w:tc>
        <w:tc>
          <w:tcPr>
            <w:tcW w:type="dxa" w:w="4819"/>
          </w:tcPr>
          <w:p>
            <w:pPr>
              <w:spacing w:after="160"/>
            </w:pPr>
            <w:r>
              <w:rPr>
                <w:b/>
                <w:sz w:val="22"/>
              </w:rPr>
            </w:r>
            <w:r>
              <w:br/>
            </w:r>
            <w:r>
              <w:rPr>
                <w:b/>
                <w:sz w:val="22"/>
              </w:rPr>
              <w:t>§ 8</w:t>
            </w:r>
            <w:r>
              <w:br/>
            </w:r>
            <w:r>
              <w:rPr>
                <w:b/>
                <w:sz w:val="22"/>
              </w:rPr>
              <w:t>IT, Internet, E-Mail</w:t>
            </w:r>
          </w:p>
        </w:tc>
      </w:tr>
      <w:tr>
        <w:tc>
          <w:tcPr>
            <w:tcW w:type="dxa" w:w="4819"/>
          </w:tcPr>
          <w:p>
            <w:pPr>
              <w:spacing w:after="160"/>
            </w:pPr>
            <w:r>
              <w:rPr>
                <w:b w:val="0"/>
                <w:sz w:val="19"/>
              </w:rPr>
              <w:t>1. Der Arbeitgeber arbeitet mit EDV, Internet und E-Mail und verarbeitet sicherheitssensible Daten.</w:t>
            </w:r>
          </w:p>
        </w:tc>
        <w:tc>
          <w:tcPr>
            <w:tcW w:type="dxa" w:w="4819"/>
          </w:tcPr>
          <w:p>
            <w:pPr>
              <w:spacing w:after="160"/>
            </w:pPr>
            <w:r>
              <w:rPr>
                <w:b w:val="0"/>
                <w:sz w:val="19"/>
              </w:rPr>
              <w:t>1. The Employer utilizes IT, Internet and e-mail and processes security sensitive data.</w:t>
            </w:r>
          </w:p>
        </w:tc>
      </w:tr>
      <w:tr>
        <w:tc>
          <w:tcPr>
            <w:tcW w:type="dxa" w:w="4819"/>
          </w:tcPr>
          <w:p>
            <w:pPr>
              <w:spacing w:after="160"/>
            </w:pPr>
            <w:r>
              <w:rPr>
                <w:b w:val="0"/>
                <w:sz w:val="19"/>
              </w:rPr>
              <w:t>2. Dem Arbeitnehmer ist – außer soweit dies zur Erfüllung seiner arbeitsvertraglichen Pflichten erforderlich ist - die Weitergabe oder Einsichtsgewährung in Quellcodes, Programme, Daten und/oder Datenträger, insbesondere im Hinblick auf Ausdrucke, elektronische Übermittlung (z.B. per E-Mail) oder in sonstiger Weise ausdrücklich untersagt. Bei einem Verstoß hiergegen wird der Arbeitnehmer die ihm zur Verfügung stehenden arbeitsrechtlichen Sanktionsinstrumente bis hin zum Ausspruch einer (ggf. fristlosen) Kündigung in Anspruch nehmen.</w:t>
            </w:r>
          </w:p>
        </w:tc>
        <w:tc>
          <w:tcPr>
            <w:tcW w:type="dxa" w:w="4819"/>
          </w:tcPr>
          <w:p>
            <w:pPr>
              <w:spacing w:after="160"/>
            </w:pPr>
            <w:r>
              <w:rPr>
                <w:b w:val="0"/>
                <w:sz w:val="19"/>
              </w:rPr>
              <w:t>2. The Employee is – except as far as it is necessary to perform his employment related duties – expressly prohibited from passing on, or allowing third parties access to, source codes, programs, data and/or data carriers, in particular by means of paper print-outs, electronic transfer (e.g. e-mail) or in any other way. In the event that the Employee breaches this provision the Employer will utilize the sanctions available to it under employment law including giving notice of dismissal and if necessary, dismissal without notice.</w:t>
            </w:r>
          </w:p>
        </w:tc>
      </w:tr>
      <w:tr>
        <w:tc>
          <w:tcPr>
            <w:tcW w:type="dxa" w:w="4819"/>
          </w:tcPr>
          <w:p>
            <w:pPr>
              <w:spacing w:after="160"/>
            </w:pPr>
            <w:r>
              <w:rPr>
                <w:b w:val="0"/>
                <w:sz w:val="19"/>
              </w:rPr>
              <w:t>3. Dem Arbeitnehmer ist die Benutzung der EDV, der Internet- und E-Mail-Anschlüsse des Arbeitgebers nur im Rahmen des Arbeitsverhältnisses zum Zwecke der Erfüllung seiner Arbeitspflicht gestattet. Private Nutzung ist ausdrücklich untersagt. Die zweckwidrige Nutzung der EDV, der Internet- und E-Mail-Anschlüsse, insbesondere zu privaten Zwecken, kann zur (ggf. fristlosen) Kündigung des Arbeitsverhältnisses führen. Jede Vervielfältigung vorhandener Programme und/oder Dateien sowie das Erstellen von Softwarekopien ist untersagt.</w:t>
            </w:r>
          </w:p>
        </w:tc>
        <w:tc>
          <w:tcPr>
            <w:tcW w:type="dxa" w:w="4819"/>
          </w:tcPr>
          <w:p>
            <w:pPr>
              <w:spacing w:after="160"/>
            </w:pPr>
            <w:r>
              <w:rPr>
                <w:b w:val="0"/>
                <w:sz w:val="19"/>
              </w:rPr>
              <w:t>3. The Employee is only permitted to use the Employer's IT, Internet and e-mail facilities within the scope of the employment relationship for the purpose of fulfilling his work duties. Private usage is expressly prohibited. Any use of the IT, Internet and e-mail facilities other than for the above purposes, in particular any use for private purposes, may lead to a termination of the employment relationship (and if necessary, dismissal without notice). Any duplication of programs and /or data which is made available, and the creation of software copies are prohibited.</w:t>
            </w:r>
          </w:p>
        </w:tc>
      </w:tr>
      <w:tr>
        <w:tc>
          <w:tcPr>
            <w:tcW w:type="dxa" w:w="4819"/>
          </w:tcPr>
          <w:p>
            <w:pPr>
              <w:spacing w:after="160"/>
            </w:pPr>
            <w:r>
              <w:rPr>
                <w:b w:val="0"/>
                <w:sz w:val="19"/>
              </w:rPr>
              <w:t>4. Der Arbeitgeber behält sich ausdrücklich vor, die Einhaltung des Verbots privater Internet- und E-Mail-Nutzung durch geeignete Maßnahmen im rechtlich zulässigen Rahmen zu kontrollieren, und zwar u.a. im Wege der Verbindungsdaten- und Inhaltskontrolle. Der Arbeitnehmer erklärt sein ausdrückliches Einverständnis mit entsprechenden - auch unangekündigten - Kontrollmaßnahmen. Der Arbeitgeber gewährleistet die Einhaltung der Vorschriften des BDSG.</w:t>
            </w:r>
          </w:p>
        </w:tc>
        <w:tc>
          <w:tcPr>
            <w:tcW w:type="dxa" w:w="4819"/>
          </w:tcPr>
          <w:p>
            <w:pPr>
              <w:spacing w:after="160"/>
            </w:pPr>
            <w:r>
              <w:rPr>
                <w:b w:val="0"/>
                <w:sz w:val="19"/>
              </w:rPr>
              <w:t>4. The Employer expressly reserves the right to make appropriate checks for compliance with the prohibition on private use of the Internet- and e-mail facilities, in particular, inter alia, by means of checking content and connection data as far as in compliance with statutory provisions. The Employee gives his express consent to such checks being made, including where they are made without notice. The Employer will ensure compliance with the provisions of the BDSG (Data Protection Act).</w:t>
            </w:r>
          </w:p>
        </w:tc>
      </w:tr>
      <w:tr>
        <w:tc>
          <w:tcPr>
            <w:tcW w:type="dxa" w:w="4819"/>
          </w:tcPr>
          <w:p>
            <w:pPr>
              <w:spacing w:after="160"/>
            </w:pPr>
            <w:r>
              <w:rPr>
                <w:b w:val="0"/>
                <w:sz w:val="19"/>
              </w:rPr>
              <w:t>5. Dem Arbeitnehmer ist es nicht gestattet, eigene Programme bzw. Dateien in die EDV einzuspielen. Auf die Gefahr von Viren wird ausdrücklich hingewiesen.</w:t>
            </w:r>
          </w:p>
        </w:tc>
        <w:tc>
          <w:tcPr>
            <w:tcW w:type="dxa" w:w="4819"/>
          </w:tcPr>
          <w:p>
            <w:pPr>
              <w:spacing w:after="160"/>
            </w:pPr>
            <w:r>
              <w:rPr>
                <w:b w:val="0"/>
                <w:sz w:val="19"/>
              </w:rPr>
              <w:t>5. The Employee is not allowed to introduce private programs and/or data into the IT-system. Express reference is made to the danger of viruses.</w:t>
            </w:r>
          </w:p>
        </w:tc>
      </w:tr>
      <w:tr>
        <w:tc>
          <w:tcPr>
            <w:tcW w:type="dxa" w:w="4819"/>
          </w:tcPr>
          <w:p>
            <w:pPr>
              <w:spacing w:after="160"/>
            </w:pPr>
            <w:r>
              <w:rPr>
                <w:b w:val="0"/>
                <w:sz w:val="19"/>
              </w:rPr>
              <w:t>6. Der Arbeitnehmer wird im Bedarfsfalle in die Spezifika der EDV des Arbeitgebers eingewiesen und erhält genaue Bedienungsinstruktionen. Beschädigt der Arbeitnehmer durch unsachgemäße Anwendung oder löscht bzw. beschädigt er Programme und/oder Dateien, so hat er nach dem Grundsatz des innerbetrieblichen Schadensausgleichs für den entstandenen Schaden aufzukommen.</w:t>
            </w:r>
          </w:p>
        </w:tc>
        <w:tc>
          <w:tcPr>
            <w:tcW w:type="dxa" w:w="4819"/>
          </w:tcPr>
          <w:p>
            <w:pPr>
              <w:spacing w:after="160"/>
            </w:pPr>
            <w:r>
              <w:rPr>
                <w:b w:val="0"/>
                <w:sz w:val="19"/>
              </w:rPr>
              <w:t>6. Where necessary the Employee will be instructed in the specifics of the Employer's IT system and will receive precise operating instructions. If the Employee causes damage through improper use or deletes and/or damages programs and /or data, he must bear the costs of the resulting damage according to the principle of internal damage compensation.</w:t>
            </w:r>
          </w:p>
        </w:tc>
      </w:tr>
      <w:tr>
        <w:tc>
          <w:tcPr>
            <w:tcW w:type="dxa" w:w="4819"/>
          </w:tcPr>
          <w:p>
            <w:pPr>
              <w:spacing w:after="160"/>
            </w:pPr>
            <w:r>
              <w:rPr>
                <w:b w:val="0"/>
                <w:sz w:val="19"/>
              </w:rPr>
              <w:t>7. Der Arbeitnehmer darf die EDV nur mit dem ihm zugewiesenen Passwort benutzen, ein Zugang zu der EDV unter einem anderen Passwort ist dem Arbeitnehmer strikt untersagt. Der Arbeitnehmer wird ausdrücklich darauf hingewiesen, dass er ihm offenbarte oder bekannt gewordene Passwörter niemandem mitteilen darf. Entsteht dem Arbeitgeber durch den unbefugten Zugang unter einem fremden Passwort oder durch die Weitergabe von Passwörtern ein Schaden, ist dieser nach dem Grundsatz des innerbetrieblichen Schadensausgleichs vom Arbeitnehmer zu ersetzen.</w:t>
            </w:r>
          </w:p>
        </w:tc>
        <w:tc>
          <w:tcPr>
            <w:tcW w:type="dxa" w:w="4819"/>
          </w:tcPr>
          <w:p>
            <w:pPr>
              <w:spacing w:after="160"/>
            </w:pPr>
            <w:r>
              <w:rPr>
                <w:b w:val="0"/>
                <w:sz w:val="19"/>
              </w:rPr>
              <w:t>7. The Employee is only allowed to use the IT-system with his assigned password; access to the IT-system using a different password is strictly prohibited. The Employee's attention is expressly drawn to the fact that he is not permitted to inform anyone of passwords disclosed to him or which have otherwise come to his attention. In the event that the Employer suffers damage resulting from unauthorised access using a different password or as a result of the passing on of passwords, the costs of such damage shall be borne by the Employee according to the principle of internal damage compensation.</w:t>
            </w:r>
          </w:p>
        </w:tc>
      </w:tr>
      <w:tr>
        <w:tc>
          <w:tcPr>
            <w:tcW w:type="dxa" w:w="4819"/>
          </w:tcPr>
          <w:p>
            <w:pPr>
              <w:spacing w:after="160"/>
            </w:pPr>
            <w:r>
              <w:rPr>
                <w:b/>
                <w:sz w:val="22"/>
              </w:rPr>
            </w:r>
            <w:r>
              <w:br/>
            </w:r>
            <w:r>
              <w:rPr>
                <w:b/>
                <w:sz w:val="22"/>
              </w:rPr>
              <w:t>§ 9</w:t>
            </w:r>
            <w:r>
              <w:br/>
            </w:r>
            <w:r>
              <w:rPr>
                <w:b/>
                <w:sz w:val="22"/>
              </w:rPr>
              <w:t>Arbeitgebereigentum, Unterlagen, Schlüssel, Kostenübernahme bei Verlust des Schlüssels</w:t>
            </w:r>
          </w:p>
        </w:tc>
        <w:tc>
          <w:tcPr>
            <w:tcW w:type="dxa" w:w="4819"/>
          </w:tcPr>
          <w:p>
            <w:pPr>
              <w:spacing w:after="160"/>
            </w:pPr>
            <w:r>
              <w:rPr>
                <w:b/>
                <w:sz w:val="22"/>
              </w:rPr>
            </w:r>
            <w:r>
              <w:br/>
            </w:r>
            <w:r>
              <w:rPr>
                <w:b/>
                <w:sz w:val="22"/>
              </w:rPr>
              <w:t>§ 9</w:t>
            </w:r>
            <w:r>
              <w:br/>
            </w:r>
            <w:r>
              <w:rPr>
                <w:b/>
                <w:sz w:val="22"/>
              </w:rPr>
              <w:t>Employer's property, documents, keys, responsibility for costs in the event of loss of keys</w:t>
            </w:r>
          </w:p>
        </w:tc>
      </w:tr>
      <w:tr>
        <w:tc>
          <w:tcPr>
            <w:tcW w:type="dxa" w:w="4819"/>
          </w:tcPr>
          <w:p>
            <w:pPr>
              <w:spacing w:after="160"/>
            </w:pPr>
            <w:r>
              <w:rPr>
                <w:b w:val="0"/>
                <w:sz w:val="19"/>
              </w:rPr>
              <w:t>1. Übergebene Arbeitsmittel und Unterlagen bleiben in jedem Fall Eigentum des Arbeitgebers; ein Eigentumsübergang findet nicht statt.</w:t>
            </w:r>
          </w:p>
        </w:tc>
        <w:tc>
          <w:tcPr>
            <w:tcW w:type="dxa" w:w="4819"/>
          </w:tcPr>
          <w:p>
            <w:pPr>
              <w:spacing w:after="160"/>
            </w:pPr>
            <w:r>
              <w:rPr>
                <w:b w:val="0"/>
                <w:sz w:val="19"/>
              </w:rPr>
              <w:t>1. Material and documents provided to the Employee always remain the property of the Employer; no passing of title occurs.</w:t>
            </w:r>
          </w:p>
        </w:tc>
      </w:tr>
      <w:tr>
        <w:tc>
          <w:tcPr>
            <w:tcW w:type="dxa" w:w="4819"/>
          </w:tcPr>
          <w:p>
            <w:pPr>
              <w:spacing w:after="160"/>
            </w:pPr>
            <w:r>
              <w:rPr>
                <w:b w:val="0"/>
                <w:sz w:val="19"/>
              </w:rPr>
              <w:t>2. Soweit ihm Geschäfts- und Betriebsunterlagen vom Arbeitgeber zur Verfügung gestellt werden, verpflichtet sich der Arbeitnehmer, diese ordnungsgemäß aufzubewahren und insbesondere dafür zu sorgen, dass unbefugte Dritte keine Einsicht nehmen können. Alle Geschäfts- und Betriebsunterlagen, sowie Kopien hiervon dürfen nur mit ausdrücklicher Zustimmung der Geschäftsleitung aus den Räumen der Gesellschaft entfernt oder Dritten weitergeleitet oder offenbart werden. Die zur Verfügung gestellten Unterlagen sind – wie alle Arbeitsmittel und sonstige im Eigentum des Arbeitgebers stehende Gegenstände, Materialien, Urkunden, Aufzeichnungen, Notizen, Entwürfe sowie hiervon gefertigte Durchschriften oder Kopien – vom Arbeitnehmer während des laufenden Vertragsverhältnisses auf Aufforderung und nach Beendigung unverzüglich herauszugeben, soweit sie nicht bestimmungsgemäß verbraucht wurden. Ein Zurückbehaltungsrecht des Arbeitnehmers wird ausgeschlossen. Sinngemäß gilt das Gleiche für nichtkörperliche Informationen und Materialien, z.B. Computerprogramme oder sonstige Daten. Dem Arbeitnehmer ist es nicht gestattet, Sicherungskopien zu behalten.</w:t>
            </w:r>
          </w:p>
        </w:tc>
        <w:tc>
          <w:tcPr>
            <w:tcW w:type="dxa" w:w="4819"/>
          </w:tcPr>
          <w:p>
            <w:pPr>
              <w:spacing w:after="160"/>
            </w:pPr>
            <w:r>
              <w:rPr>
                <w:b w:val="0"/>
                <w:sz w:val="19"/>
              </w:rPr>
              <w:t>2. The Employee undertakes to keep business and operational documents which are provided to him by the Employer safely and properly and in particular to ensure that unauthorised third parties are not able to examine them. All business and operational documents as well as copies thereof may only be removed from the company's premises, passed to third parties, or disclosed with the prior expressly consent of the management. Any documents of the Employer as well as material or other property items, materials, records, notes, drafts and carbon copies or copies made of these belonging to the employer provided to the Employee must be returned on demand during the contract period and immediately following termination, provided that they have not already been used up in accordance with instructions. The Employee has no right of retention. The same applies analogously to non-physical information and materials such as computer programs or other data. The Employee is not permitted to retain back-up copies.</w:t>
            </w:r>
          </w:p>
        </w:tc>
      </w:tr>
      <w:tr>
        <w:tc>
          <w:tcPr>
            <w:tcW w:type="dxa" w:w="4819"/>
          </w:tcPr>
          <w:p>
            <w:pPr>
              <w:spacing w:after="160"/>
            </w:pPr>
            <w:r>
              <w:rPr>
                <w:b w:val="0"/>
                <w:sz w:val="19"/>
              </w:rPr>
              <w:t>3. Der Arbeitnehmer wird dem Arbeitgeber außerdem zum Zeitpunkt der Beendigung des Arbeitsvertrages oder nach einer unwiderruflichen Freistellung unaufgefordert, während des Bestehens seines Arbeitsvertrags auf Anforderung, eine Aufstellung sämtlicher Passwörter, Schreibschutzcodes oder ähnlicher Zugangscodes, die er auf den von ihm betrieblich genutzten Computern, Laptops, Handys und sonstigen Betriebsmitteln des Arbeitgebers verwendet hat, zur Verfügung stellen. Ein Zurückbehaltungsrecht des Arbeitnehmers besteht nicht.</w:t>
            </w:r>
          </w:p>
        </w:tc>
        <w:tc>
          <w:tcPr>
            <w:tcW w:type="dxa" w:w="4819"/>
          </w:tcPr>
          <w:p>
            <w:pPr>
              <w:spacing w:after="160"/>
            </w:pPr>
            <w:r>
              <w:rPr>
                <w:b w:val="0"/>
                <w:sz w:val="19"/>
              </w:rPr>
              <w:t>3. The Employee shall, without prior solicitation upon termination of the Employment Contract or in the event of an irrevocable release from the working activities, and upon request during the term of the Employment Contract, inform the Employer about all passwords, write protect codes and access codes or similar codes to all computers, laptops, mobile phones and other devices of the Employer used by the Employee for business purposes. The Employee has no right of retention.</w:t>
            </w:r>
          </w:p>
        </w:tc>
      </w:tr>
      <w:tr>
        <w:tc>
          <w:tcPr>
            <w:tcW w:type="dxa" w:w="4819"/>
          </w:tcPr>
          <w:p>
            <w:pPr>
              <w:spacing w:after="160"/>
            </w:pPr>
            <w:r>
              <w:rPr>
                <w:b w:val="0"/>
                <w:sz w:val="19"/>
              </w:rPr>
              <w:t>4. Soweit der Arbeitnehmer vom Arbeitgeber oder Dritten Schlüssel, Zugangskarten, -codes, Ausweise u.ä. für den Zugang zu den Geschäftsräumen, oder anderen, sicherheitsrelevanten Bereichen erhält, trägt er die alleinige Verantwortung für deren sichere Aufbewahrung und Geheimhaltung und darf sie in keinem Fall Dritten - gleichgültig ob diese betriebszugehörig sind oder nicht - zugänglich machen. Im Falle eines vom Arbeitnehmer zu vertretenden Verlustes, eines pflichtwidrigen Zugänglichmachens oder einer missbräuchlichen Benutzung erstattet der Arbeitnehmer die hieraus entstehenden Schäden sowie die Kosten einer Ersatzbeschaffung nach dem Grundsatz des innerbetrieblichen Schadensausgleichs.</w:t>
            </w:r>
          </w:p>
        </w:tc>
        <w:tc>
          <w:tcPr>
            <w:tcW w:type="dxa" w:w="4819"/>
          </w:tcPr>
          <w:p>
            <w:pPr>
              <w:spacing w:after="160"/>
            </w:pPr>
            <w:r>
              <w:rPr>
                <w:b w:val="0"/>
                <w:sz w:val="19"/>
              </w:rPr>
              <w:t>4. Where the Employee receives keys and/or code cards, passes or similar from the Employer or a third party for access to the Employer's premises, aircrafts or other security-relevant areas, the Employee has sole responsibility for their safe custody and secrecy and is not allowed, under any circumstances, to make them available to third parties, whether or not such third parties are also employees in the Employer's business. In the event that by fault of the Employee keys and/or code cards or similar are lost, wrongfully made available or being used improperly, the Employee will compensate the resulting damages and bear the costs of a replacement according to the principle of internal damage compensation.</w:t>
            </w:r>
          </w:p>
        </w:tc>
      </w:tr>
      <w:tr>
        <w:tc>
          <w:tcPr>
            <w:tcW w:type="dxa" w:w="4819"/>
          </w:tcPr>
          <w:p>
            <w:pPr>
              <w:spacing w:after="160"/>
            </w:pPr>
            <w:r>
              <w:rPr>
                <w:b/>
                <w:sz w:val="22"/>
              </w:rPr>
            </w:r>
            <w:r>
              <w:br/>
            </w:r>
            <w:r>
              <w:rPr>
                <w:b/>
                <w:sz w:val="22"/>
              </w:rPr>
              <w:t>§ 10</w:t>
            </w:r>
            <w:r>
              <w:br/>
            </w:r>
            <w:r>
              <w:rPr>
                <w:b/>
                <w:sz w:val="22"/>
              </w:rPr>
              <w:t>Schutzrechte</w:t>
            </w:r>
          </w:p>
        </w:tc>
        <w:tc>
          <w:tcPr>
            <w:tcW w:type="dxa" w:w="4819"/>
          </w:tcPr>
          <w:p>
            <w:pPr>
              <w:spacing w:after="160"/>
            </w:pPr>
            <w:r>
              <w:rPr>
                <w:b/>
                <w:sz w:val="22"/>
              </w:rPr>
            </w:r>
            <w:r>
              <w:br/>
            </w:r>
            <w:r>
              <w:rPr>
                <w:b/>
                <w:sz w:val="22"/>
              </w:rPr>
              <w:t>§ 10</w:t>
            </w:r>
            <w:r>
              <w:br/>
            </w:r>
            <w:r>
              <w:rPr>
                <w:b/>
                <w:sz w:val="22"/>
              </w:rPr>
              <w:t>Intellectual Property Rights</w:t>
            </w:r>
          </w:p>
        </w:tc>
      </w:tr>
      <w:tr>
        <w:tc>
          <w:tcPr>
            <w:tcW w:type="dxa" w:w="4819"/>
          </w:tcPr>
          <w:p>
            <w:pPr>
              <w:spacing w:after="160"/>
            </w:pPr>
            <w:r>
              <w:rPr>
                <w:b w:val="0"/>
                <w:sz w:val="19"/>
              </w:rPr>
              <w:t>1. Etwaige Erfindungen des Arbeitnehmers und technische Verbesserungsvorschläge sowie von ihm entwickelte Verfahrenstechniken, Patente, Gebrauchsmuster und sonstiges Know-how etc., die im Zusammenhang mit seiner Tätigkeit als Arbeitnehmer stehen, fließen ausschließlich dem Arbeitgeber zu und sind, soweit erforderlich, mit allen Rechten auf diese zu übertragen. Das Gesetz über Arbeitnehmererfindungen (ArbEG) findet Anwendung. Der Arbeitnehmer ist verpflichtet, etwaige Erfindungen im Sinne des Arbeitnehmererfindungsgesetzes dem Arbeitgeber unverzüglich schriftlich mitzuteilen und hat hierbei kenntlich zu machen, dass es sich um eine Meldung einer Erfindung handelt. Der Arbeitgeber ist zur ausschließlichen und uneingeschränkten Inanspruchnahme und Nutzung unter Ausschluss der Person des Arbeitnehmers selbst berechtigt.</w:t>
            </w:r>
          </w:p>
        </w:tc>
        <w:tc>
          <w:tcPr>
            <w:tcW w:type="dxa" w:w="4819"/>
          </w:tcPr>
          <w:p>
            <w:pPr>
              <w:spacing w:after="160"/>
            </w:pPr>
            <w:r>
              <w:rPr>
                <w:b w:val="0"/>
                <w:sz w:val="19"/>
              </w:rPr>
              <w:t>1. Potential inventions of the Employee as well as, inter alia, technical improvement suggestions, process engineering, patents, utility models and other know-how, developed by the Employee in the course of his duties, shall exclusively be owned by the Employer and, to the extent necessary, shall be transferred with all ancillary rights to the Employer. The German Employee Invention Act (Gesetz über Arbeitnehmererfindungen, ArbEG) shall be applicable. The Employee shall immediately notify the Employer in writing of any potential inventions in terms of the German Employee Invention Act and this notification shall indicate that it refers to an invention. The Employer shall be entitled to exclusively and unrestrictedly claim and use such invention while excluding the Employee of such use.</w:t>
            </w:r>
          </w:p>
        </w:tc>
      </w:tr>
      <w:tr>
        <w:tc>
          <w:tcPr>
            <w:tcW w:type="dxa" w:w="4819"/>
          </w:tcPr>
          <w:p>
            <w:pPr>
              <w:spacing w:after="160"/>
            </w:pPr>
            <w:r>
              <w:rPr>
                <w:b w:val="0"/>
                <w:sz w:val="19"/>
              </w:rPr>
              <w:t>2. Für urheberrechtsfähige Werke findet das Urheberrechtsgesetz (UrhG) uneingeschränkt Anwendung. Weiterhin räumt der Arbeitnehmer dem Arbeitgeber ein ausschließliches Nutzungsrecht an urheberrechtlich geschützten Arbeitsergebnissen, die im Rahmen seiner Tätigkeit geschaffen werden, ein. Eine gesonderte Vergütungspflicht entsteht hierdurch nicht. Wird eine solche gesonderte Vergütungspflicht gesetzlich zwingend vorgeschrieben, kann der Arbeitgeber das Nutzungsrecht gegen Zahlung der Vergütung in Anspruch nehmen oder davon Abstand nehmen.</w:t>
            </w:r>
          </w:p>
        </w:tc>
        <w:tc>
          <w:tcPr>
            <w:tcW w:type="dxa" w:w="4819"/>
          </w:tcPr>
          <w:p>
            <w:pPr>
              <w:spacing w:after="160"/>
            </w:pPr>
            <w:r>
              <w:rPr>
                <w:b w:val="0"/>
                <w:sz w:val="19"/>
              </w:rPr>
              <w:t>2. The German Copyright Act (Urheberrechtsgesetz, UrhG) shall unrestrictedly apply to copyrighted works. Further, the Employee shall grant to the Employer an exclusive right to use such work results, subject to copyright protection, which were created in the course of his duties as an Employee of the Employer. A separate remuneration shall not accrue. If such a separate obligation to pay is mandatory by law, the employer can claim the right of use against payment of the fee or refrain from doing so.</w:t>
            </w:r>
          </w:p>
        </w:tc>
      </w:tr>
      <w:tr>
        <w:tc>
          <w:tcPr>
            <w:tcW w:type="dxa" w:w="4819"/>
          </w:tcPr>
          <w:p>
            <w:pPr>
              <w:spacing w:after="160"/>
            </w:pPr>
            <w:r>
              <w:rPr>
                <w:b w:val="0"/>
                <w:sz w:val="19"/>
              </w:rPr>
              <w:t>3. Andere geistige Schutzrechte, insbesondere Marken und Geschmacksmuster, die der Arbeitnehmer im Rahmen seiner Tätigkeit als Arbeitnehmer entwickelt, stehen ausschließlich dem Arbeitgeber zu, ohne dass dem Arbeitnehmer insoweit ein gesondertes Vergütungsrecht zusteht. Wird eine solche gesonderte Vergütungspflicht gesetzlich zwingend vorgeschrieben, kann der Arbeitgeber das Schutzrecht gegen Zahlung der Vergütung in Anspruch nehmen oder davon Abstand nehmen.</w:t>
            </w:r>
          </w:p>
        </w:tc>
        <w:tc>
          <w:tcPr>
            <w:tcW w:type="dxa" w:w="4819"/>
          </w:tcPr>
          <w:p>
            <w:pPr>
              <w:spacing w:after="160"/>
            </w:pPr>
            <w:r>
              <w:rPr>
                <w:b w:val="0"/>
                <w:sz w:val="19"/>
              </w:rPr>
              <w:t>3. Other intellectual property rights, in particular, but not limited to, trademarks and industrial design, developed and created by the Employee in the course of his duties, shall exclusively be owned by the Employer and the Employee shall not be entitled to a separate remuneration. If such a separate obligation to pay is mandatory by law, the employer can claim the property right against payment of the fee or refrain from doing so.</w:t>
            </w:r>
          </w:p>
        </w:tc>
      </w:tr>
      <w:tr>
        <w:tc>
          <w:tcPr>
            <w:tcW w:type="dxa" w:w="4819"/>
          </w:tcPr>
          <w:p>
            <w:pPr>
              <w:spacing w:after="160"/>
            </w:pPr>
            <w:r>
              <w:rPr>
                <w:b w:val="0"/>
                <w:sz w:val="19"/>
              </w:rPr>
              <w:t>4. Der Arbeitnehmer wird dem Arbeitgeber insbesondere alle Rechte und Ansprüche übertragen, die erforderlich sind, um dem Arbeitgeber die Anmeldung sämtlicher vorstehenden geistigen Schutzrechte im eigenen Namen und auf eigene Rechnung zu ermöglichen und insoweit mitzuwirken.</w:t>
            </w:r>
          </w:p>
        </w:tc>
        <w:tc>
          <w:tcPr>
            <w:tcW w:type="dxa" w:w="4819"/>
          </w:tcPr>
          <w:p>
            <w:pPr>
              <w:spacing w:after="160"/>
            </w:pPr>
            <w:r>
              <w:rPr>
                <w:b w:val="0"/>
                <w:sz w:val="19"/>
              </w:rPr>
              <w:t>4. The Employee shall assist the Employer and shall transfer to the Employer in particular, but not limited to, all rights and claims which are necessary to enable the Employer to register all aforementioned intellectual property rights in the name and for the account of the Employer.</w:t>
            </w:r>
          </w:p>
        </w:tc>
      </w:tr>
      <w:tr>
        <w:tc>
          <w:tcPr>
            <w:tcW w:type="dxa" w:w="4819"/>
          </w:tcPr>
          <w:p>
            <w:pPr>
              <w:spacing w:after="160"/>
            </w:pPr>
            <w:r>
              <w:rPr>
                <w:b/>
                <w:sz w:val="22"/>
              </w:rPr>
            </w:r>
            <w:r>
              <w:br/>
            </w:r>
            <w:r>
              <w:rPr>
                <w:b/>
                <w:sz w:val="22"/>
              </w:rPr>
              <w:t>§ 11</w:t>
            </w:r>
            <w:r>
              <w:br/>
            </w:r>
            <w:r>
              <w:rPr>
                <w:b/>
                <w:sz w:val="22"/>
              </w:rPr>
              <w:t>Probezeit, Kündigung, Freistellung, Ausschluss von § 625 BGB</w:t>
            </w:r>
          </w:p>
        </w:tc>
        <w:tc>
          <w:tcPr>
            <w:tcW w:type="dxa" w:w="4819"/>
          </w:tcPr>
          <w:p>
            <w:pPr>
              <w:spacing w:after="160"/>
            </w:pPr>
            <w:r>
              <w:rPr>
                <w:b/>
                <w:sz w:val="22"/>
              </w:rPr>
            </w:r>
            <w:r>
              <w:br/>
            </w:r>
            <w:r>
              <w:rPr>
                <w:b/>
                <w:sz w:val="22"/>
              </w:rPr>
              <w:t>§ 11</w:t>
            </w:r>
            <w:r>
              <w:br/>
            </w:r>
            <w:r>
              <w:rPr>
                <w:b/>
                <w:sz w:val="22"/>
              </w:rPr>
              <w:t>Probationary period, Termination, release from work, exclusion of Paragraph 625 BGB</w:t>
            </w:r>
          </w:p>
        </w:tc>
      </w:tr>
      <w:tr>
        <w:tc>
          <w:tcPr>
            <w:tcW w:type="dxa" w:w="4819"/>
          </w:tcPr>
          <w:p>
            <w:pPr>
              <w:spacing w:after="160"/>
            </w:pPr>
            <w:r>
              <w:rPr>
                <w:b w:val="0"/>
                <w:sz w:val="19"/>
              </w:rPr>
              <w:t>1. Die ersten sechs Monate gelten als Probezeit.</w:t>
            </w:r>
          </w:p>
        </w:tc>
        <w:tc>
          <w:tcPr>
            <w:tcW w:type="dxa" w:w="4819"/>
          </w:tcPr>
          <w:p>
            <w:pPr>
              <w:spacing w:after="160"/>
            </w:pPr>
            <w:r>
              <w:rPr>
                <w:b w:val="0"/>
                <w:sz w:val="19"/>
              </w:rPr>
              <w:t>1. The first six months are considered a probationary period.</w:t>
            </w:r>
          </w:p>
        </w:tc>
      </w:tr>
      <w:tr>
        <w:tc>
          <w:tcPr>
            <w:tcW w:type="dxa" w:w="4819"/>
          </w:tcPr>
          <w:p>
            <w:pPr>
              <w:spacing w:after="160"/>
            </w:pPr>
            <w:r>
              <w:rPr>
                <w:b w:val="0"/>
                <w:sz w:val="19"/>
              </w:rPr>
              <w:t>2. Vor Antritt des Arbeitsverhältnisses ist die Kündigung ausgeschlossen. Während der Probezeit kann das Arbeitsverhältnis von jeder Partei mit einer Frist von zwei Wochen gekündigt werden.</w:t>
            </w:r>
          </w:p>
        </w:tc>
        <w:tc>
          <w:tcPr>
            <w:tcW w:type="dxa" w:w="4819"/>
          </w:tcPr>
          <w:p>
            <w:pPr>
              <w:spacing w:after="160"/>
            </w:pPr>
            <w:r>
              <w:rPr>
                <w:b w:val="0"/>
                <w:sz w:val="19"/>
              </w:rPr>
              <w:t>2. Termination is excluded before the commencement of the employment relationship. During the probationary period, the employment relationship can be terminated by either party with a notice period of two weeks.</w:t>
            </w:r>
          </w:p>
        </w:tc>
      </w:tr>
      <w:tr>
        <w:tc>
          <w:tcPr>
            <w:tcW w:type="dxa" w:w="4819"/>
          </w:tcPr>
          <w:p>
            <w:pPr>
              <w:spacing w:after="160"/>
            </w:pPr>
            <w:r>
              <w:rPr>
                <w:b w:val="0"/>
                <w:sz w:val="19"/>
              </w:rPr>
              <w:t>3. Nach Ablauf der Probezeit kann der Vertrag mit einer Frist von drei Monaten zum Monatsende gekündigt werden, sofern gesetzlich keine längeren Kündigungsfristen gelten. Jede gesetzliche Verlängerung der Kündigungsfrist zugunsten des Arbeitnehmers gilt auch zugunsten des Arbeitgebers.</w:t>
            </w:r>
          </w:p>
        </w:tc>
        <w:tc>
          <w:tcPr>
            <w:tcW w:type="dxa" w:w="4819"/>
          </w:tcPr>
          <w:p>
            <w:pPr>
              <w:spacing w:after="160"/>
            </w:pPr>
            <w:r>
              <w:rPr>
                <w:b w:val="0"/>
                <w:sz w:val="19"/>
              </w:rPr>
              <w:t>3. After the probationary period, the contract can be terminated with three months' notice to the end of the month, unless longer statutory notice periods apply. Any statutory extension of the notice period in favor of the employee also applies in favor of the employer.</w:t>
            </w:r>
          </w:p>
        </w:tc>
      </w:tr>
      <w:tr>
        <w:tc>
          <w:tcPr>
            <w:tcW w:type="dxa" w:w="4819"/>
          </w:tcPr>
          <w:p>
            <w:pPr>
              <w:spacing w:after="160"/>
            </w:pPr>
            <w:r>
              <w:rPr>
                <w:b w:val="0"/>
                <w:sz w:val="19"/>
              </w:rPr>
              <w:t>4. Die gesetzlichen Kündigungsfristen betragen für beide Parteien, wenn das Arbeitsverhältnis in dem Betrieb oder Unternehmen</w:t>
            </w:r>
            <w:r>
              <w:br/>
            </w:r>
            <w:r>
              <w:rPr>
                <w:b w:val="0"/>
                <w:sz w:val="19"/>
              </w:rPr>
              <w:t>– zwei Jahre bestanden hat, einen Monat zum Ende eines Kalendermonats,</w:t>
            </w:r>
            <w:r>
              <w:br/>
            </w:r>
            <w:r>
              <w:rPr>
                <w:b w:val="0"/>
                <w:sz w:val="19"/>
              </w:rPr>
              <w:t>– fünf Jahre bestanden hat, zwei Monate zum Ende eines Kalendermonats,</w:t>
            </w:r>
            <w:r>
              <w:br/>
            </w:r>
            <w:r>
              <w:rPr>
                <w:b w:val="0"/>
                <w:sz w:val="19"/>
              </w:rPr>
              <w:t>– acht Jahre bestanden hat, drei Monate zum Ende eines Kalendermonats,</w:t>
            </w:r>
            <w:r>
              <w:br/>
            </w:r>
            <w:r>
              <w:rPr>
                <w:b w:val="0"/>
                <w:sz w:val="19"/>
              </w:rPr>
              <w:t>– zehn Jahre bestanden hat, vier Monate zum Ende eines Kalendermonats,</w:t>
            </w:r>
            <w:r>
              <w:br/>
            </w:r>
            <w:r>
              <w:rPr>
                <w:b w:val="0"/>
                <w:sz w:val="19"/>
              </w:rPr>
              <w:t>– zwölf Jahre bestanden hat, fünf Monate zum Ende eines Kalendermonats,</w:t>
            </w:r>
            <w:r>
              <w:br/>
            </w:r>
            <w:r>
              <w:rPr>
                <w:b w:val="0"/>
                <w:sz w:val="19"/>
              </w:rPr>
              <w:t>– 15 Jahre bestanden hat, sechs Monate zum Ende eines Kalendermonats,</w:t>
            </w:r>
            <w:r>
              <w:br/>
            </w:r>
            <w:r>
              <w:rPr>
                <w:b w:val="0"/>
                <w:sz w:val="19"/>
              </w:rPr>
              <w:t>– 20 Jahre bestanden hat, sieben Monate zum Ende eines Kalendermonats.</w:t>
            </w:r>
          </w:p>
        </w:tc>
        <w:tc>
          <w:tcPr>
            <w:tcW w:type="dxa" w:w="4819"/>
          </w:tcPr>
          <w:p>
            <w:pPr>
              <w:spacing w:after="160"/>
            </w:pPr>
            <w:r>
              <w:rPr>
                <w:b w:val="0"/>
                <w:sz w:val="19"/>
              </w:rPr>
              <w:t>4. The statutory notice periods for termination for both Parties is</w:t>
            </w:r>
            <w:r>
              <w:br/>
            </w:r>
            <w:r>
              <w:rPr>
                <w:b w:val="0"/>
                <w:sz w:val="19"/>
              </w:rPr>
              <w:t>– one month to the end of the calendar month if the employment relationship in the company has lasted two years,</w:t>
            </w:r>
            <w:r>
              <w:br/>
            </w:r>
            <w:r>
              <w:rPr>
                <w:b w:val="0"/>
                <w:sz w:val="19"/>
              </w:rPr>
              <w:t>– two months to the end of the calendar month if the employment relationship in the company has lasted five years,</w:t>
            </w:r>
            <w:r>
              <w:br/>
            </w:r>
            <w:r>
              <w:rPr>
                <w:b w:val="0"/>
                <w:sz w:val="19"/>
              </w:rPr>
              <w:t>– three months to the end of the calendar month if the employment relationship in the company has lasted eight years,</w:t>
            </w:r>
            <w:r>
              <w:br/>
            </w:r>
            <w:r>
              <w:rPr>
                <w:b w:val="0"/>
                <w:sz w:val="19"/>
              </w:rPr>
              <w:t>– four months to the end of the calendar month if the employment relationship in the company has lasted ten years,</w:t>
            </w:r>
            <w:r>
              <w:br/>
            </w:r>
            <w:r>
              <w:rPr>
                <w:b w:val="0"/>
                <w:sz w:val="19"/>
              </w:rPr>
              <w:t>– five months to the end of the calendar month if the employment relationship in the company has lasted twelve years,</w:t>
            </w:r>
            <w:r>
              <w:br/>
            </w:r>
            <w:r>
              <w:rPr>
                <w:b w:val="0"/>
                <w:sz w:val="19"/>
              </w:rPr>
              <w:t>– six months to the end of the calendar month if the employment relationship in the company has lasted 15 years,</w:t>
            </w:r>
            <w:r>
              <w:br/>
            </w:r>
            <w:r>
              <w:rPr>
                <w:b w:val="0"/>
                <w:sz w:val="19"/>
              </w:rPr>
              <w:t>– seven months to the end of the calendar month if the employment relationship in the company has lasted 20 years.</w:t>
            </w:r>
          </w:p>
        </w:tc>
      </w:tr>
      <w:tr>
        <w:tc>
          <w:tcPr>
            <w:tcW w:type="dxa" w:w="4819"/>
          </w:tcPr>
          <w:p>
            <w:pPr>
              <w:spacing w:after="160"/>
            </w:pPr>
            <w:r>
              <w:rPr>
                <w:b w:val="0"/>
                <w:sz w:val="19"/>
              </w:rPr>
              <w:t>6. Das Recht zur außerordentlichen Kündigung bleibt unberührt.</w:t>
            </w:r>
          </w:p>
        </w:tc>
        <w:tc>
          <w:tcPr>
            <w:tcW w:type="dxa" w:w="4819"/>
          </w:tcPr>
          <w:p>
            <w:pPr>
              <w:spacing w:after="160"/>
            </w:pPr>
            <w:r>
              <w:rPr>
                <w:b w:val="0"/>
                <w:sz w:val="19"/>
              </w:rPr>
              <w:t>6. The right to an extraordinary termination remains unaffected.</w:t>
            </w:r>
          </w:p>
        </w:tc>
      </w:tr>
      <w:tr>
        <w:tc>
          <w:tcPr>
            <w:tcW w:type="dxa" w:w="4819"/>
          </w:tcPr>
          <w:p>
            <w:pPr>
              <w:spacing w:after="160"/>
            </w:pPr>
            <w:r>
              <w:rPr>
                <w:b w:val="0"/>
                <w:sz w:val="19"/>
              </w:rPr>
              <w:t>7. Die Kündigung bedarf der Schriftform.</w:t>
            </w:r>
          </w:p>
        </w:tc>
        <w:tc>
          <w:tcPr>
            <w:tcW w:type="dxa" w:w="4819"/>
          </w:tcPr>
          <w:p>
            <w:pPr>
              <w:spacing w:after="160"/>
            </w:pPr>
            <w:r>
              <w:rPr>
                <w:b w:val="0"/>
                <w:sz w:val="19"/>
              </w:rPr>
              <w:t>7. Notice of termination must be in writing.</w:t>
            </w:r>
          </w:p>
        </w:tc>
      </w:tr>
      <w:tr>
        <w:tc>
          <w:tcPr>
            <w:tcW w:type="dxa" w:w="4819"/>
          </w:tcPr>
          <w:p>
            <w:pPr>
              <w:spacing w:after="160"/>
            </w:pPr>
            <w:r>
              <w:rPr>
                <w:b w:val="0"/>
                <w:sz w:val="19"/>
              </w:rPr>
              <w:t>8. Im Falle einer Kündigung und bei Vorliegen sachlicher Gründe (z.B. Wettbewerbstätigkeit, schwerwiegender Vertrauensverlust, Geheimnisschutz, grober Vertragsverstoß) ist der Arbeitgeber berechtigt, den Arbeitnehmer unter Fortzahlung seiner Bezüge gemäß § 4 Abs. 1 bis zum Ende der Kündigungsfrist freizustellen. Im Freistellungszeitraum werden etwa bestehende Urlaubs- und Überstundenausgleichsansprüche angerechnet; beginnend mit der zusammenhängenden Inanspruchnahme offener Urlaubsansprüche mit Wirkung ab dem ersten Tag der Freistellung.</w:t>
            </w:r>
          </w:p>
        </w:tc>
        <w:tc>
          <w:tcPr>
            <w:tcW w:type="dxa" w:w="4819"/>
          </w:tcPr>
          <w:p>
            <w:pPr>
              <w:spacing w:after="160"/>
            </w:pPr>
            <w:r>
              <w:rPr>
                <w:b w:val="0"/>
                <w:sz w:val="19"/>
              </w:rPr>
              <w:t>8. In case of termination and provided that material reasons are given (e.g. work for a competitor, grave abuse of confidence, protection of confidentiality, severe violation of contractual obligations), the Employer is entitled to release the Employee from work, provided that it continues to pay his salary in accordance with Clause 4.1 until the end of the notice period. During the period in which the Employee is released from work any existing claims for holiday and compensation for overtime are used up, starting, with effect from the first day of release from work, with the uninterrupted utilization of all outstanding holiday entitlement.</w:t>
            </w:r>
          </w:p>
        </w:tc>
      </w:tr>
      <w:tr>
        <w:tc>
          <w:tcPr>
            <w:tcW w:type="dxa" w:w="4819"/>
          </w:tcPr>
          <w:p>
            <w:pPr>
              <w:spacing w:after="160"/>
            </w:pPr>
            <w:r>
              <w:rPr>
                <w:b w:val="0"/>
                <w:sz w:val="19"/>
              </w:rPr>
              <w:t>9. Eine fristlose Kündigung gilt ersatzweise als ordentliche.</w:t>
            </w:r>
          </w:p>
        </w:tc>
        <w:tc>
          <w:tcPr>
            <w:tcW w:type="dxa" w:w="4819"/>
          </w:tcPr>
          <w:p>
            <w:pPr>
              <w:spacing w:after="160"/>
            </w:pPr>
            <w:r>
              <w:rPr>
                <w:b w:val="0"/>
                <w:sz w:val="19"/>
              </w:rPr>
              <w:t>9. Dismissal without notice shall be considered as a substitute for notice of dismissal given with the prescribed time-limit.</w:t>
            </w:r>
          </w:p>
        </w:tc>
      </w:tr>
      <w:tr>
        <w:tc>
          <w:tcPr>
            <w:tcW w:type="dxa" w:w="4819"/>
          </w:tcPr>
          <w:p>
            <w:pPr>
              <w:spacing w:after="160"/>
            </w:pPr>
            <w:r>
              <w:rPr>
                <w:b w:val="0"/>
                <w:sz w:val="19"/>
              </w:rPr>
              <w:t>10. Will der Arbeitnehmer geltend machen, dass die Kündigung sozial ungerechtfertigt oder aus anderen Gründen rechtsunwirksam ist, so muss er innerhalb von drei Wochen nach Zugang der schriftlichen Kündigung beim Arbeitsgericht auf Feststellung erheben, dass das Arbeitsverhältnis durch die Kündigung nicht aufgelöst ist. War der Arbeitnehmer nach erfolgter Kündigung trotz Anwendung aller ihm nach Lage der Umstände zuzumutbaren Sorgfalt verhindert, die Klage innerhalb von drei Wochen nach Zugang der schriftlichen Kündigung zu erheben, so ist auf seinen Antrag die Klage nachträglich zuzulassen. Der Antrag ist nur innerhalb von zwei Wochen nach Behebung des Hindernisses zulässig. Nach Ablauf von sechs Monaten, vom Ende der versäumten Frist angerechnet, kann der Antrag nicht mehr gestellt werden. Wird die Rechtsunwirksamkeit einer Kündigung nicht rechtzeitig geltend gemacht, so gilt die Kündigung als von Anfang an rechtswirksam.</w:t>
            </w:r>
          </w:p>
        </w:tc>
        <w:tc>
          <w:tcPr>
            <w:tcW w:type="dxa" w:w="4819"/>
          </w:tcPr>
          <w:p>
            <w:pPr>
              <w:spacing w:after="160"/>
            </w:pPr>
            <w:r>
              <w:rPr>
                <w:b w:val="0"/>
                <w:sz w:val="19"/>
              </w:rPr>
              <w:t>10. If the Employee wants to assert that the termination is socially unjustified or legally invalid for other reasons, he must file a complaint with the labor court within three weeks of receipt of the written notice of termination to determine that the employment relationship has not been terminated by the termination. If the Employee was prevented from filing an action within three weeks after receipt of the written notice of termination despite taking all reasonable care, the action must be admitted retrospectively at his request. The application is only permissible within two weeks after the obstacle has been removed. After the expiration of six months, calculated from the end of the missed deadline, the application can no longer be made. If the legal invalidity of a termination is not asserted in good time, the termination shall be deemed to be legally effective from the beginning.</w:t>
            </w:r>
          </w:p>
        </w:tc>
      </w:tr>
      <w:tr>
        <w:tc>
          <w:tcPr>
            <w:tcW w:type="dxa" w:w="4819"/>
          </w:tcPr>
          <w:p>
            <w:pPr>
              <w:spacing w:after="160"/>
            </w:pPr>
            <w:r>
              <w:rPr>
                <w:b w:val="0"/>
                <w:sz w:val="19"/>
              </w:rPr>
              <w:t>11. Das Arbeitsverhältnis endet, falls es nicht vorher von einer der beiden Parteien gekündigt worden ist, mit Ablauf des Monats, in dem der Arbeitnehmer die Regelaltersgrenze der gesetzlichen Rentenversicherung erreicht. Gegenwärtig ist dies das Alter von 67 Jahren.</w:t>
            </w:r>
          </w:p>
        </w:tc>
        <w:tc>
          <w:tcPr>
            <w:tcW w:type="dxa" w:w="4819"/>
          </w:tcPr>
          <w:p>
            <w:pPr>
              <w:spacing w:after="160"/>
            </w:pPr>
            <w:r>
              <w:rPr>
                <w:b w:val="0"/>
                <w:sz w:val="19"/>
              </w:rPr>
              <w:t>11. Unless it is terminated by either of the Parties beforehand, the employment relationship comes to an end at the end of the month in which the Employee reaches the general retirement age for the statutory pension scheme. Currently this is 67 years of age.</w:t>
            </w:r>
          </w:p>
        </w:tc>
      </w:tr>
      <w:tr>
        <w:tc>
          <w:tcPr>
            <w:tcW w:type="dxa" w:w="4819"/>
          </w:tcPr>
          <w:p>
            <w:pPr>
              <w:spacing w:after="160"/>
            </w:pPr>
            <w:r>
              <w:rPr>
                <w:b w:val="0"/>
                <w:sz w:val="19"/>
              </w:rPr>
              <w:t>12. § 625 BGB findet keine Anwendung.</w:t>
            </w:r>
          </w:p>
        </w:tc>
        <w:tc>
          <w:tcPr>
            <w:tcW w:type="dxa" w:w="4819"/>
          </w:tcPr>
          <w:p>
            <w:pPr>
              <w:spacing w:after="160"/>
            </w:pPr>
            <w:r>
              <w:rPr>
                <w:b w:val="0"/>
                <w:sz w:val="19"/>
              </w:rPr>
              <w:t>12. Paragraph 625 BGB does not apply.</w:t>
            </w:r>
          </w:p>
        </w:tc>
      </w:tr>
      <w:tr>
        <w:tc>
          <w:tcPr>
            <w:tcW w:type="dxa" w:w="4819"/>
          </w:tcPr>
          <w:p>
            <w:pPr>
              <w:spacing w:after="160"/>
            </w:pPr>
            <w:r>
              <w:rPr>
                <w:b/>
                <w:sz w:val="22"/>
              </w:rPr>
            </w:r>
            <w:r>
              <w:br/>
            </w:r>
            <w:r>
              <w:rPr>
                <w:b/>
                <w:sz w:val="22"/>
              </w:rPr>
              <w:t>§ 12</w:t>
            </w:r>
            <w:r>
              <w:br/>
            </w:r>
            <w:r>
              <w:rPr>
                <w:b/>
                <w:sz w:val="22"/>
              </w:rPr>
              <w:t>Nebenbeschäftigung, vertragliches Wettbewerbsverbot, Vertragsstrafe</w:t>
            </w:r>
          </w:p>
        </w:tc>
        <w:tc>
          <w:tcPr>
            <w:tcW w:type="dxa" w:w="4819"/>
          </w:tcPr>
          <w:p>
            <w:pPr>
              <w:spacing w:after="160"/>
            </w:pPr>
            <w:r>
              <w:rPr>
                <w:b/>
                <w:sz w:val="22"/>
              </w:rPr>
            </w:r>
            <w:r>
              <w:br/>
            </w:r>
            <w:r>
              <w:rPr>
                <w:b/>
                <w:sz w:val="22"/>
              </w:rPr>
              <w:t>§ 12</w:t>
            </w:r>
            <w:r>
              <w:br/>
            </w:r>
            <w:r>
              <w:rPr>
                <w:b/>
                <w:sz w:val="22"/>
              </w:rPr>
              <w:t>Secondary occupations, contractual prohibition on competition, contractual penalty</w:t>
            </w:r>
          </w:p>
        </w:tc>
      </w:tr>
      <w:tr>
        <w:tc>
          <w:tcPr>
            <w:tcW w:type="dxa" w:w="4819"/>
          </w:tcPr>
          <w:p>
            <w:pPr>
              <w:spacing w:after="160"/>
            </w:pPr>
            <w:r>
              <w:rPr>
                <w:b w:val="0"/>
                <w:sz w:val="19"/>
              </w:rPr>
              <w:t>1. Jede Nebentätigkeit, gleichgültig ob sie entgeltlich oder unentgeltlich ausgeübt wird, bedarf der vorherigen schriftlichen Zustimmung des Arbeitgebers. Die Zustimmung ist zu erteilen, wenn die Nebentätigkeit die Wahrnehmung der dienstlichen Aufgaben zeitlich oder auf andere Weise nicht behindert und sonstige berechtigte Belange des Arbeitgebers nicht beeinträchtigt werden. Die Zustimmung kann widerrufen werden, wenn die Voraussetzungen für ihre Erteilung nachträglich entfallen.</w:t>
            </w:r>
          </w:p>
        </w:tc>
        <w:tc>
          <w:tcPr>
            <w:tcW w:type="dxa" w:w="4819"/>
          </w:tcPr>
          <w:p>
            <w:pPr>
              <w:spacing w:after="160"/>
            </w:pPr>
            <w:r>
              <w:rPr>
                <w:b w:val="0"/>
                <w:sz w:val="19"/>
              </w:rPr>
              <w:t>1. Any secondary occupation, regardless of whether or not it is remunerated, requires the prior written consent of the Employer. Consent is to be granted where the additional work undertaken in the Employee's spare time does not interfere with the Employee's ability to fulfil his official duties in terms of time or in any other way and the Employer's other legitimate interests are not infringed. The Employer's consent may be revoked where the conditions upon which it has been issued subsequently become inapplicable.</w:t>
            </w:r>
          </w:p>
        </w:tc>
      </w:tr>
      <w:tr>
        <w:tc>
          <w:tcPr>
            <w:tcW w:type="dxa" w:w="4819"/>
          </w:tcPr>
          <w:p>
            <w:pPr>
              <w:spacing w:after="160"/>
            </w:pPr>
            <w:r>
              <w:rPr>
                <w:b w:val="0"/>
                <w:sz w:val="19"/>
              </w:rPr>
              <w:t>2. Eine Tätigkeit bei einem oder für einen Wettbewerber des Arbeitgebers ist in jedem Fall untersagt. Als Wettbewerbstätigkeit i.d.S. gilt auch die unmittelbare und mittelbare Beteiligung an einem Konkurrenzunternehmen, sofern hierdurch Einfluss auf die Führung der Geschäfte des jeweiligen Unternehmens genommen werden kann.</w:t>
            </w:r>
          </w:p>
        </w:tc>
        <w:tc>
          <w:tcPr>
            <w:tcW w:type="dxa" w:w="4819"/>
          </w:tcPr>
          <w:p>
            <w:pPr>
              <w:spacing w:after="160"/>
            </w:pPr>
            <w:r>
              <w:rPr>
                <w:b w:val="0"/>
                <w:sz w:val="19"/>
              </w:rPr>
              <w:t>2. Work activities at or for one of the Employer's competitors are prohibited in all cases. Direct and indirect shareholdings in a competing business are classified as competitive activity in this sense if, as a consequence of this shareholding, it is possible to exert influence upon the conduct of business at the relevant competing business.</w:t>
            </w:r>
          </w:p>
        </w:tc>
      </w:tr>
      <w:tr>
        <w:tc>
          <w:tcPr>
            <w:tcW w:type="dxa" w:w="4819"/>
          </w:tcPr>
          <w:p>
            <w:pPr>
              <w:spacing w:after="160"/>
            </w:pPr>
            <w:r>
              <w:rPr>
                <w:b w:val="0"/>
                <w:sz w:val="19"/>
              </w:rPr>
              <w:t>3. Für jeden Fall der schuldhaften Zuwiderhandlung gegen das Nebentätigkeits- und Wettbewerbsverbot des § 11 Abs. 1 und Abs. 2 vereinbaren die Vertragsparteien eine Vertragsstrafe i.H. eines Bruttomonatsgehaltes.</w:t>
            </w:r>
          </w:p>
        </w:tc>
        <w:tc>
          <w:tcPr>
            <w:tcW w:type="dxa" w:w="4819"/>
          </w:tcPr>
          <w:p>
            <w:pPr>
              <w:spacing w:after="160"/>
            </w:pPr>
            <w:r>
              <w:rPr>
                <w:b w:val="0"/>
                <w:sz w:val="19"/>
              </w:rPr>
              <w:t>3. In each case of a culpable breach of the provisions dealing with additional work undertaken in the Employee's spare time and of the prohibition on competition in Clauses 11.1 and 11.2, the Parties agree to a contractual penalty in the sum of one gross monthly salary.</w:t>
            </w:r>
          </w:p>
        </w:tc>
      </w:tr>
      <w:tr>
        <w:tc>
          <w:tcPr>
            <w:tcW w:type="dxa" w:w="4819"/>
          </w:tcPr>
          <w:p>
            <w:pPr>
              <w:spacing w:after="160"/>
            </w:pPr>
            <w:r>
              <w:rPr>
                <w:b w:val="0"/>
                <w:sz w:val="19"/>
              </w:rPr>
              <w:t>4. Besteht die verbotene Zuwiderhandlung im Betreiben eines Wettbewerbsunternehmens in der kapitalmäßigen Beteiligung an einem Wettbewerbsunternehmen oder der Eingehung eines Dauerschuldverhältnisses (z.B. Arbeits-, Dienst-, Handelsvertreter- oder Beraterverhältnisses), wird die Vertragsstrafe für jeden angefangenen Monat, in dem das Wettbewerbsunternehmen betrieben oder kapitalmäßige Beteiligung oder das Dauerschuldverhältnis besteht, neu verwirkt (Dauerverletzung). Bei Zusammentreffen mehrerer Dauerverletzungen (z.B. kapitalmäßige Beteiligung an mehreren Wettbewerbsunternehmen, mehreren Dauerschuldverhältnissen mit verschiedenen Wettbewerbsunternehmen) löst jede von ihnen die Vertragsstrafe für jeden angefangenen Monat, erneut aus. Mehrere Verletzungshandlungen lösen jeweils gesonderte Vertragsstrafen aus, gegebenenfalls auch mehrfach innerhalb eines Monats. Erfolgen dagegen einzelne Verletzungshandlungen im Rahmen einer Dauerverletzung, sind sie von der für die Dauerverletzung verwirkten Vertragsstrafe mit umfasst.</w:t>
            </w:r>
          </w:p>
        </w:tc>
        <w:tc>
          <w:tcPr>
            <w:tcW w:type="dxa" w:w="4819"/>
          </w:tcPr>
          <w:p>
            <w:pPr>
              <w:spacing w:after="160"/>
            </w:pPr>
            <w:r>
              <w:rPr>
                <w:b w:val="0"/>
                <w:sz w:val="19"/>
              </w:rPr>
              <w:t>4. If the breach of the above provision consists of a participation in the capital of a competing company or of the conclusion of an on-going contract (e.g. employment contract, service agreement, commercial agency or consultancy agreement), the contractual penalty is newly payable at the beginning of every month in which the competing company is run or the participation in the capital or the on-going contract exists (on-going violation). If more than one on-going violation is committed at the same time (e.g. participation in the capital of several competing companies, several on-going contracts with different competing companies) each of it triggers the contractual penalty anew for each month. Several infringing acts each require a separate contractual penalty to be paid, possibly even repeatedly within one month. If, on the other hand, individual infringing acts are taken as a part of an on-going violation, they are covered by the contractual penalty payable for the on-going violation.</w:t>
            </w:r>
          </w:p>
        </w:tc>
      </w:tr>
      <w:tr>
        <w:tc>
          <w:tcPr>
            <w:tcW w:type="dxa" w:w="4819"/>
          </w:tcPr>
          <w:p>
            <w:pPr>
              <w:spacing w:after="160"/>
            </w:pPr>
            <w:r>
              <w:rPr>
                <w:b w:val="0"/>
                <w:sz w:val="19"/>
              </w:rPr>
              <w:t>5. Weitergehende oder andere Ansprüche bleiben unberührt.</w:t>
            </w:r>
          </w:p>
        </w:tc>
        <w:tc>
          <w:tcPr>
            <w:tcW w:type="dxa" w:w="4819"/>
          </w:tcPr>
          <w:p>
            <w:pPr>
              <w:spacing w:after="160"/>
            </w:pPr>
            <w:r>
              <w:rPr>
                <w:b w:val="0"/>
                <w:sz w:val="19"/>
              </w:rPr>
              <w:t>5. Additional and other claims are not affected.</w:t>
            </w:r>
          </w:p>
        </w:tc>
      </w:tr>
      <w:tr>
        <w:tc>
          <w:tcPr>
            <w:tcW w:type="dxa" w:w="4819"/>
          </w:tcPr>
          <w:p>
            <w:pPr>
              <w:spacing w:after="160"/>
            </w:pPr>
            <w:r>
              <w:rPr>
                <w:b/>
                <w:sz w:val="22"/>
              </w:rPr>
            </w:r>
            <w:r>
              <w:br/>
            </w:r>
            <w:r>
              <w:rPr>
                <w:b/>
                <w:sz w:val="22"/>
              </w:rPr>
              <w:t>§ 13</w:t>
            </w:r>
            <w:r>
              <w:br/>
            </w:r>
            <w:r>
              <w:rPr>
                <w:b/>
                <w:sz w:val="22"/>
              </w:rPr>
              <w:t>Verschwiegenheitspflicht, Vertragsstrafe</w:t>
            </w:r>
          </w:p>
        </w:tc>
        <w:tc>
          <w:tcPr>
            <w:tcW w:type="dxa" w:w="4819"/>
          </w:tcPr>
          <w:p>
            <w:pPr>
              <w:spacing w:after="160"/>
            </w:pPr>
            <w:r>
              <w:rPr>
                <w:b/>
                <w:sz w:val="22"/>
              </w:rPr>
            </w:r>
            <w:r>
              <w:br/>
            </w:r>
            <w:r>
              <w:rPr>
                <w:b/>
                <w:sz w:val="22"/>
              </w:rPr>
              <w:t>§ 13</w:t>
            </w:r>
            <w:r>
              <w:br/>
            </w:r>
            <w:r>
              <w:rPr>
                <w:b/>
                <w:sz w:val="22"/>
              </w:rPr>
              <w:t>Duty of confidentiality, contractual penalty</w:t>
            </w:r>
          </w:p>
        </w:tc>
      </w:tr>
      <w:tr>
        <w:tc>
          <w:tcPr>
            <w:tcW w:type="dxa" w:w="4819"/>
          </w:tcPr>
          <w:p>
            <w:pPr>
              <w:spacing w:after="160"/>
            </w:pPr>
            <w:r>
              <w:rPr>
                <w:b w:val="0"/>
                <w:sz w:val="19"/>
              </w:rPr>
              <w:t>1. Der Arbeitnehmer verpflichtet sich, über alle Geschäfts- und Betriebsgeheimnisse einschließlich Kundendaten des Arbeitgebers, alle persönlichen Daten, die unter die DSGVO fallen (z.B. persönliche Daten von Kunden oder potentiellen Kunden, Mitarbeitern usw.) und alle sonstigen vertraulichen Angelegenheiten während der Vertragslaufzeit und nach dem Ausscheiden strengstes Stillschweigen zu bewahren. Der Arbeitnehmer hat auch über solche Angelegenheiten Stillschweigen zu wahren, die vom Arbeitgeber als vertraulich bezeichnet sind oder deren Geheimhaltungsbedürftigkeit sonst für ihn erkennbar ist. Die Schweigepflicht erstreckt sich auch auf Geschäfts- und Betriebsgeheimnisse aller anderen Unternehmen, mit denen der Arbeitgeber wirtschaftlich oder organisatorisch verbunden ist.</w:t>
            </w:r>
          </w:p>
        </w:tc>
        <w:tc>
          <w:tcPr>
            <w:tcW w:type="dxa" w:w="4819"/>
          </w:tcPr>
          <w:p>
            <w:pPr>
              <w:spacing w:after="160"/>
            </w:pPr>
            <w:r>
              <w:rPr>
                <w:b w:val="0"/>
                <w:sz w:val="19"/>
              </w:rPr>
              <w:t>1. The Employee undertakes, during the contract term and after the contract has been terminated, to maintain the strictest secrecy in respect of all business and operating secrets as well as any other confidential information, including the Employer's customer data and any personal data subject to GDPR (i.e. personal data of customers, potential customers, employees etc.). The Employee is also obliged to maintain secrecy with regard to those matters which the Employer refers to as being confidential or where the need for confidentiality is otherwise apparent to the Employee. The duty of confidentiality also extends to the business and operating secrets of all other business undertakings commercially or organisationally associated with the Employer.</w:t>
            </w:r>
          </w:p>
        </w:tc>
      </w:tr>
      <w:tr>
        <w:tc>
          <w:tcPr>
            <w:tcW w:type="dxa" w:w="4819"/>
          </w:tcPr>
          <w:p>
            <w:pPr>
              <w:spacing w:after="160"/>
            </w:pPr>
            <w:r>
              <w:rPr>
                <w:b w:val="0"/>
                <w:sz w:val="19"/>
              </w:rPr>
              <w:t>2. Die Parteien sind sich darüber einig, dass vertrauliche Angelegenheiten im o.g. Sinne jegliche persönlichen Daten und Information betrifft, die als vertraulich bezeichnet wurde oder deren Vertraulichkeit sich aus ihrer geschäftlichen oder innerbetrieblichen Natur ergibt. Insbesondere erstreckt sich die Verpflichtung zur Vertraulichkeit auf alle Marketing-, Vertriebs-, Produkt- oder Dienstleistungsinformationen (einschließlich Kunden- und Zulieferernamen, Adressen und Kontaktdaten, Vertriebszielen, Statistiken Marktanteils- und Preisstatistiken, Marktbeobachtungen und -untersuchungen, Incentive-Vereinbarungen, aktuellen und zukünftigen Promotionen, neuen Produktlinien, Service- und Produktinformationen, vertraglichen Vereinbarungen mit Kunden sowie Werbe-/Promotionsmaterial), Know-how, Betriebsgeheimnisse, unveröffentlichte Informationen in Bezug auf geistiges Eigentum des Arbeitgebers nebst jeder anderer betrieblicher, finanziellen oder technischen Information mit geschäftlichem Bezug zu Kunden, Lieferanten, Geschäftsführer, Arbeitnehmern oder zu jeder sonstigen Person, die Anteile am Arbeitgeber hält oder an einem Anteilserwerb interessiert ist.</w:t>
            </w:r>
          </w:p>
        </w:tc>
        <w:tc>
          <w:tcPr>
            <w:tcW w:type="dxa" w:w="4819"/>
          </w:tcPr>
          <w:p>
            <w:pPr>
              <w:spacing w:after="160"/>
            </w:pPr>
            <w:r>
              <w:rPr>
                <w:b w:val="0"/>
                <w:sz w:val="19"/>
              </w:rPr>
              <w:t>2. For the purposes of this Clause 12, Confidential Information includes any personal data and information which may be imparted in confidence or be of a confidential nature relating to the business or prospective business or internal affairs of the Employer and in particular all information relating to the marketing or sales or any products or services of the Employer (including lists of customers' and suppliers' names, addresses and contacts, sales targets and statistics, market share and pricing statistics, marketing surveys, research and reports, incentive arrangements, current and future promotions, new product ranges, service and product information, contractual arrangements with customers and advertising and promotional material), know-how, trade secrets, unpublished information relating to the intellectual property of the Employer and any other commercial, financial or technical information relating to the business of the Employer or to any other customer or supplier, officer or employee of the Employer or to any member or person interested in the share capital of the Employer.</w:t>
            </w:r>
          </w:p>
        </w:tc>
      </w:tr>
      <w:tr>
        <w:tc>
          <w:tcPr>
            <w:tcW w:type="dxa" w:w="4819"/>
          </w:tcPr>
          <w:p>
            <w:pPr>
              <w:spacing w:after="160"/>
            </w:pPr>
            <w:r>
              <w:rPr>
                <w:b w:val="0"/>
                <w:sz w:val="19"/>
              </w:rPr>
              <w:t>3. Für jeden Fall einer schuldhaften Verletzung der Verschwiegenheitsverpflichtung gemäß § 12 Abs. 1 vereinbaren die Vertragsparteien eine Vertragsstrafe in Höhe von einem Bruttomonatsgehalt. Weitergehende Ansprüche bleiben unberührt.</w:t>
            </w:r>
          </w:p>
        </w:tc>
        <w:tc>
          <w:tcPr>
            <w:tcW w:type="dxa" w:w="4819"/>
          </w:tcPr>
          <w:p>
            <w:pPr>
              <w:spacing w:after="160"/>
            </w:pPr>
            <w:r>
              <w:rPr>
                <w:b w:val="0"/>
                <w:sz w:val="19"/>
              </w:rPr>
              <w:t>3. In each case of a culpable breach of the duty of confidentiality in Clause 12.1, the Parties agree to a contractual penalty in the sum of one monthly gross salary. Additional claims are not affected.</w:t>
            </w:r>
          </w:p>
        </w:tc>
      </w:tr>
      <w:tr>
        <w:tc>
          <w:tcPr>
            <w:tcW w:type="dxa" w:w="4819"/>
          </w:tcPr>
          <w:p>
            <w:pPr>
              <w:spacing w:after="160"/>
            </w:pPr>
            <w:r>
              <w:rPr>
                <w:b/>
                <w:sz w:val="22"/>
              </w:rPr>
            </w:r>
            <w:r>
              <w:br/>
            </w:r>
            <w:r>
              <w:rPr>
                <w:b/>
                <w:sz w:val="22"/>
              </w:rPr>
              <w:t>§ 14</w:t>
            </w:r>
            <w:r>
              <w:br/>
            </w:r>
            <w:r>
              <w:rPr>
                <w:b/>
                <w:sz w:val="22"/>
              </w:rPr>
              <w:t>Abtretung, Gehaltspfändung, Kostenübernahme bzgl. Gehaltspfändung</w:t>
            </w:r>
          </w:p>
        </w:tc>
        <w:tc>
          <w:tcPr>
            <w:tcW w:type="dxa" w:w="4819"/>
          </w:tcPr>
          <w:p>
            <w:pPr>
              <w:spacing w:after="160"/>
            </w:pPr>
            <w:r>
              <w:rPr>
                <w:b/>
                <w:sz w:val="22"/>
              </w:rPr>
            </w:r>
            <w:r>
              <w:br/>
            </w:r>
            <w:r>
              <w:rPr>
                <w:b/>
                <w:sz w:val="22"/>
              </w:rPr>
              <w:t>§ 14</w:t>
            </w:r>
            <w:r>
              <w:br/>
            </w:r>
            <w:r>
              <w:rPr>
                <w:b/>
                <w:sz w:val="22"/>
              </w:rPr>
              <w:t>Assignment, attachment of earnings, responsibility for costs in relation to attachment of earnings</w:t>
            </w:r>
          </w:p>
        </w:tc>
      </w:tr>
      <w:tr>
        <w:tc>
          <w:tcPr>
            <w:tcW w:type="dxa" w:w="4819"/>
          </w:tcPr>
          <w:p>
            <w:pPr>
              <w:spacing w:after="160"/>
            </w:pPr>
            <w:r>
              <w:rPr>
                <w:b w:val="0"/>
                <w:sz w:val="19"/>
              </w:rPr>
              <w:t>1. Die Abtretung und Verpfändung von Lohn-/Gehalts- oder sonstiger finanzieller Ansprüche aus dem Arbeitsverhältnis ist ausgeschlossen.</w:t>
            </w:r>
          </w:p>
        </w:tc>
        <w:tc>
          <w:tcPr>
            <w:tcW w:type="dxa" w:w="4819"/>
          </w:tcPr>
          <w:p>
            <w:pPr>
              <w:spacing w:after="160"/>
            </w:pPr>
            <w:r>
              <w:rPr>
                <w:b w:val="0"/>
                <w:sz w:val="19"/>
              </w:rPr>
              <w:t>1. The assignment and pledging of claims for wages/salary or of other financial claims arising from the employment relationship is not permitted.</w:t>
            </w:r>
          </w:p>
        </w:tc>
      </w:tr>
      <w:tr>
        <w:tc>
          <w:tcPr>
            <w:tcW w:type="dxa" w:w="4819"/>
          </w:tcPr>
          <w:p>
            <w:pPr>
              <w:spacing w:after="160"/>
            </w:pPr>
            <w:r>
              <w:rPr>
                <w:b w:val="0"/>
                <w:sz w:val="19"/>
              </w:rPr>
              <w:t>2. Die Kosten, die dem Arbeitgeber durch die Bearbeitung von Abtretungen, Verpfändungen und Pfändungen von finanziellen Ansprüchen aus dem Arbeitsverhältnis entstehen, trägt der Arbeitnehmer.</w:t>
            </w:r>
          </w:p>
        </w:tc>
        <w:tc>
          <w:tcPr>
            <w:tcW w:type="dxa" w:w="4819"/>
          </w:tcPr>
          <w:p>
            <w:pPr>
              <w:spacing w:after="160"/>
            </w:pPr>
            <w:r>
              <w:rPr>
                <w:b w:val="0"/>
                <w:sz w:val="19"/>
              </w:rPr>
              <w:t>2. The Employee bears the costs incurred by the Employer in dealing with assignments, pledges and attachments in relation to financial claims arising from the employment relationship.</w:t>
            </w:r>
          </w:p>
        </w:tc>
      </w:tr>
      <w:tr>
        <w:tc>
          <w:tcPr>
            <w:tcW w:type="dxa" w:w="4819"/>
          </w:tcPr>
          <w:p>
            <w:pPr>
              <w:spacing w:after="160"/>
            </w:pPr>
            <w:r>
              <w:rPr>
                <w:b/>
                <w:sz w:val="22"/>
              </w:rPr>
            </w:r>
            <w:r>
              <w:br/>
            </w:r>
            <w:r>
              <w:rPr>
                <w:b/>
                <w:sz w:val="22"/>
              </w:rPr>
              <w:t>§ 15</w:t>
            </w:r>
            <w:r>
              <w:br/>
            </w:r>
            <w:r>
              <w:rPr>
                <w:b/>
                <w:sz w:val="22"/>
              </w:rPr>
              <w:t>Bewerbungsangaben, persönliche Daten, Mitteilungspflicht über Änderung der persönlichen Daten, Kontrollen, Betriebsordnung</w:t>
            </w:r>
          </w:p>
        </w:tc>
        <w:tc>
          <w:tcPr>
            <w:tcW w:type="dxa" w:w="4819"/>
          </w:tcPr>
          <w:p>
            <w:pPr>
              <w:spacing w:after="160"/>
            </w:pPr>
            <w:r>
              <w:rPr>
                <w:b/>
                <w:sz w:val="22"/>
              </w:rPr>
            </w:r>
            <w:r>
              <w:br/>
            </w:r>
            <w:r>
              <w:rPr>
                <w:b/>
                <w:sz w:val="22"/>
              </w:rPr>
              <w:t>§ 15</w:t>
            </w:r>
            <w:r>
              <w:br/>
            </w:r>
            <w:r>
              <w:rPr>
                <w:b/>
                <w:sz w:val="22"/>
              </w:rPr>
              <w:t>Job application data, personal information, duty to provide notification of changes in personal information, checks, operating regulations</w:t>
            </w:r>
          </w:p>
        </w:tc>
      </w:tr>
      <w:tr>
        <w:tc>
          <w:tcPr>
            <w:tcW w:type="dxa" w:w="4819"/>
          </w:tcPr>
          <w:p>
            <w:pPr>
              <w:spacing w:after="160"/>
            </w:pPr>
            <w:r>
              <w:rPr>
                <w:b w:val="0"/>
                <w:sz w:val="19"/>
              </w:rPr>
              <w:t>1. Der Arbeitnehmer ist verpflichtet, sämtliche Änderungen seiner persönlichen Verhältnisse (Personenstand, Kinder, Anschrift etc.) dem Arbeitgeber unverzüglich mitzuteilen. Ein Wechsel der Anschrift des Arbeitnehmers ist unverzüglich unaufgefordert mitzuteilen. Aus der Nichtbeachtung dieser Verpflichtung etwa entstehende Nachteile gehen zu Lasten des Arbeitnehmers.</w:t>
            </w:r>
          </w:p>
        </w:tc>
        <w:tc>
          <w:tcPr>
            <w:tcW w:type="dxa" w:w="4819"/>
          </w:tcPr>
          <w:p>
            <w:pPr>
              <w:spacing w:after="160"/>
            </w:pPr>
            <w:r>
              <w:rPr>
                <w:b w:val="0"/>
                <w:sz w:val="19"/>
              </w:rPr>
              <w:t>1. The Employee is obliged to inform the Employer without delay of all changes in his personal circumstances (i.e. marital status, children, address etc.). Information about a change of the Employee's address must be provided without any delay or the need for any request on the part of the Employer. Any adverse consequences resulting from failure to observe this obligation shall be borne by the Employee.</w:t>
            </w:r>
          </w:p>
        </w:tc>
      </w:tr>
      <w:tr>
        <w:tc>
          <w:tcPr>
            <w:tcW w:type="dxa" w:w="4819"/>
          </w:tcPr>
          <w:p>
            <w:pPr>
              <w:spacing w:after="160"/>
            </w:pPr>
            <w:r>
              <w:rPr>
                <w:b w:val="0"/>
                <w:sz w:val="19"/>
              </w:rPr>
              <w:t>2. Der Arbeitnehmer ist damit einverstanden, dass er beim Verlassen des Betriebes und auch ansonsten einer Kontrolle unterzogen werden kann, sofern der Verdacht einer Straftat oder schweren Pflichtverletzung besteht. Die Kontrolle erfolgt durch Öffnen der mitgeführten Taschen und durch Gepäckkontrollen. Je nach Anlass sind auch anderweitige Kontrollen zulässig.</w:t>
            </w:r>
          </w:p>
        </w:tc>
        <w:tc>
          <w:tcPr>
            <w:tcW w:type="dxa" w:w="4819"/>
          </w:tcPr>
          <w:p>
            <w:pPr>
              <w:spacing w:after="160"/>
            </w:pPr>
            <w:r>
              <w:rPr>
                <w:b w:val="0"/>
                <w:sz w:val="19"/>
              </w:rPr>
              <w:t>2. The Employee agrees that they may be subject to a check upon leaving the company premises and at any other time if there is suspicion of a criminal offense or serious breach of duty. The check will be carried out by opening bags and conducting luggage inspections. Depending on the circumstances, other checks may also be permitted.</w:t>
            </w:r>
          </w:p>
        </w:tc>
      </w:tr>
      <w:tr>
        <w:tc>
          <w:tcPr>
            <w:tcW w:type="dxa" w:w="4819"/>
          </w:tcPr>
          <w:p>
            <w:pPr>
              <w:spacing w:after="160"/>
            </w:pPr>
            <w:r>
              <w:rPr>
                <w:b w:val="0"/>
                <w:sz w:val="19"/>
              </w:rPr>
              <w:t>3. Weitere Einzelheiten des Arbeitsverhältnisses, die für alle Mitarbeiter gelten, sind in der Betriebsordnung in der jeweiligen gültigen Fassung enthalten. Diese ist an jederzeit zugänglicher Stelle des Verwaltungsgebäudes ausgehängt.</w:t>
            </w:r>
          </w:p>
        </w:tc>
        <w:tc>
          <w:tcPr>
            <w:tcW w:type="dxa" w:w="4819"/>
          </w:tcPr>
          <w:p>
            <w:pPr>
              <w:spacing w:after="160"/>
            </w:pPr>
            <w:r>
              <w:rPr>
                <w:b w:val="0"/>
                <w:sz w:val="19"/>
              </w:rPr>
              <w:t>3. Further details of the employment relationship, which apply to all employees, are contained in the company regulations in their currently valid version. These are posted in a location accessible at all times within the administration building.</w:t>
            </w:r>
          </w:p>
        </w:tc>
      </w:tr>
      <w:tr>
        <w:tc>
          <w:tcPr>
            <w:tcW w:type="dxa" w:w="4819"/>
          </w:tcPr>
          <w:p>
            <w:pPr>
              <w:spacing w:after="160"/>
            </w:pPr>
            <w:r>
              <w:rPr>
                <w:b/>
                <w:sz w:val="22"/>
              </w:rPr>
            </w:r>
            <w:r>
              <w:br/>
            </w:r>
            <w:r>
              <w:rPr>
                <w:b/>
                <w:sz w:val="22"/>
              </w:rPr>
              <w:t>§ 16</w:t>
            </w:r>
            <w:r>
              <w:br/>
            </w:r>
            <w:r>
              <w:rPr>
                <w:b/>
                <w:sz w:val="22"/>
              </w:rPr>
              <w:t>Alkoholverbot, sonstige Verhaltensregeln, Haftungsbegrenzung, Verbot der Geschenkannahme, Herausgabepflicht, Ausschluss von Zurückbehaltungsrechten</w:t>
            </w:r>
          </w:p>
        </w:tc>
        <w:tc>
          <w:tcPr>
            <w:tcW w:type="dxa" w:w="4819"/>
          </w:tcPr>
          <w:p>
            <w:pPr>
              <w:spacing w:after="160"/>
            </w:pPr>
            <w:r>
              <w:rPr>
                <w:b/>
                <w:sz w:val="22"/>
              </w:rPr>
            </w:r>
            <w:r>
              <w:br/>
            </w:r>
            <w:r>
              <w:rPr>
                <w:b/>
                <w:sz w:val="22"/>
              </w:rPr>
              <w:t>§ 16</w:t>
            </w:r>
            <w:r>
              <w:br/>
            </w:r>
            <w:r>
              <w:rPr>
                <w:b/>
                <w:sz w:val="22"/>
              </w:rPr>
              <w:t>Prohibition on alcohol, miscellaneous rules of conduct, limitation of liability, prohibition on accepting gifts, duty to deliver up, exclusion of rights of retention</w:t>
            </w:r>
          </w:p>
        </w:tc>
      </w:tr>
      <w:tr>
        <w:tc>
          <w:tcPr>
            <w:tcW w:type="dxa" w:w="4819"/>
          </w:tcPr>
          <w:p>
            <w:pPr>
              <w:spacing w:after="160"/>
            </w:pPr>
            <w:r>
              <w:rPr>
                <w:b w:val="0"/>
                <w:sz w:val="19"/>
              </w:rPr>
              <w:t>1. Dem Arbeitnehmer ist alkoholisierter Arbeitsantritt sowie Alkoholgenuss während seiner Arbeitszeit verboten. Dasselbe gilt für Drogen jedweder Art i.S.d. BTMG. Der Arbeitnehmer wird ausdrücklich darüber belehrt, dass er bei Arbeitsantritt unter Alkohol oder Drogeneinfluss oder Alkohol- oder Drogengenuss während der Arbeitszeit sein Arbeitsverhältnis gefährdet. Die Einnahme von Medikamenten, die wissentlich die Arbeitskraft und/oder die Fahrtauglichkeit beeinträchtigen, sind dem Arbeitgeber vom Arbeitnehmer unverzüglich mitzuteilen.</w:t>
            </w:r>
          </w:p>
        </w:tc>
        <w:tc>
          <w:tcPr>
            <w:tcW w:type="dxa" w:w="4819"/>
          </w:tcPr>
          <w:p>
            <w:pPr>
              <w:spacing w:after="160"/>
            </w:pPr>
            <w:r>
              <w:rPr>
                <w:b w:val="0"/>
                <w:sz w:val="19"/>
              </w:rPr>
              <w:t>1. The Employee is prohibited from commencing work in an intoxicated state and is further prohibited from consuming alcohol during working hours. The same applies for drugs in the meaning of the BTMG. The Employee is expressly warned that commencing work in an intoxicated state or consuming alcohol or drugs during working hours will put his employment relationship at risk. The Employee must inform the Employer without delay about the taking of any medication which is known to interfere with his capacity for work and/or his fitness to drive.</w:t>
            </w:r>
          </w:p>
        </w:tc>
      </w:tr>
      <w:tr>
        <w:tc>
          <w:tcPr>
            <w:tcW w:type="dxa" w:w="4819"/>
          </w:tcPr>
          <w:p>
            <w:pPr>
              <w:spacing w:after="160"/>
            </w:pPr>
            <w:r>
              <w:rPr>
                <w:b w:val="0"/>
                <w:sz w:val="19"/>
              </w:rPr>
              <w:t>2. Vertrauliche und geheim zu haltende Schriftstücke, Zeichnungen, Produkte etc. sind unter vorgeschriebenem Verschluss zu halten. Dies bezieht sich auch auf Unterlagen, die dem Arbeitnehmer von Dritten (insbesondere von Kunden des Arbeitgebers) übergeben bzw. anvertraut wurden.</w:t>
            </w:r>
          </w:p>
        </w:tc>
        <w:tc>
          <w:tcPr>
            <w:tcW w:type="dxa" w:w="4819"/>
          </w:tcPr>
          <w:p>
            <w:pPr>
              <w:spacing w:after="160"/>
            </w:pPr>
            <w:r>
              <w:rPr>
                <w:b w:val="0"/>
                <w:sz w:val="19"/>
              </w:rPr>
              <w:t>2. Confidential and secret documents, drawings, units etc. are to be kept under lock and key as directed. This also applies to documents given and/or entrusted to the Employee by third parties (in particular by customers of the Employer).</w:t>
            </w:r>
          </w:p>
        </w:tc>
      </w:tr>
      <w:tr>
        <w:tc>
          <w:tcPr>
            <w:tcW w:type="dxa" w:w="4819"/>
          </w:tcPr>
          <w:p>
            <w:pPr>
              <w:spacing w:after="160"/>
            </w:pPr>
            <w:r>
              <w:rPr>
                <w:b w:val="0"/>
                <w:sz w:val="19"/>
              </w:rPr>
              <w:t>3. Die Annahme von Geschenken/Vergünstigungen jedweder Art mit einem Marktwert von mehr als € 20,00 von Lieferanten oder Kunden ist dem Arbeitnehmer untersagt; er ist verpflichtet, jeden solchen ihm gegenüber gemachten Versuch dem Arbeitgeber unverzüglich mitzuteilen.</w:t>
            </w:r>
          </w:p>
        </w:tc>
        <w:tc>
          <w:tcPr>
            <w:tcW w:type="dxa" w:w="4819"/>
          </w:tcPr>
          <w:p>
            <w:pPr>
              <w:spacing w:after="160"/>
            </w:pPr>
            <w:r>
              <w:rPr>
                <w:b w:val="0"/>
                <w:sz w:val="19"/>
              </w:rPr>
              <w:t>3. The Employee is prohibited from accepting gifts/ perks of any kind with a market value of nore than € 20.00, and is obliged to inform the Employer, without delay, if any attempt is made to give such a gift/perk to him.</w:t>
            </w:r>
          </w:p>
        </w:tc>
      </w:tr>
      <w:tr>
        <w:tc>
          <w:tcPr>
            <w:tcW w:type="dxa" w:w="4819"/>
          </w:tcPr>
          <w:p>
            <w:pPr>
              <w:spacing w:after="160"/>
            </w:pPr>
            <w:r>
              <w:rPr>
                <w:b/>
                <w:sz w:val="22"/>
              </w:rPr>
            </w:r>
            <w:r>
              <w:br/>
            </w:r>
            <w:r>
              <w:rPr>
                <w:b/>
                <w:sz w:val="22"/>
              </w:rPr>
              <w:t>§ 17</w:t>
            </w:r>
            <w:r>
              <w:br/>
            </w:r>
            <w:r>
              <w:rPr>
                <w:b/>
                <w:sz w:val="22"/>
              </w:rPr>
              <w:t>Ausschlussfristen</w:t>
            </w:r>
          </w:p>
        </w:tc>
        <w:tc>
          <w:tcPr>
            <w:tcW w:type="dxa" w:w="4819"/>
          </w:tcPr>
          <w:p>
            <w:pPr>
              <w:spacing w:after="160"/>
            </w:pPr>
            <w:r>
              <w:rPr>
                <w:b/>
                <w:sz w:val="22"/>
              </w:rPr>
            </w:r>
            <w:r>
              <w:br/>
            </w:r>
            <w:r>
              <w:rPr>
                <w:b/>
                <w:sz w:val="22"/>
              </w:rPr>
              <w:t>§ 17</w:t>
            </w:r>
            <w:r>
              <w:br/>
            </w:r>
            <w:r>
              <w:rPr>
                <w:b/>
                <w:sz w:val="22"/>
              </w:rPr>
              <w:t>Time bars</w:t>
            </w:r>
          </w:p>
        </w:tc>
      </w:tr>
      <w:tr>
        <w:tc>
          <w:tcPr>
            <w:tcW w:type="dxa" w:w="4819"/>
          </w:tcPr>
          <w:p>
            <w:pPr>
              <w:spacing w:after="160"/>
            </w:pPr>
            <w:r>
              <w:rPr>
                <w:b w:val="0"/>
                <w:sz w:val="19"/>
              </w:rPr>
              <w:t>1. Alle beiderseitigen Ansprüche aus dem bestehenden Arbeitsverhältnis und solche, die mit dem Arbeitsverhältnis in Verbindung stehen, verfallen, wenn und soweit sie nicht innerhalb einer Ausschlussfrist von drei Monaten nach Fälligkeit in Textform gem. § 126b BGB (bspw. Brief, E-Mail, Telefax) gegenüber der anderen Partei geltend gemacht werden, es sei denn, dies ist durch das Gesetz (gegenwärtig bspw. durch das Mindestlohngesetz) oder kollektivrechtliche Regelungen anders bestimmt.</w:t>
            </w:r>
          </w:p>
        </w:tc>
        <w:tc>
          <w:tcPr>
            <w:tcW w:type="dxa" w:w="4819"/>
          </w:tcPr>
          <w:p>
            <w:pPr>
              <w:spacing w:after="160"/>
            </w:pPr>
            <w:r>
              <w:rPr>
                <w:b w:val="0"/>
                <w:sz w:val="19"/>
              </w:rPr>
              <w:t>1. All mutual claims arising from the existing employment relationship as well as those claims which are connected to the employment relationship, expire, if and insofar as they are not asserted in text form in the meaning of sec. 126b BGB (e.g. letter, email, telefax) vis-à-vis the other Party within a time bar of three months of the date on which they accrued, provided statutory (currently e.g. the German Minimum Wage Act) or collective regulations do not contain different provisions.</w:t>
            </w:r>
          </w:p>
        </w:tc>
      </w:tr>
      <w:tr>
        <w:tc>
          <w:tcPr>
            <w:tcW w:type="dxa" w:w="4819"/>
          </w:tcPr>
          <w:p>
            <w:pPr>
              <w:spacing w:after="160"/>
            </w:pPr>
            <w:r>
              <w:rPr>
                <w:b w:val="0"/>
                <w:sz w:val="19"/>
              </w:rPr>
              <w:t>2. Lehnt die Gegenpartei die Erfüllung des Anspruchs ab, oder erklärt sie sich nicht innerhalb von zwei Wochen nach der Geltendmachung des Anspruchs, so verfällt dieser, wenn er nicht innerhalb einer Ausschlussfrist von drei Monaten nach der Ablehnung oder dem Fristablauf gerichtlich geltend gemacht wird.</w:t>
            </w:r>
          </w:p>
        </w:tc>
        <w:tc>
          <w:tcPr>
            <w:tcW w:type="dxa" w:w="4819"/>
          </w:tcPr>
          <w:p>
            <w:pPr>
              <w:spacing w:after="160"/>
            </w:pPr>
            <w:r>
              <w:rPr>
                <w:b w:val="0"/>
                <w:sz w:val="19"/>
              </w:rPr>
              <w:t>2. If the opponent Party rejects the claim or does not recognize the claim within two weeks after the claim has been asserted the claim expires, if and insofar as it has not been lodged to court within a time bar of three month of the date of rejection or of the lapse of the aforementioned time limit.</w:t>
            </w:r>
          </w:p>
        </w:tc>
      </w:tr>
      <w:tr>
        <w:tc>
          <w:tcPr>
            <w:tcW w:type="dxa" w:w="4819"/>
          </w:tcPr>
          <w:p>
            <w:pPr>
              <w:spacing w:after="160"/>
            </w:pPr>
            <w:r>
              <w:rPr>
                <w:b w:val="0"/>
                <w:sz w:val="19"/>
              </w:rPr>
              <w:t>3. Das Versäumen der Ausschlussfrist gemäß Abs. 1 oder Abs. 2 dieser Regelung führt zum Verlust des Anspruchs.</w:t>
            </w:r>
          </w:p>
        </w:tc>
        <w:tc>
          <w:tcPr>
            <w:tcW w:type="dxa" w:w="4819"/>
          </w:tcPr>
          <w:p>
            <w:pPr>
              <w:spacing w:after="160"/>
            </w:pPr>
            <w:r>
              <w:rPr>
                <w:b w:val="0"/>
                <w:sz w:val="19"/>
              </w:rPr>
              <w:t>3. Failure to comply with the time bars according to Clauses 16.1 and 16.2 leads to a loss of the claims.</w:t>
            </w:r>
          </w:p>
        </w:tc>
      </w:tr>
      <w:tr>
        <w:tc>
          <w:tcPr>
            <w:tcW w:type="dxa" w:w="4819"/>
          </w:tcPr>
          <w:p>
            <w:pPr>
              <w:spacing w:after="160"/>
            </w:pPr>
            <w:r>
              <w:rPr>
                <w:b w:val="0"/>
                <w:sz w:val="19"/>
              </w:rPr>
              <w:t>4. Diese Ausschlussfristen gelten nicht bei Haftung für Schäden aus der Verletzung des Lebens, des Körpers oder der Gesundheit, ebenso wenig bei Haftung wegen Vorsatzes oder grober Fahrlässigkeit und bei Ansprüchen, die auf strafbaren Handlungen oder unerlaubten Handlungen beruhen oder bei Haftung auf den gesetzlichen Mindestlohn nach dem Mindestlohngesetz oder andere gesetzliche oder tarifvertragliche Ansprüche, auf die nicht verzichtet werden kann.</w:t>
            </w:r>
          </w:p>
        </w:tc>
        <w:tc>
          <w:tcPr>
            <w:tcW w:type="dxa" w:w="4819"/>
          </w:tcPr>
          <w:p>
            <w:pPr>
              <w:spacing w:after="160"/>
            </w:pPr>
            <w:r>
              <w:rPr>
                <w:b w:val="0"/>
                <w:sz w:val="19"/>
              </w:rPr>
              <w:t>4. The aforementioned time bars shall not apply to liability for damages to the life, the body or the health, nor to liability for intent or gross negligence nor to liability based on criminal offence or tort nor to liability for the statutory minimum wage under the Minimum Wage Act or other statutory or collective bargaining claims that cannot be waived.</w:t>
            </w:r>
          </w:p>
        </w:tc>
      </w:tr>
      <w:tr>
        <w:tc>
          <w:tcPr>
            <w:tcW w:type="dxa" w:w="4819"/>
          </w:tcPr>
          <w:p>
            <w:pPr>
              <w:spacing w:after="160"/>
            </w:pPr>
            <w:r>
              <w:rPr>
                <w:b/>
                <w:sz w:val="22"/>
              </w:rPr>
            </w:r>
            <w:r>
              <w:br/>
            </w:r>
            <w:r>
              <w:rPr>
                <w:b/>
                <w:sz w:val="22"/>
              </w:rPr>
              <w:t>§ 18</w:t>
            </w:r>
            <w:r>
              <w:br/>
            </w:r>
            <w:r>
              <w:rPr>
                <w:b/>
                <w:sz w:val="22"/>
              </w:rPr>
              <w:t>Sozialversicherungsrechtliche Hinweise, Vergütungsausschluss bei Stellensuche und Qualifizierungsmaßnahmen</w:t>
            </w:r>
          </w:p>
        </w:tc>
        <w:tc>
          <w:tcPr>
            <w:tcW w:type="dxa" w:w="4819"/>
          </w:tcPr>
          <w:p>
            <w:pPr>
              <w:spacing w:after="160"/>
            </w:pPr>
            <w:r>
              <w:rPr>
                <w:b/>
                <w:sz w:val="22"/>
              </w:rPr>
            </w:r>
            <w:r>
              <w:br/>
            </w:r>
            <w:r>
              <w:rPr>
                <w:b/>
                <w:sz w:val="22"/>
              </w:rPr>
              <w:t>§ 18</w:t>
            </w:r>
            <w:r>
              <w:br/>
            </w:r>
            <w:r>
              <w:rPr>
                <w:b/>
                <w:sz w:val="22"/>
              </w:rPr>
              <w:t>Notes concerning social security, exemption from remuneration during search for employment and the pursuit of qualifications</w:t>
            </w:r>
          </w:p>
        </w:tc>
      </w:tr>
      <w:tr>
        <w:tc>
          <w:tcPr>
            <w:tcW w:type="dxa" w:w="4819"/>
          </w:tcPr>
          <w:p>
            <w:pPr>
              <w:spacing w:after="160"/>
            </w:pPr>
            <w:r>
              <w:rPr>
                <w:b w:val="0"/>
                <w:sz w:val="19"/>
              </w:rPr>
              <w:t>1. Der Arbeitnehmer ist im Kündigungsfalle bzw. im Falle des Abschlusses eines Aufhebungsvertrages verpflichtet, sich zur Aufrechterhaltung ungekürzter Ansprüche auf Arbeitslosengeld spätestens drei Monate vor Befristungsende bzw. unverzüglich innerhalb von drei Tagen nach Erhalt einer Kündigung bzw. Abschluss eines Aufhebungsvertrages persönlich beim Arbeitsamt arbeitssuchend zu melden. Weiterhin ist er in diesem Fall verpflichtet, aktiv nach einer Beschäftigung zu suchen.</w:t>
            </w:r>
          </w:p>
        </w:tc>
        <w:tc>
          <w:tcPr>
            <w:tcW w:type="dxa" w:w="4819"/>
          </w:tcPr>
          <w:p>
            <w:pPr>
              <w:spacing w:after="160"/>
            </w:pPr>
            <w:r>
              <w:rPr>
                <w:b w:val="0"/>
                <w:sz w:val="19"/>
              </w:rPr>
              <w:t>1. For the purposes of ensuring his eligibility for full unemployment benefits, the Employee is obliged to attend personally at the unemployment office (Arbeitsamt) and register as a job seeker, at the latest three months before the end of the time limit and/or without delay (three days) after being dismissed and/or without delay after concluding a termination agreement. In these circumstances the Employee is further required to actively seek work.</w:t>
            </w:r>
          </w:p>
        </w:tc>
      </w:tr>
      <w:tr>
        <w:tc>
          <w:tcPr>
            <w:tcW w:type="dxa" w:w="4819"/>
          </w:tcPr>
          <w:p>
            <w:pPr>
              <w:spacing w:after="160"/>
            </w:pPr>
            <w:r>
              <w:rPr>
                <w:b w:val="0"/>
                <w:sz w:val="19"/>
              </w:rPr>
              <w:t>2. Gem. den §§ 2 Abs. 2 Nr. 3 SGB III, 629 BGB zur Stellensuche oder zur Teilnahme an Qualifizierungsmaßnahmen gewährte Freistellungszeiten werden nicht vergütet.</w:t>
            </w:r>
          </w:p>
        </w:tc>
        <w:tc>
          <w:tcPr>
            <w:tcW w:type="dxa" w:w="4819"/>
          </w:tcPr>
          <w:p>
            <w:pPr>
              <w:spacing w:after="160"/>
            </w:pPr>
            <w:r>
              <w:rPr>
                <w:b w:val="0"/>
                <w:sz w:val="19"/>
              </w:rPr>
              <w:t>2. Special statutory leave for the purposes of seeking work or pursuing qualifications pursuant to Paragraph 2 (2) No. 3 SGB III and Paragraph 629 BGB will not be remunerated.</w:t>
            </w:r>
          </w:p>
        </w:tc>
      </w:tr>
      <w:tr>
        <w:tc>
          <w:tcPr>
            <w:tcW w:type="dxa" w:w="4819"/>
          </w:tcPr>
          <w:p>
            <w:pPr>
              <w:spacing w:after="160"/>
            </w:pPr>
            <w:r>
              <w:rPr>
                <w:b/>
                <w:sz w:val="22"/>
              </w:rPr>
            </w:r>
            <w:r>
              <w:br/>
            </w:r>
            <w:r>
              <w:rPr>
                <w:b/>
                <w:sz w:val="22"/>
              </w:rPr>
              <w:t>§ 19</w:t>
            </w:r>
            <w:r>
              <w:br/>
            </w:r>
            <w:r>
              <w:rPr>
                <w:b/>
                <w:sz w:val="22"/>
              </w:rPr>
              <w:t>Keine Geltung von Betriebsvereinbarungen und Tarifverträgen</w:t>
            </w:r>
          </w:p>
        </w:tc>
        <w:tc>
          <w:tcPr>
            <w:tcW w:type="dxa" w:w="4819"/>
          </w:tcPr>
          <w:p>
            <w:pPr>
              <w:spacing w:after="160"/>
            </w:pPr>
            <w:r>
              <w:rPr>
                <w:b/>
                <w:sz w:val="22"/>
              </w:rPr>
            </w:r>
            <w:r>
              <w:br/>
            </w:r>
            <w:r>
              <w:rPr>
                <w:b/>
                <w:sz w:val="22"/>
              </w:rPr>
              <w:t>§ 19</w:t>
            </w:r>
            <w:r>
              <w:br/>
            </w:r>
            <w:r>
              <w:rPr>
                <w:b/>
                <w:sz w:val="22"/>
              </w:rPr>
              <w:t>No Application of Works Agreement or Collective Agreements</w:t>
            </w:r>
          </w:p>
        </w:tc>
      </w:tr>
      <w:tr>
        <w:tc>
          <w:tcPr>
            <w:tcW w:type="dxa" w:w="4819"/>
          </w:tcPr>
          <w:p>
            <w:pPr>
              <w:spacing w:after="160"/>
            </w:pPr>
            <w:r>
              <w:rPr>
                <w:b w:val="0"/>
                <w:sz w:val="19"/>
              </w:rPr>
              <w:t>1. Derzeit finden keine Betriebsvereinbarungen (einschließlich Konzern- und Gesamtbetriebsver-einbarungen) auf das Arbeitsverhältnis Anwendung.</w:t>
            </w:r>
          </w:p>
        </w:tc>
        <w:tc>
          <w:tcPr>
            <w:tcW w:type="dxa" w:w="4819"/>
          </w:tcPr>
          <w:p>
            <w:pPr>
              <w:spacing w:after="160"/>
            </w:pPr>
            <w:r>
              <w:rPr>
                <w:b w:val="0"/>
                <w:sz w:val="19"/>
              </w:rPr>
              <w:t>1. Currently, no works agreements (including group and company works agreements) apply to the employment relationship.</w:t>
            </w:r>
          </w:p>
        </w:tc>
      </w:tr>
      <w:tr>
        <w:tc>
          <w:tcPr>
            <w:tcW w:type="dxa" w:w="4819"/>
          </w:tcPr>
          <w:p>
            <w:pPr>
              <w:spacing w:after="160"/>
            </w:pPr>
            <w:r>
              <w:rPr>
                <w:b w:val="0"/>
                <w:sz w:val="19"/>
              </w:rPr>
              <w:t>2. Der Arbeitgeber ist nicht tarifgebunden und wendet keine Tarifverträge an.</w:t>
            </w:r>
          </w:p>
        </w:tc>
        <w:tc>
          <w:tcPr>
            <w:tcW w:type="dxa" w:w="4819"/>
          </w:tcPr>
          <w:p>
            <w:pPr>
              <w:spacing w:after="160"/>
            </w:pPr>
            <w:r>
              <w:rPr>
                <w:b w:val="0"/>
                <w:sz w:val="19"/>
              </w:rPr>
              <w:t>2. The Employer is not bound by and does not apply collective bargaining agreements.</w:t>
            </w:r>
          </w:p>
        </w:tc>
      </w:tr>
      <w:tr>
        <w:tc>
          <w:tcPr>
            <w:tcW w:type="dxa" w:w="4819"/>
          </w:tcPr>
          <w:p>
            <w:pPr>
              <w:spacing w:after="160"/>
            </w:pPr>
            <w:r>
              <w:rPr>
                <w:b w:val="0"/>
                <w:sz w:val="19"/>
              </w:rPr>
              <w:t>3. Für den Fall, dass auf das Arbeitsverhältnis Tarifverträge oder Betriebsvereinbarungen Anwendung finden sollten, die für beide Parteien verbindlich sind, vereinbaren die Parteien: Sollte durch Tarifvertrag oder Betriebsvereinbarung ein Anspruch auf Sonderleistungen begründet werden, werden die arbeitsvertraglichen Sonderleistungen mit den kollektivrechtlichen Ansprüchen verrechnet. Der Arbeitnehmer erhält derzeit keine anrechenbaren übertariflichen Zulagen.</w:t>
            </w:r>
          </w:p>
        </w:tc>
        <w:tc>
          <w:tcPr>
            <w:tcW w:type="dxa" w:w="4819"/>
          </w:tcPr>
          <w:p>
            <w:pPr>
              <w:spacing w:after="160"/>
            </w:pPr>
            <w:r>
              <w:rPr>
                <w:b w:val="0"/>
                <w:sz w:val="19"/>
              </w:rPr>
              <w:t>3. In the event that collective bargaining agreements or works agreements, which are binding on both parties, should apply to the employment relationship, the parties agree: Should a collective bargaining agreement or works agreement establish an entitlement to special benefits, the special benefits stipulated in the employment contract will be offset against the collective bargaining entitlements. The Employee currently receives no creditable above-tariff allowances.</w:t>
            </w:r>
          </w:p>
        </w:tc>
      </w:tr>
      <w:tr>
        <w:tc>
          <w:tcPr>
            <w:tcW w:type="dxa" w:w="4819"/>
          </w:tcPr>
          <w:p>
            <w:pPr>
              <w:spacing w:after="160"/>
            </w:pPr>
            <w:r>
              <w:rPr>
                <w:b/>
                <w:sz w:val="22"/>
              </w:rPr>
            </w:r>
            <w:r>
              <w:br/>
            </w:r>
            <w:r>
              <w:rPr>
                <w:b/>
                <w:sz w:val="22"/>
              </w:rPr>
              <w:t>§ 20</w:t>
            </w:r>
            <w:r>
              <w:br/>
            </w:r>
            <w:r>
              <w:rPr>
                <w:b/>
                <w:sz w:val="22"/>
              </w:rPr>
              <w:t>Schriftform, salvatorische Klausel</w:t>
            </w:r>
          </w:p>
        </w:tc>
        <w:tc>
          <w:tcPr>
            <w:tcW w:type="dxa" w:w="4819"/>
          </w:tcPr>
          <w:p>
            <w:pPr>
              <w:spacing w:after="160"/>
            </w:pPr>
            <w:r>
              <w:rPr>
                <w:b/>
                <w:sz w:val="22"/>
              </w:rPr>
            </w:r>
            <w:r>
              <w:br/>
            </w:r>
            <w:r>
              <w:rPr>
                <w:b/>
                <w:sz w:val="22"/>
              </w:rPr>
              <w:t>§ 20</w:t>
            </w:r>
            <w:r>
              <w:br/>
            </w:r>
            <w:r>
              <w:rPr>
                <w:b/>
                <w:sz w:val="22"/>
              </w:rPr>
              <w:t>Written-form requirement, severability clause</w:t>
            </w:r>
          </w:p>
        </w:tc>
      </w:tr>
      <w:tr>
        <w:tc>
          <w:tcPr>
            <w:tcW w:type="dxa" w:w="4819"/>
          </w:tcPr>
          <w:p>
            <w:pPr>
              <w:spacing w:after="160"/>
            </w:pPr>
            <w:r>
              <w:rPr>
                <w:b w:val="0"/>
                <w:sz w:val="19"/>
              </w:rPr>
              <w:t>1. Änderungen oder Ergänzungen dieses Vertrages bedürfen der Schriftform. Dasselbe gilt insoweit für den Verzicht auf das Schriftformerfordernis. Unberührt bleibt der Vorrang der Individualabrede im Sinne des § 305 b Bürgerliches Gesetzbuch (BGB).</w:t>
            </w:r>
          </w:p>
        </w:tc>
        <w:tc>
          <w:tcPr>
            <w:tcW w:type="dxa" w:w="4819"/>
          </w:tcPr>
          <w:p>
            <w:pPr>
              <w:spacing w:after="160"/>
            </w:pPr>
            <w:r>
              <w:rPr>
                <w:b w:val="0"/>
                <w:sz w:val="19"/>
              </w:rPr>
              <w:t>1. Amendments and additions to this agreement must be made in writing. Any waiver of the written-form requirement must insofar also be in writing. The priority of individual agreements in the sense of § 305b German Civil Code (Bürgerliches Gesetzbuch, BGB) remains unaffected.</w:t>
            </w:r>
          </w:p>
        </w:tc>
      </w:tr>
      <w:tr>
        <w:tc>
          <w:tcPr>
            <w:tcW w:type="dxa" w:w="4819"/>
          </w:tcPr>
          <w:p>
            <w:pPr>
              <w:spacing w:after="160"/>
            </w:pPr>
            <w:r>
              <w:rPr>
                <w:b w:val="0"/>
                <w:sz w:val="19"/>
              </w:rPr>
              <w:t>2. Dieser Arbeitsvertrag ersetzt alle eventuellen vorherigen Vereinbarungen zwischen den Parteien über das Arbeitsverhältnis. Mündliche Nebenabreden bestehen nicht. Weitergehende Abreden als die in diesem Arbeitsvertrag niedergelegten sind nicht vereinbart.</w:t>
            </w:r>
          </w:p>
        </w:tc>
        <w:tc>
          <w:tcPr>
            <w:tcW w:type="dxa" w:w="4819"/>
          </w:tcPr>
          <w:p>
            <w:pPr>
              <w:spacing w:after="160"/>
            </w:pPr>
            <w:r>
              <w:rPr>
                <w:b w:val="0"/>
                <w:sz w:val="19"/>
              </w:rPr>
              <w:t>2. This contract of employment replaces any prior agreements between Employer and Employee regarding the employment. There are no oral side agreements. No agreements going beyond the provisions of this contract of employment have been reached.</w:t>
            </w:r>
          </w:p>
        </w:tc>
      </w:tr>
      <w:tr>
        <w:tc>
          <w:tcPr>
            <w:tcW w:type="dxa" w:w="4819"/>
          </w:tcPr>
          <w:p>
            <w:pPr>
              <w:spacing w:after="160"/>
            </w:pPr>
            <w:r>
              <w:rPr>
                <w:b w:val="0"/>
                <w:sz w:val="19"/>
              </w:rPr>
              <w:t>3. Sollte eine Bestimmung dieses Arbeitsvertrags und/oder seiner Änderungen oder Ergänzungen ganz oder teilweise unwirksam sein oder werden, so wird hiervon die Wirksamkeit der übrigen Bestimmungen dieses Arbeitsvertrags nicht berührt. Die Parteien sind im Falle einer unwirksamen Bestimmung verpflichtet, über eine wirksame und zumutbare Ersatzregelung zu verhandeln die dem von den Parteien mit der unwirksamen Bestimmung verfolgten wirtschaftlichen Zweck möglichst nahekommt. Dasselbe gilt für den Fall der vertraglichen Lücke.</w:t>
            </w:r>
          </w:p>
        </w:tc>
        <w:tc>
          <w:tcPr>
            <w:tcW w:type="dxa" w:w="4819"/>
          </w:tcPr>
          <w:p>
            <w:pPr>
              <w:spacing w:after="160"/>
            </w:pPr>
            <w:r>
              <w:rPr>
                <w:b w:val="0"/>
                <w:sz w:val="19"/>
              </w:rPr>
              <w:t>3. Should any provision of this contract of employment or of amendments thereof or supplements be or become invalid in whole or in part, this shall not affect the validity of the remaining provisions of this Employment Contract. In such case, the Parties are obliged to negotiate a valid and reasonable substituting regulation, which most closely approximates the intended economic result of the invalid provision. The same shall apply for any gap in this contract of employment.</w:t>
            </w:r>
          </w:p>
        </w:tc>
      </w:tr>
      <w:tr>
        <w:tc>
          <w:tcPr>
            <w:tcW w:type="dxa" w:w="4819"/>
          </w:tcPr>
          <w:p>
            <w:pPr>
              <w:spacing w:after="160"/>
            </w:pPr>
            <w:r>
              <w:rPr>
                <w:b/>
                <w:sz w:val="22"/>
              </w:rPr>
            </w:r>
            <w:r>
              <w:br/>
            </w:r>
            <w:r>
              <w:rPr>
                <w:b/>
                <w:sz w:val="22"/>
              </w:rPr>
              <w:t>§ 21</w:t>
            </w:r>
            <w:r>
              <w:br/>
            </w:r>
            <w:r>
              <w:rPr>
                <w:b/>
                <w:sz w:val="22"/>
              </w:rPr>
              <w:t>Auslegungsstreitigkeiten</w:t>
            </w:r>
          </w:p>
        </w:tc>
        <w:tc>
          <w:tcPr>
            <w:tcW w:type="dxa" w:w="4819"/>
          </w:tcPr>
          <w:p>
            <w:pPr>
              <w:spacing w:after="160"/>
            </w:pPr>
            <w:r>
              <w:rPr>
                <w:b/>
                <w:sz w:val="22"/>
              </w:rPr>
            </w:r>
            <w:r>
              <w:br/>
            </w:r>
            <w:r>
              <w:rPr>
                <w:b/>
                <w:sz w:val="22"/>
              </w:rPr>
              <w:t>§ 21</w:t>
            </w:r>
            <w:r>
              <w:br/>
            </w:r>
            <w:r>
              <w:rPr>
                <w:b/>
                <w:sz w:val="22"/>
              </w:rPr>
              <w:t>Disputes as to interpretation</w:t>
            </w:r>
          </w:p>
        </w:tc>
      </w:tr>
      <w:tr>
        <w:tc>
          <w:tcPr>
            <w:tcW w:type="dxa" w:w="4819"/>
          </w:tcPr>
          <w:p>
            <w:pPr>
              <w:spacing w:after="120"/>
            </w:pPr>
            <w:r>
              <w:rPr>
                <w:b w:val="0"/>
                <w:sz w:val="19"/>
              </w:rPr>
              <w:t>Im Falle einer streitigen Vertragsauslegung ist die deutsche Fassung maßgeblich.</w:t>
            </w:r>
          </w:p>
        </w:tc>
        <w:tc>
          <w:tcPr>
            <w:tcW w:type="dxa" w:w="4819"/>
          </w:tcPr>
          <w:p>
            <w:pPr>
              <w:spacing w:after="120"/>
            </w:pPr>
            <w:r>
              <w:rPr>
                <w:b w:val="0"/>
                <w:sz w:val="19"/>
              </w:rPr>
              <w:t>In the event of a dispute as to the interpretation of this contract the German version is decisive.</w:t>
            </w:r>
          </w:p>
        </w:tc>
      </w:tr>
      <w:tr>
        <w:tc>
          <w:tcPr>
            <w:tcW w:type="dxa" w:w="4819"/>
          </w:tcPr>
          <w:p>
            <w:pPr>
              <w:spacing w:after="160"/>
            </w:pPr>
            <w:r>
              <w:rPr>
                <w:b/>
                <w:sz w:val="22"/>
              </w:rPr>
            </w:r>
            <w:r>
              <w:br/>
            </w:r>
            <w:r>
              <w:rPr>
                <w:b/>
                <w:sz w:val="22"/>
              </w:rPr>
              <w:t>§ 22</w:t>
            </w:r>
            <w:r>
              <w:br/>
            </w:r>
            <w:r>
              <w:rPr>
                <w:b/>
                <w:sz w:val="22"/>
              </w:rPr>
              <w:t>Rechtswahl und Gerichtsstand</w:t>
            </w:r>
          </w:p>
        </w:tc>
        <w:tc>
          <w:tcPr>
            <w:tcW w:type="dxa" w:w="4819"/>
          </w:tcPr>
          <w:p>
            <w:pPr>
              <w:spacing w:after="160"/>
            </w:pPr>
            <w:r>
              <w:rPr>
                <w:b/>
                <w:sz w:val="22"/>
              </w:rPr>
            </w:r>
            <w:r>
              <w:br/>
            </w:r>
            <w:r>
              <w:rPr>
                <w:b/>
                <w:sz w:val="22"/>
              </w:rPr>
              <w:t>§ 22</w:t>
            </w:r>
            <w:r>
              <w:br/>
            </w:r>
            <w:r>
              <w:rPr>
                <w:b/>
                <w:sz w:val="22"/>
              </w:rPr>
              <w:t>Applicable Law</w:t>
            </w:r>
          </w:p>
        </w:tc>
      </w:tr>
      <w:tr>
        <w:tc>
          <w:tcPr>
            <w:tcW w:type="dxa" w:w="4819"/>
          </w:tcPr>
          <w:p>
            <w:pPr>
              <w:spacing w:after="160"/>
            </w:pPr>
            <w:r>
              <w:rPr>
                <w:b w:val="0"/>
                <w:sz w:val="19"/>
              </w:rPr>
              <w:t>1. Dieser Arbeitsvertrag unterliegt deutschem Recht.</w:t>
            </w:r>
          </w:p>
        </w:tc>
        <w:tc>
          <w:tcPr>
            <w:tcW w:type="dxa" w:w="4819"/>
          </w:tcPr>
          <w:p>
            <w:pPr>
              <w:spacing w:after="160"/>
            </w:pPr>
            <w:r>
              <w:rPr>
                <w:b w:val="0"/>
                <w:sz w:val="19"/>
              </w:rPr>
              <w:t>1. This contract of employment is governed by German Law.</w:t>
            </w:r>
          </w:p>
        </w:tc>
      </w:tr>
      <w:tr>
        <w:tc>
          <w:tcPr>
            <w:tcW w:type="dxa" w:w="4819"/>
          </w:tcPr>
          <w:p>
            <w:pPr>
              <w:spacing w:after="160"/>
            </w:pPr>
            <w:r>
              <w:rPr>
                <w:b w:val="0"/>
                <w:sz w:val="19"/>
              </w:rPr>
              <w:t>2. Gerichtsstand ist Hamburg.</w:t>
            </w:r>
          </w:p>
        </w:tc>
        <w:tc>
          <w:tcPr>
            <w:tcW w:type="dxa" w:w="4819"/>
          </w:tcPr>
          <w:p>
            <w:pPr>
              <w:spacing w:after="160"/>
            </w:pPr>
            <w:r>
              <w:rPr>
                <w:b w:val="0"/>
                <w:sz w:val="19"/>
              </w:rPr>
              <w:t>2. Place of jurisdiction shall be Hamburg.</w:t>
            </w:r>
          </w:p>
        </w:tc>
      </w:tr>
      <w:tr>
        <w:tc>
          <w:tcPr>
            <w:tcW w:type="dxa" w:w="4819"/>
          </w:tcPr>
          <w:p>
            <w:pPr>
              <w:spacing w:after="160"/>
            </w:pPr>
            <w:r>
              <w:rPr>
                <w:b/>
                <w:sz w:val="22"/>
              </w:rPr>
            </w:r>
            <w:r>
              <w:br/>
            </w:r>
            <w:r>
              <w:rPr>
                <w:b/>
                <w:sz w:val="22"/>
              </w:rPr>
              <w:t>§ 23</w:t>
            </w:r>
            <w:r>
              <w:br/>
            </w:r>
            <w:r>
              <w:rPr>
                <w:b/>
                <w:sz w:val="22"/>
              </w:rPr>
              <w:t>Vertragsaushändigung</w:t>
            </w:r>
          </w:p>
        </w:tc>
        <w:tc>
          <w:tcPr>
            <w:tcW w:type="dxa" w:w="4819"/>
          </w:tcPr>
          <w:p>
            <w:pPr>
              <w:spacing w:after="160"/>
            </w:pPr>
            <w:r>
              <w:rPr>
                <w:b/>
                <w:sz w:val="22"/>
              </w:rPr>
            </w:r>
            <w:r>
              <w:br/>
            </w:r>
            <w:r>
              <w:rPr>
                <w:b/>
                <w:sz w:val="22"/>
              </w:rPr>
              <w:t>§ 23</w:t>
            </w:r>
            <w:r>
              <w:br/>
            </w:r>
            <w:r>
              <w:rPr>
                <w:b/>
                <w:sz w:val="22"/>
              </w:rPr>
              <w:t>Delivery of the contract</w:t>
            </w:r>
          </w:p>
        </w:tc>
      </w:tr>
      <w:tr>
        <w:tc>
          <w:tcPr>
            <w:tcW w:type="dxa" w:w="4819"/>
          </w:tcPr>
          <w:p>
            <w:pPr>
              <w:spacing w:after="120"/>
            </w:pPr>
            <w:r>
              <w:rPr>
                <w:b w:val="0"/>
                <w:sz w:val="19"/>
              </w:rPr>
              <w:t>Die Parteien bestätigen, jeweils eine schriftliche, beidseits unterzeichnete Ausfertigung dieses Arbeitsvertrages erhalten zu haben.</w:t>
            </w:r>
          </w:p>
        </w:tc>
        <w:tc>
          <w:tcPr>
            <w:tcW w:type="dxa" w:w="4819"/>
          </w:tcPr>
          <w:p>
            <w:pPr>
              <w:spacing w:after="120"/>
            </w:pPr>
            <w:r>
              <w:rPr>
                <w:b w:val="0"/>
                <w:sz w:val="19"/>
              </w:rPr>
              <w:t>The Parties confirm having received their respective written and signed copies of this contract of employment.</w:t>
            </w:r>
          </w:p>
        </w:tc>
      </w:tr>
      <w:tr>
        <w:tc>
          <w:tcPr>
            <w:tcW w:type="dxa" w:w="4819"/>
          </w:tcPr>
          <w:p>
            <w:pPr>
              <w:spacing w:after="120"/>
            </w:pPr>
            <w:r>
              <w:rPr>
                <w:b w:val="0"/>
                <w:sz w:val="19"/>
              </w:rPr>
            </w:r>
            <w:r>
              <w:br/>
            </w:r>
            <w:r>
              <w:rPr>
                <w:b w:val="0"/>
                <w:sz w:val="19"/>
              </w:rPr>
              <w:t>Place / Date - Ort / Datum</w:t>
            </w:r>
            <w:r>
              <w:br/>
            </w:r>
            <w:r>
              <w:rPr>
                <w:b w:val="0"/>
                <w:sz w:val="19"/>
              </w:rPr>
            </w:r>
            <w:r>
              <w:br/>
            </w:r>
            <w:r>
              <w:rPr>
                <w:b w:val="0"/>
                <w:sz w:val="19"/>
              </w:rPr>
              <w:t>Hamburg / 13.05.2026</w:t>
            </w:r>
            <w:r>
              <w:br/>
            </w:r>
            <w:r>
              <w:rPr>
                <w:b w:val="0"/>
                <w:sz w:val="19"/>
              </w:rPr>
            </w:r>
            <w:r>
              <w:br/>
            </w:r>
            <w:r>
              <w:rPr>
                <w:b w:val="0"/>
                <w:sz w:val="19"/>
              </w:rPr>
            </w:r>
            <w:r>
              <w:br/>
            </w:r>
            <w:r>
              <w:rPr>
                <w:b w:val="0"/>
                <w:sz w:val="19"/>
              </w:rPr>
            </w:r>
            <w:r>
              <w:br/>
            </w:r>
            <w:r>
              <w:rPr>
                <w:b w:val="0"/>
                <w:sz w:val="19"/>
              </w:rPr>
              <w:t>_________________________</w:t>
            </w:r>
            <w:r>
              <w:br/>
            </w:r>
            <w:r>
              <w:rPr>
                <w:b w:val="0"/>
                <w:sz w:val="19"/>
              </w:rPr>
              <w:t>Geschäftsführer/ Managing Director</w:t>
            </w:r>
          </w:p>
        </w:tc>
        <w:tc>
          <w:tcPr>
            <w:tcW w:type="dxa" w:w="4819"/>
          </w:tcPr>
          <w:p>
            <w:pPr>
              <w:spacing w:after="120"/>
            </w:pPr>
            <w:r>
              <w:rPr>
                <w:b w:val="0"/>
                <w:sz w:val="19"/>
              </w:rPr>
            </w:r>
            <w:r>
              <w:br/>
            </w:r>
            <w:r>
              <w:rPr>
                <w:b w:val="0"/>
                <w:sz w:val="19"/>
              </w:rPr>
              <w:t>Place / Date - Ort / Datum</w:t>
            </w:r>
            <w:r>
              <w:br/>
            </w:r>
            <w:r>
              <w:rPr>
                <w:b w:val="0"/>
                <w:sz w:val="19"/>
              </w:rPr>
            </w:r>
            <w:r>
              <w:br/>
            </w:r>
            <w:r>
              <w:rPr>
                <w:b w:val="0"/>
                <w:sz w:val="19"/>
              </w:rPr>
              <w:t>Hamburg / 13.05.2026</w:t>
            </w:r>
            <w:r>
              <w:br/>
            </w:r>
            <w:r>
              <w:rPr>
                <w:b w:val="0"/>
                <w:sz w:val="19"/>
              </w:rPr>
            </w:r>
            <w:r>
              <w:br/>
            </w:r>
            <w:r>
              <w:rPr>
                <w:b w:val="0"/>
                <w:sz w:val="19"/>
              </w:rPr>
            </w:r>
            <w:r>
              <w:br/>
            </w:r>
            <w:r>
              <w:rPr>
                <w:b w:val="0"/>
                <w:sz w:val="19"/>
              </w:rPr>
            </w:r>
            <w:r>
              <w:br/>
            </w:r>
            <w:r>
              <w:rPr>
                <w:b w:val="0"/>
                <w:sz w:val="19"/>
              </w:rPr>
              <w:t>_________________________</w:t>
            </w:r>
            <w:r>
              <w:br/>
            </w:r>
            <w:r>
              <w:rPr>
                <w:b w:val="0"/>
                <w:sz w:val="19"/>
              </w:rPr>
              <w:t>Employee/Arbeitnehmer</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