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8"/>
        </w:rPr>
        <w:t>Untermietvertrag</w:t>
      </w:r>
    </w:p>
    <w:p/>
    <w:p>
      <w:pPr>
        <w:spacing w:after="200"/>
      </w:pPr>
      <w:r>
        <w:t>zwischen</w:t>
      </w:r>
    </w:p>
    <w:p/>
    <w:p>
      <w:pPr>
        <w:spacing w:after="80"/>
      </w:pPr>
      <w:r>
        <w:t xml:space="preserve">Name, Vorname </w:t>
      </w:r>
      <w:r>
        <w:rPr>
          <w:b/>
          <w:u w:val="single"/>
        </w:rPr>
        <w:t>Brandt, Markus</w:t>
      </w:r>
    </w:p>
    <w:p>
      <w:pPr>
        <w:spacing w:after="80"/>
      </w:pPr>
      <w:r>
        <w:t xml:space="preserve">Straße, Hausnummer </w:t>
      </w:r>
      <w:r>
        <w:rPr>
          <w:b/>
          <w:u w:val="single"/>
        </w:rPr>
        <w:t>Lindenallee 27</w:t>
      </w:r>
    </w:p>
    <w:p>
      <w:pPr>
        <w:spacing w:after="80"/>
      </w:pPr>
      <w:r>
        <w:t xml:space="preserve">PLZ / Wohnort </w:t>
      </w:r>
      <w:r>
        <w:rPr>
          <w:b/>
          <w:u w:val="single"/>
        </w:rPr>
        <w:t>65189 Wiesbaden</w:t>
      </w:r>
    </w:p>
    <w:p>
      <w:pPr>
        <w:spacing w:after="280"/>
      </w:pPr>
      <w:r>
        <w:t>- im Folgenden als Hauptmieter bezeichnet -</w:t>
      </w:r>
    </w:p>
    <w:p>
      <w:pPr>
        <w:spacing w:after="200"/>
      </w:pPr>
      <w:r>
        <w:t>und</w:t>
      </w:r>
    </w:p>
    <w:p/>
    <w:p>
      <w:pPr>
        <w:spacing w:after="80"/>
      </w:pPr>
      <w:r>
        <w:t xml:space="preserve">Name, Vorname </w:t>
      </w:r>
      <w:r>
        <w:rPr>
          <w:b/>
          <w:u w:val="single"/>
        </w:rPr>
        <w:t>Sophie Adler</w:t>
      </w:r>
    </w:p>
    <w:p>
      <w:pPr>
        <w:spacing w:after="80"/>
      </w:pPr>
      <w:r>
        <w:t xml:space="preserve">Straße, Hausnummer </w:t>
      </w:r>
      <w:r>
        <w:rPr>
          <w:b/>
          <w:u w:val="single"/>
        </w:rPr>
        <w:t>Lindenallee 27</w:t>
      </w:r>
    </w:p>
    <w:p>
      <w:pPr>
        <w:spacing w:after="80"/>
      </w:pPr>
      <w:r>
        <w:t xml:space="preserve">PLZ / Wohnort </w:t>
      </w:r>
      <w:r>
        <w:rPr>
          <w:b/>
          <w:u w:val="single"/>
        </w:rPr>
        <w:t>65189 Wiesbaden</w:t>
      </w:r>
    </w:p>
    <w:p>
      <w:pPr>
        <w:spacing w:after="280"/>
      </w:pPr>
      <w:r>
        <w:t>- im Folgenden als Untermieter bezeichnet -</w:t>
      </w:r>
    </w:p>
    <w:p>
      <w:pPr>
        <w:spacing w:after="200"/>
      </w:pPr>
      <w:r>
        <w:t>wird nachfolgender privater Untermietvertrag geschlossen:</w:t>
      </w:r>
    </w:p>
    <w:p>
      <w:r>
        <w:br w:type="page"/>
      </w:r>
    </w:p>
    <w:p>
      <w:r>
        <w:rPr>
          <w:b/>
          <w:sz w:val="28"/>
        </w:rPr>
        <w:t>§ 1. Mietsache</w:t>
      </w:r>
    </w:p>
    <w:p>
      <w:pPr>
        <w:spacing w:after="200"/>
      </w:pPr>
      <w:r>
        <w:t>Im Namen dieses Untermietvertrages werden in der oben genannten Adresse die nachfolgend aufgeführten Wohnräume des Hauptmieters zu Wohnzwecken und ausschließlichen Gebrauch an den Untermieter vermietet:</w:t>
      </w:r>
    </w:p>
    <w:p>
      <w:pPr>
        <w:spacing w:after="80"/>
      </w:pPr>
      <w:r>
        <w:t xml:space="preserve">Anzahl der untervermieteten Wohnräume: </w:t>
      </w:r>
      <w:r>
        <w:rPr>
          <w:b/>
          <w:u w:val="single"/>
        </w:rPr>
        <w:t>1</w:t>
      </w:r>
    </w:p>
    <w:p>
      <w:pPr>
        <w:spacing w:after="80"/>
      </w:pPr>
      <w:r>
        <w:t xml:space="preserve">Größe der untervermieteten Wohnräume: </w:t>
      </w:r>
      <w:r>
        <w:rPr>
          <w:b/>
          <w:u w:val="single"/>
        </w:rPr>
        <w:t>18 qm</w:t>
      </w:r>
    </w:p>
    <w:p>
      <w:pPr>
        <w:spacing w:after="200"/>
      </w:pPr>
      <w:r>
        <w:t>Die gesamte Wohnung besteht aus:</w:t>
      </w:r>
    </w:p>
    <w:p>
      <w:pPr>
        <w:spacing w:after="200"/>
      </w:pPr>
      <w:r>
        <w:t>☑ Zimmer   ☑ Gäste-WC   ☐ Terrasse/Balkon   ☑ Küche   ☐ Abstellraum</w:t>
      </w:r>
    </w:p>
    <w:p>
      <w:pPr>
        <w:spacing w:after="200"/>
      </w:pPr>
      <w:r>
        <w:t>☑ Bad mit Dusche und   ☑ Flur/Diele</w:t>
      </w:r>
    </w:p>
    <w:p>
      <w:pPr>
        <w:spacing w:after="80"/>
      </w:pPr>
      <w:r>
        <w:t xml:space="preserve">mit einer Gesamtwohnfläche von </w:t>
      </w:r>
      <w:r>
        <w:rPr>
          <w:b/>
          <w:u w:val="single"/>
        </w:rPr>
        <w:t>— qm.</w:t>
      </w:r>
    </w:p>
    <w:p/>
    <w:p>
      <w:pPr>
        <w:spacing w:after="200"/>
      </w:pPr>
      <w:r>
        <w:t>Die untervermieteten Wohnräume sind</w:t>
      </w:r>
    </w:p>
    <w:p>
      <w:pPr>
        <w:spacing w:after="200"/>
      </w:pPr>
      <w:r>
        <w:t>☑ möbliert   ☐ teilmöbliert   ☐ nicht möbliert.</w:t>
      </w:r>
    </w:p>
    <w:p/>
    <w:p>
      <w:pPr>
        <w:spacing w:after="200"/>
      </w:pPr>
      <w:r>
        <w:t>Mit Abschluss des Untermietvertrages werden dem Untermieter die folgenden Schlüssel für die Dauer der Untermiete übergeben:</w:t>
      </w:r>
    </w:p>
    <w:p/>
    <w:p>
      <w:pPr>
        <w:spacing w:after="200"/>
      </w:pPr>
      <w:r>
        <w:t>Mituntervermietet werden: — Garage(n), Stellplatz Nr. —, sowie weitere Einrichtungen, konkret benannt wie folgt: —</w:t>
      </w:r>
    </w:p>
    <w:p/>
    <w:p>
      <w:pPr>
        <w:spacing w:after="200"/>
      </w:pPr>
      <w:r>
        <w:t>Diese Räumlichkeiten werden vom Hauptmieter an den Untermieter untervermietet. Die schriftliche Zustimmung des Vermieters liegt dem Hauptmieter vor, und der Untermieter hat eine Kopie dieses Schreibens vom Hauptmieter erhalten.</w:t>
      </w:r>
    </w:p>
    <w:p>
      <w:pPr>
        <w:spacing w:after="200"/>
      </w:pPr>
      <w:r>
        <w:t>Die im Hauptmietvertrag festgelegten Rechte und Pflichten – beispielsweise zur Durchführung der Hausordnung – gelten auch für den Untermietvertrag, sofern in diesem Vertrag nichts Abweichendes vereinbart wird. Der Hauptmietvertrag wird integraler Bestandteil dieses Untermietvertrages. Dem Untermieter wird eine Kopie des Hauptmietvertrages ausgehändigt.</w:t>
      </w:r>
    </w:p>
    <w:p>
      <w:r>
        <w:rPr>
          <w:b/>
          <w:sz w:val="28"/>
        </w:rPr>
        <w:t>§ 2. Miete, Kaution und Nebenkosten</w:t>
      </w:r>
    </w:p>
    <w:p>
      <w:pPr>
        <w:spacing w:after="80"/>
      </w:pPr>
      <w:r>
        <w:t xml:space="preserve">Die monatliche Kaltmiete beläuft sich auf </w:t>
      </w:r>
      <w:r>
        <w:rPr>
          <w:b/>
          <w:u w:val="single"/>
        </w:rPr>
        <w:t>650 Euro.</w:t>
      </w:r>
    </w:p>
    <w:p>
      <w:pPr>
        <w:spacing w:after="200"/>
      </w:pPr>
      <w:r>
        <w:t>Zusätzlich ist eine monatliche Vorauszahlung in Höhe von — Euro für die Nebenkosten für Heizung und Warmwasser zu leisten. Die Vorauszahlung für die übrigen Nebenkosten gemäß § 2 BetrkV in seiner aktuellen Fassung beträgt monatlich 0 Euro.</w:t>
      </w:r>
    </w:p>
    <w:p>
      <w:pPr>
        <w:spacing w:after="200"/>
      </w:pPr>
      <w:r>
        <w:t>Diese Nebenkosten sind gemeinsam mit der Miete zu begleichen.</w:t>
      </w:r>
    </w:p>
    <w:p>
      <w:pPr>
        <w:spacing w:after="200"/>
      </w:pPr>
      <w:r>
        <w:t>Ab Vertragsbeginn (vorbehaltlich einer getroffenen abweichenden Vereinbarung) wird die monatliche Gesamtmiete einschließlich der Betriebs- und Heizkostenvorauszahlungen, von insgesamt 650 Euro spätestens am dritten Werktag eines jeden Monats im Voraus vom Hauptmieter mittels SEPA-Lastschriftverfahren vom Konto:</w:t>
      </w:r>
    </w:p>
    <w:p>
      <w:pPr>
        <w:spacing w:after="80"/>
      </w:pPr>
      <w:r>
        <w:t xml:space="preserve">Kontoinhaber </w:t>
      </w:r>
      <w:r>
        <w:rPr>
          <w:b/>
          <w:u w:val="single"/>
        </w:rPr>
        <w:t>Markus Brandt</w:t>
      </w:r>
    </w:p>
    <w:p>
      <w:pPr>
        <w:spacing w:after="80"/>
      </w:pPr>
      <w:r>
        <w:t xml:space="preserve">IBAN </w:t>
      </w:r>
      <w:r>
        <w:rPr>
          <w:b/>
          <w:u w:val="single"/>
        </w:rPr>
        <w:t>DE71 5001 0517 0000 4523 89</w:t>
      </w:r>
    </w:p>
    <w:p>
      <w:pPr>
        <w:spacing w:after="80"/>
      </w:pPr>
      <w:r>
        <w:t xml:space="preserve">BIC </w:t>
      </w:r>
      <w:r>
        <w:rPr>
          <w:b/>
          <w:u w:val="single"/>
        </w:rPr>
        <w:t>—</w:t>
      </w:r>
    </w:p>
    <w:p>
      <w:pPr>
        <w:spacing w:after="80"/>
      </w:pPr>
      <w:r>
        <w:t xml:space="preserve">Verwendungszweck </w:t>
      </w:r>
      <w:r>
        <w:rPr>
          <w:b/>
          <w:u w:val="single"/>
        </w:rPr>
        <w:t>—</w:t>
      </w:r>
    </w:p>
    <w:p>
      <w:pPr>
        <w:spacing w:after="200"/>
      </w:pPr>
      <w:r>
        <w:t>eingezogen.</w:t>
      </w:r>
    </w:p>
    <w:p>
      <w:pPr>
        <w:spacing w:after="200"/>
      </w:pPr>
      <w:r>
        <w:t>Der Untermieter hinterlegt außerdem eine Kaution in Höhe von 650 Euro. Die Zahlung kann in drei monatlichen Raten erfolgen. In diesem Fall ist die erste Rate zusammen mit der ersten Miete zu entrichten, die beiden folgenden Raten sind mit der zweiten und dritten Miete zu begleichen.</w:t>
      </w:r>
    </w:p>
    <w:p>
      <w:pPr>
        <w:spacing w:after="200"/>
      </w:pPr>
      <w:r>
        <w:t>[Hinweis: Zu den Kosten für Strom, Kabel- und Internetanschluss sollten sich Hauptmieter und Untermieter zum Beispiel auf einen monatlichen Pauschalbetrag einigen]</w:t>
      </w:r>
    </w:p>
    <w:p>
      <w:r>
        <w:br w:type="page"/>
      </w:r>
    </w:p>
    <w:p>
      <w:r>
        <w:rPr>
          <w:b/>
          <w:sz w:val="28"/>
        </w:rPr>
        <w:t>§ 3. Mietdauer</w:t>
      </w:r>
    </w:p>
    <w:p>
      <w:pPr>
        <w:spacing w:after="80"/>
      </w:pPr>
      <w:r>
        <w:t xml:space="preserve">Das Untermietverhältnis beginnt am </w:t>
      </w:r>
      <w:r>
        <w:rPr>
          <w:b/>
          <w:u w:val="single"/>
        </w:rPr>
        <w:t>1. September und läuft auf unbestimmte Zeit/endet am —.</w:t>
      </w:r>
    </w:p>
    <w:p>
      <w:pPr>
        <w:spacing w:after="200"/>
      </w:pPr>
      <w:r>
        <w:t>Die Dauer des Untermietverhältnisses entspricht maximal der Laufzeit des Hauptmietvertrages des Hauptmieters. Sollte der Hauptmietvertrag aus jeglichem Grund enden, so endet auch der Untermietvertrag zwangsläufig und ohne Ausnahme. Im Hauptmietvertrag des Hauptmieters ist folgendes Mietenddatum festgelegt: —.</w:t>
      </w:r>
    </w:p>
    <w:p>
      <w:pPr>
        <w:spacing w:after="200"/>
      </w:pPr>
      <w:r>
        <w:t>Das Untermietverhältnis kann gemäß den gesetzlichen Vorgaben gekündigt werden, sofern sich aus dem Hauptmietvertrag nichts Gegenteiliges ergibt. Falls der Vertrag auf eine bestimmte Laufzeit festgelegt wurde, ist eine ordentliche Kündigung vor Ablauf dieser vereinbarten Mietzeit nicht möglich.</w:t>
      </w:r>
    </w:p>
    <w:p>
      <w:r>
        <w:rPr>
          <w:b/>
          <w:sz w:val="28"/>
        </w:rPr>
        <w:t>§ 4. Weitere Untervermietung</w:t>
      </w:r>
    </w:p>
    <w:p>
      <w:pPr>
        <w:spacing w:after="200"/>
      </w:pPr>
      <w:r>
        <w:t>Der Untermieter darf ohne die ausdrückliche Zustimmung des Hauptmieters weder weitervermieten noch die Räumlichkeiten Dritten überlassen.</w:t>
      </w:r>
    </w:p>
    <w:p>
      <w:r>
        <w:rPr>
          <w:b/>
          <w:sz w:val="28"/>
        </w:rPr>
        <w:t>§ 5. Sicherheiten</w:t>
      </w:r>
    </w:p>
    <w:p>
      <w:pPr>
        <w:spacing w:after="200"/>
      </w:pPr>
      <w:r>
        <w:t>Der Hauptmieter, der Vermieter oder seine Beauftragten können in begründeten Fällen die Mietsache nach rechtzeitiger Ankündigung bzw. Abstimmung mit dem Untermieter zu angemessener Tageszeit besichtigen oder besichtigen lassen.</w:t>
      </w:r>
    </w:p>
    <w:p>
      <w:pPr>
        <w:spacing w:after="200"/>
      </w:pPr>
      <w:r>
        <w:t>In dringenden Fällen (Feuer, Rohrbruch) kann der Hauptmieter, der Vermieter oder seine Beauftragten auch bei Abwesenheit des Untermieters die Wohnung fachgerecht und unter Zeugen öffnen lassen, wenn ihm die Schlüssel für einen solchen Fall nicht anderweitig zur Verfügung stehen.</w:t>
      </w:r>
    </w:p>
    <w:p>
      <w:r>
        <w:rPr>
          <w:b/>
          <w:sz w:val="28"/>
        </w:rPr>
        <w:t>§ 6. Kündigung</w:t>
      </w:r>
    </w:p>
    <w:p>
      <w:pPr>
        <w:spacing w:after="200"/>
      </w:pPr>
      <w:r>
        <w:rPr>
          <w:b/>
        </w:rPr>
        <w:t xml:space="preserve">1. Hauptmieter: </w:t>
      </w:r>
      <w:r>
        <w:t>Wenn der Untermietvertrag auf unbestimmte Zeit abgeschlossen wurde, hat der Hauptmieter das Kündigungsrecht gemäß den gesetzlichen Bestimmungen. Die gesetzliche Kündigungsfrist beträgt zwei Wochen. Falls der Untermietvertrag hingegen für eine bestimmte Zeit abgeschlossen wurde, kann er nicht vor Ablauf dieser Zeit ordentlich gekündigt werden.</w:t>
      </w:r>
    </w:p>
    <w:p>
      <w:pPr>
        <w:spacing w:after="200"/>
      </w:pPr>
      <w:r>
        <w:rPr>
          <w:b/>
        </w:rPr>
        <w:t xml:space="preserve">2. Untermieter: </w:t>
      </w:r>
      <w:r>
        <w:t>Im Gegensatz dazu hat der Untermieter das Recht, bis zum dritten Werktag des Kalendermonats zum Ende des übernächsten Kalendermonats zu kündigen. Dabei ist der Zugang der schriftlichen Kündigung entscheidend.</w:t>
      </w:r>
    </w:p>
    <w:p>
      <w:r>
        <w:rPr>
          <w:b/>
        </w:rPr>
        <w:t xml:space="preserve">3. </w:t>
      </w:r>
      <w:r>
        <w:t xml:space="preserve">Eine </w:t>
      </w:r>
      <w:r>
        <w:rPr>
          <w:b/>
        </w:rPr>
        <w:t>außerordentliche fristlose Kündigung</w:t>
      </w:r>
      <w:r>
        <w:t xml:space="preserve"> ist gemäß den gesetzlichen Bestimmungen möglich.</w:t>
      </w:r>
    </w:p>
    <w:p>
      <w:r>
        <w:rPr>
          <w:b/>
          <w:sz w:val="28"/>
        </w:rPr>
        <w:t>§ 7. Änderungen und Ergänzungen des Untermietvertrages</w:t>
      </w:r>
    </w:p>
    <w:p>
      <w:pPr>
        <w:spacing w:after="200"/>
      </w:pPr>
      <w:r>
        <w:t>Alle Nebenabreden, Änderungen und Ergänzungen dieses Mietvertrages einschließlich seiner Anlagen sowie eine Vertragsaufhebung erfolgen schriftlich und bedürfen der eigenhändigen Unterschrift aller Vertragspartner. Von diesem Schriftformerfordernis ausgenommen sind die Fälle, in denen das Gesetz oder dieser Vertrag eine abweichende Regelung vorsehen oder die Neueinführung von Betriebskosten und die Änderung des Umlageschlüssels der Betriebs- bzw. Heizkosten.</w:t>
      </w:r>
    </w:p>
    <w:p>
      <w:pPr>
        <w:spacing w:after="200"/>
      </w:pPr>
      <w:r>
        <w:t>Im Zweifel gelten mündliche Abreden nur vorläufig.</w:t>
      </w:r>
    </w:p>
    <w:p>
      <w:r>
        <w:br w:type="page"/>
      </w:r>
    </w:p>
    <w:p/>
    <w:p/>
    <w:p/>
    <w:tbl>
      <w:tblPr>
        <w:tblW w:type="auto" w:w="0"/>
        <w:tblLayout w:type="autofit"/>
        <w:tblLook w:firstColumn="1" w:firstRow="1" w:lastColumn="0" w:lastRow="0" w:noHBand="0" w:noVBand="1" w:val="04A0"/>
      </w:tblPr>
      <w:tblGrid>
        <w:gridCol w:w="4320"/>
        <w:gridCol w:w="4320"/>
      </w:tblGrid>
      <w:tr>
        <w:tc>
          <w:tcPr>
            <w:tcW w:type="dxa" w:w="4320"/>
          </w:tcPr>
          <w:p>
            <w:r>
              <w:rPr>
                <w:u w:val="single"/>
              </w:rPr>
              <w:t>Wiesbaden, 3. August</w:t>
            </w:r>
          </w:p>
        </w:tc>
        <w:tc>
          <w:tcPr>
            <w:tcW w:type="dxa" w:w="4320"/>
          </w:tcPr>
          <w:p>
            <w:r>
              <w:rPr>
                <w:u w:val="single"/>
              </w:rPr>
              <w:t>Wiesbaden, 3. August</w:t>
            </w:r>
          </w:p>
        </w:tc>
      </w:tr>
      <w:tr>
        <w:tc>
          <w:tcPr>
            <w:tcW w:type="dxa" w:w="4320"/>
          </w:tcPr>
          <w:p>
            <w:r>
              <w:t>Ort, Datum</w:t>
            </w:r>
          </w:p>
        </w:tc>
        <w:tc>
          <w:tcPr>
            <w:tcW w:type="dxa" w:w="4320"/>
          </w:tcPr>
          <w:p>
            <w:r>
              <w:t>Ort, Datum</w:t>
            </w:r>
          </w:p>
        </w:tc>
      </w:tr>
      <w:tr>
        <w:tc>
          <w:tcPr>
            <w:tcW w:type="dxa" w:w="4320"/>
          </w:tcPr>
          <w:p>
            <w:r>
              <w:t xml:space="preserve"> </w:t>
            </w:r>
          </w:p>
        </w:tc>
        <w:tc>
          <w:tcPr>
            <w:tcW w:type="dxa" w:w="4320"/>
          </w:tcPr>
          <w:p>
            <w:r>
              <w:t xml:space="preserve"> </w:t>
            </w:r>
          </w:p>
        </w:tc>
      </w:tr>
      <w:tr>
        <w:tc>
          <w:tcPr>
            <w:tcW w:type="dxa" w:w="4320"/>
          </w:tcPr>
          <w:p>
            <w:r>
              <w:t>Unterschrift Hauptmieter</w:t>
            </w:r>
          </w:p>
        </w:tc>
        <w:tc>
          <w:tcPr>
            <w:tcW w:type="dxa" w:w="4320"/>
          </w:tcPr>
          <w:p>
            <w:r>
              <w:t>Unterschrift Untermieter</w:t>
            </w:r>
          </w:p>
        </w:tc>
      </w:tr>
    </w:tbl>
    <w:p/>
    <w:p>
      <w:pPr>
        <w:jc w:val="right"/>
      </w:pPr>
      <w:r>
        <w:t>Seite 4 von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