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b w:val="0"/>
        </w:rPr>
        <w:t>AI先锋个人参评材料</w:t>
      </w:r>
    </w:p>
    <w:p>
      <w:pPr>
        <w:spacing w:line="276" w:lineRule="auto" w:after="140"/>
      </w:pPr>
      <w:r>
        <w:rPr>
          <w:b w:val="0"/>
          <w:color w:val="666666"/>
          <w:sz w:val="18"/>
        </w:rPr>
        <w:t>参评人  廖翔</w:t>
      </w:r>
    </w:p>
    <w:p>
      <w:r>
        <w:rPr>
          <w:b w:val="0"/>
        </w:rPr>
        <w:t>我将 AI 应用于日常研发，在代码产出增长的同时保持较低的缺陷密度；设计并实现 Mae-Flow Cloud，将 AI 能力融入真实研发任务；通过公司、产品线、研究所及 PDU 等层级的实践分享，交流应用方法与工程经验。</w:t>
      </w:r>
    </w:p>
    <w:p>
      <w:pPr>
        <w:pStyle w:val="Heading1"/>
      </w:pPr>
      <w:r>
        <w:rPr>
          <w:b w:val="0"/>
        </w:rPr>
        <w:t>一 研发产出与质量表现</w:t>
      </w:r>
    </w:p>
    <w:p>
      <w:r>
        <w:rPr>
          <w:b w:val="0"/>
        </w:rPr>
        <w:t>2025 年 7 月 1 日至 10 月 1 日，我的代码量为 5,845 行；2026 年同期达到 17,485 行，增加 11,640 行，为去年同期的 2.99 倍，同比增长 199.1%，超过参评标准中增长 1.5 倍的要求。同期，测试针对新需求共提出 6 个问题单，缺陷密度约为 0.34 个／千行，较 1 个／千行的标准上限低约 65.7%。在代码产出接近去年三倍的情况下，保持了较低的缺陷密度。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25"/>
        <w:gridCol w:w="5386"/>
      </w:tblGrid>
      <w:tr>
        <w:trPr>
          <w:cantSplit/>
          <w:tblHeader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  <w:shd w:fill="E8EDF2"/>
          </w:tcPr>
          <w:p>
            <w:pPr>
              <w:spacing w:after="0" w:line="264" w:lineRule="auto"/>
            </w:pPr>
            <w:r>
              <w:rPr>
                <w:b/>
                <w:sz w:val="20"/>
              </w:rPr>
              <w:t>统计指标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  <w:shd w:fill="E8EDF2"/>
          </w:tcPr>
          <w:p>
            <w:pPr>
              <w:spacing w:after="0" w:line="264" w:lineRule="auto"/>
              <w:jc w:val="center"/>
            </w:pPr>
            <w:r>
              <w:rPr>
                <w:b/>
                <w:sz w:val="20"/>
              </w:rPr>
              <w:t>数据及计算结果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2025 年同期代码量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5,845 行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2026 年同期代码量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17,485 行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代码量同比变化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达到 2.99 倍  增长 199.1%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今年同期新需求问题单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 个</w:t>
            </w:r>
          </w:p>
        </w:tc>
      </w:tr>
      <w:tr>
        <w:trPr>
          <w:cantSplit/>
        </w:trPr>
        <w:tc>
          <w:tcPr>
            <w:tcW w:type="dxa" w:w="4025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缺陷密度</w:t>
            </w:r>
          </w:p>
        </w:tc>
        <w:tc>
          <w:tcPr>
            <w:tcW w:type="dxa" w:w="5386"/>
            <w:vAlign w:val="center"/>
            <w:tcMar>
              <w:top w:w="95" w:type="dxa"/>
              <w:bottom w:w="95" w:type="dxa"/>
              <w:left w:w="135" w:type="dxa"/>
              <w:right w:w="135" w:type="dxa"/>
            </w:tcMar>
          </w:tcPr>
          <w:p>
            <w:pPr>
              <w:spacing w:after="0" w:line="264" w:lineRule="auto"/>
              <w:jc w:val="center"/>
            </w:pPr>
            <w:r>
              <w:rPr>
                <w:b w:val="0"/>
                <w:sz w:val="20"/>
              </w:rPr>
              <w:t>6 ÷ 17.485 ≈ 0.34 个／千行</w:t>
            </w:r>
          </w:p>
        </w:tc>
      </w:tr>
    </w:tbl>
    <w:p>
      <w:pPr>
        <w:spacing w:line="276" w:lineRule="auto" w:after="140" w:before="140"/>
      </w:pPr>
      <w:r>
        <w:rPr>
          <w:b w:val="0"/>
          <w:color w:val="666666"/>
          <w:sz w:val="18"/>
        </w:rPr>
        <w:t>统计区间为两年 7 月 1 日至 10 月 1 日；缺陷密度按新需求问题单数与对应代码量计算。</w:t>
      </w:r>
    </w:p>
    <w:p>
      <w:pPr>
        <w:keepNext/>
        <w:spacing w:after="0"/>
      </w:pPr>
      <w:r>
        <w:rPr>
          <w:b/>
          <w:sz w:val="19"/>
        </w:rPr>
        <w:t>图 1  去年与今年同期代码量统计</w:t>
      </w:r>
    </w:p>
    <w:p>
      <w:pPr>
        <w:spacing w:before="590" w:after="590"/>
        <w:jc w:val="center"/>
      </w:pPr>
      <w:r>
        <w:rPr>
          <w:b w:val="0"/>
          <w:color w:val="888888"/>
          <w:sz w:val="18"/>
        </w:rPr>
        <w:t>〔截图插入处〕</w:t>
      </w:r>
    </w:p>
    <w:p>
      <w:pPr>
        <w:keepNext/>
        <w:spacing w:after="0"/>
      </w:pPr>
      <w:r>
        <w:rPr>
          <w:b/>
          <w:sz w:val="19"/>
        </w:rPr>
        <w:t>图 2  今年同期新需求问题单统计</w:t>
      </w:r>
    </w:p>
    <w:p>
      <w:pPr>
        <w:spacing w:before="590" w:after="590"/>
        <w:jc w:val="center"/>
      </w:pPr>
      <w:r>
        <w:rPr>
          <w:b w:val="0"/>
          <w:color w:val="888888"/>
          <w:sz w:val="18"/>
        </w:rPr>
        <w:t>〔截图插入处〕</w:t>
      </w:r>
    </w:p>
    <w:p>
      <w:r>
        <w:br w:type="page"/>
      </w:r>
    </w:p>
    <w:p>
      <w:pPr>
        <w:pStyle w:val="Heading1"/>
      </w:pPr>
      <w:r>
        <w:rPr>
          <w:b w:val="0"/>
        </w:rPr>
        <w:t>二 AI 研发平台的场景价值</w:t>
      </w:r>
    </w:p>
    <w:p>
      <w:pPr>
        <w:snapToGrid w:val="0"/>
        <w:spacing w:line="340" w:lineRule="exact"/>
      </w:pPr>
      <w:r>
        <w:t>我设计并实现了 Mae-Flow Cloud，构建覆盖需求交付、问题单处理和知识建设的 AI 研发平台，将模型能力与工程工具、团队经验相衔接。AI 承担研究与执行，研发人员掌握关键决策和质量判断，使 AI 能够持续参与真实业务交付。</w:t>
      </w:r>
    </w:p>
    <w:p>
      <w:pPr>
        <w:spacing w:after="120" w:line="340" w:lineRule="exact"/>
        <w:snapToGrid w:val="0"/>
      </w:pPr>
      <w:r>
        <w:rPr>
          <w:b/>
        </w:rPr>
        <w:t>需求交付。</w:t>
      </w:r>
      <w:r>
        <w:t>面向跨模块、跨代码仓的复杂需求，建立从需求澄清、方案设计到编码、评审和合入验证的完整流程。按模块职责与真实依赖组织任务，共享业务目标和架构约束，关联人工意见、代码改动与验证结果，支持中断接续和后续修改，使复杂需求的协作与交付有统一依据。</w:t>
      </w:r>
    </w:p>
    <w:p>
      <w:pPr>
        <w:spacing w:after="120" w:line="340" w:lineRule="exact"/>
        <w:snapToGrid w:val="0"/>
      </w:pPr>
      <w:r>
        <w:rPr>
          <w:b/>
        </w:rPr>
        <w:t>问题单处理。</w:t>
      </w:r>
      <w:r>
        <w:t>接入问题单、日志与代码上下文，组织现场分析、根因定位、修复与验证。将诊断结论、修复代码和流水线反馈关联，支持 AI 根据失败信息继续修复；信息不足或反复失败时由人判断并接手，保留处理记录，让问题处置有连续过程，修复结果可核查。</w:t>
      </w:r>
    </w:p>
    <w:p>
      <w:pPr>
        <w:spacing w:after="120" w:line="340" w:lineRule="exact"/>
        <w:snapToGrid w:val="0"/>
      </w:pPr>
      <w:r>
        <w:rPr>
          <w:b/>
        </w:rPr>
        <w:t>知识建设。</w:t>
      </w:r>
      <w:r>
        <w:t>围绕领域知识、组件用法、可复用技能（Skill）和工程经验，建设从研究提炼、专家审查到发布维护的知识体系。以业务资料说明背景，以源码核实行为，整理接口契约、使用示例和误用边界，并提供版本管理与人工归档。将分散在人员、代码和任务中的经验转化为有来源、可复用的团队资产，支撑后续研发。</w:t>
      </w:r>
    </w:p>
    <w:p>
      <w:pPr>
        <w:snapToGrid w:val="0"/>
      </w:pPr>
      <w:r>
        <w:t>平台应用规模与实际交付成果如下。</w:t>
      </w:r>
    </w:p>
    <w:p>
      <w:pPr>
        <w:spacing w:line="276" w:lineRule="auto" w:after="140"/>
        <w:snapToGrid w:val="0"/>
      </w:pPr>
      <w:r>
        <w:rPr>
          <w:b w:val="0"/>
          <w:color w:val="666666"/>
          <w:sz w:val="18"/>
        </w:rPr>
        <w:t>统计区间：____年__月__日至____年__月__日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211"/>
        <w:gridCol w:w="5386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  <w:shd w:fill="E8ED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0"/>
              </w:rPr>
              <w:t>成果指标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  <w:shd w:fill="E8EDF2"/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/>
                <w:sz w:val="20"/>
              </w:rPr>
              <w:t>实际数据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  <w:shd w:fill="E8EDF2"/>
          </w:tcPr>
          <w:p>
            <w:pPr>
              <w:spacing w:after="0" w:line="280" w:lineRule="exact"/>
              <w:snapToGrid w:val="0"/>
            </w:pPr>
            <w:r>
              <w:rPr>
                <w:b/>
                <w:sz w:val="20"/>
              </w:rPr>
              <w:t>统计口径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需求交付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 w:val="0"/>
                <w:sz w:val="20"/>
              </w:rPr>
              <w:t>____ 个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按独立需求编号去重，统计已完成交付的需求，子任务不重复计数。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问题单处理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 w:val="0"/>
                <w:sz w:val="20"/>
              </w:rPr>
              <w:t>____ 个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按问题单编号去重，统计已完成修复并验证的问题单。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已合入 MR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 w:val="0"/>
                <w:sz w:val="20"/>
              </w:rPr>
              <w:t>____ 个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MR 即代码合并请求，以代码平台的已合入记录为准，多仓分别计数。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实际使用人数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 w:val="0"/>
                <w:sz w:val="20"/>
              </w:rPr>
              <w:t>____ 人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统计期间实际发起或参与平台任务的人员，按账号去重。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已合入代码量</w:t>
            </w:r>
          </w:p>
        </w:tc>
        <w:tc>
          <w:tcPr>
            <w:tcW w:type="dxa" w:w="2211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b w:val="0"/>
                <w:sz w:val="20"/>
              </w:rPr>
              <w:t>新增 ____ 行</w:t>
              <w:br/>
              <w:t>删除 ____ 行</w:t>
            </w:r>
          </w:p>
        </w:tc>
        <w:tc>
          <w:tcPr>
            <w:tcW w:type="dxa" w:w="5386"/>
            <w:vAlign w:val="center"/>
            <w:tcMar>
              <w:top w:w="135" w:type="dxa"/>
              <w:bottom w:w="135" w:type="dxa"/>
              <w:left w:w="135" w:type="dxa"/>
              <w:right w:w="135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b w:val="0"/>
                <w:sz w:val="20"/>
              </w:rPr>
              <w:t>按已合入 MR 的代码差异统计，新增与删除分列，排除文档和自动生成文件。</w:t>
            </w:r>
          </w:p>
        </w:tc>
      </w:tr>
    </w:tbl>
    <w:p>
      <w:pPr>
        <w:keepNext/>
        <w:spacing w:after="0"/>
        <w:snapToGrid w:val="0"/>
      </w:pPr>
      <w:r>
        <w:rPr>
          <w:b/>
          <w:sz w:val="19"/>
        </w:rPr>
        <w:t>图 3  平台交付与使用情况统计</w:t>
      </w:r>
    </w:p>
    <w:p>
      <w:pPr>
        <w:spacing w:before="140" w:after="140"/>
        <w:jc w:val="center"/>
        <w:snapToGrid w:val="0"/>
      </w:pPr>
      <w:r>
        <w:rPr>
          <w:b w:val="0"/>
          <w:color w:val="888888"/>
          <w:sz w:val="18"/>
        </w:rPr>
        <w:t>〔截图插入处〕</w:t>
      </w:r>
    </w:p>
    <w:p>
      <w:pPr>
        <w:snapToGrid w:val="0"/>
      </w:pPr>
      <w:r>
        <w:br w:type="page"/>
      </w:r>
    </w:p>
    <w:p>
      <w:pPr>
        <w:pStyle w:val="Heading1"/>
      </w:pPr>
      <w:r>
        <w:rPr>
          <w:b w:val="0"/>
        </w:rPr>
        <w:t>三 跨组织的实践分享与推广</w:t>
      </w:r>
    </w:p>
    <w:p>
      <w:r>
        <w:rPr>
          <w:b w:val="0"/>
        </w:rPr>
        <w:t>在研发实践和平台建设之外，我已在公司、产品线、研究所及 PDU 等不同层级开展分享，交流 AI 应用实践与项目经验。通过跨团队交流，让具体做法和工程思考被更多研发人员了解，为团队开展 AI 应用提供参考。</w:t>
      </w:r>
    </w:p>
    <w:p>
      <w:pPr>
        <w:keepNext/>
        <w:spacing w:after="0"/>
      </w:pPr>
      <w:r>
        <w:rPr>
          <w:b/>
          <w:sz w:val="19"/>
        </w:rPr>
        <w:t>图 4  公司级分享    主题：____________    日期：____________</w:t>
      </w:r>
    </w:p>
    <w:p>
      <w:pPr>
        <w:spacing w:before="900" w:after="900"/>
        <w:jc w:val="center"/>
      </w:pPr>
      <w:r>
        <w:rPr>
          <w:b w:val="0"/>
          <w:color w:val="888888"/>
          <w:sz w:val="18"/>
        </w:rPr>
        <w:t>〔截图插入处〕</w:t>
      </w:r>
    </w:p>
    <w:p>
      <w:pPr>
        <w:keepNext/>
        <w:spacing w:after="0"/>
      </w:pPr>
      <w:r>
        <w:rPr>
          <w:b/>
          <w:sz w:val="19"/>
        </w:rPr>
        <w:t>图 5  产品线级分享    主题：____________    日期：____________</w:t>
      </w:r>
    </w:p>
    <w:p>
      <w:pPr>
        <w:spacing w:before="900" w:after="900"/>
        <w:jc w:val="center"/>
      </w:pPr>
      <w:r>
        <w:rPr>
          <w:b w:val="0"/>
          <w:color w:val="888888"/>
          <w:sz w:val="18"/>
        </w:rPr>
        <w:t>〔截图插入处〕</w:t>
      </w:r>
    </w:p>
    <w:p>
      <w:pPr>
        <w:keepNext/>
        <w:spacing w:after="0"/>
      </w:pPr>
      <w:r>
        <w:rPr>
          <w:b/>
          <w:sz w:val="19"/>
        </w:rPr>
        <w:t>图 6  研究所级分享    主题：____________    日期：____________</w:t>
      </w:r>
    </w:p>
    <w:p>
      <w:pPr>
        <w:spacing w:before="900" w:after="900"/>
        <w:jc w:val="center"/>
      </w:pPr>
      <w:r>
        <w:rPr>
          <w:b w:val="0"/>
          <w:color w:val="888888"/>
          <w:sz w:val="18"/>
        </w:rPr>
        <w:t>〔截图插入处〕</w:t>
      </w:r>
    </w:p>
    <w:p>
      <w:pPr>
        <w:keepNext/>
        <w:spacing w:after="0"/>
      </w:pPr>
      <w:r>
        <w:rPr>
          <w:b/>
          <w:sz w:val="19"/>
        </w:rPr>
        <w:t>图 7  PDU 级分享    主题：____________    日期：____________</w:t>
      </w:r>
    </w:p>
    <w:p>
      <w:pPr>
        <w:spacing w:before="900" w:after="900"/>
        <w:jc w:val="center"/>
      </w:pPr>
      <w:r>
        <w:rPr>
          <w:b w:val="0"/>
          <w:color w:val="888888"/>
          <w:sz w:val="18"/>
        </w:rPr>
        <w:t>〔截图插入处〕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Calibri" w:hAnsi="Calibri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="Calibri" w:hAnsi="Calibri" w:eastAsia="Song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="Calibri" w:hAnsi="Calibri" w:eastAsia="Songti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Calibri" w:hAnsi="Calibri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AI先锋个人参评材料</dc:title>
  <dc:subject>研发效率与质量 AI场景价值 实践分享</dc:subject>
  <dc:creator>廖翔</dc:creator>
  <cp:keywords>AI先锋 Mae-Flow Cloud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