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首页动态部分，在页面加载成功就显示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传出：{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github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gitnum:2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githubcon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实验室官方网站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实验室官方网站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skill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skillnum:2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skillcon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《正则》 张镇 FF203 2018/2/1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《正则》 张镇 FF203 2018/2/1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pronum:2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智能四旋翼无人机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:url,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爪爪智能宠物挂件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4635" cy="1419225"/>
            <wp:effectExtent l="0" t="0" r="18415" b="9525"/>
            <wp:docPr id="1" name="图片 1" descr="XJE6R0)DM$AGQM@~`]PU}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JE6R0)DM$AGQM@~`]PU}`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49400" cy="1400810"/>
            <wp:effectExtent l="0" t="0" r="12700" b="8890"/>
            <wp:docPr id="2" name="图片 2" descr="T7AZVJY4P}C$M6U1L$DYG$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7AZVJY4P}C$M6U1L$DYG$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554480" cy="1438910"/>
            <wp:effectExtent l="0" t="0" r="7620" b="8890"/>
            <wp:docPr id="3" name="图片 3" descr="XAR{NXOUV%S7J{(7FI$`E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AR{NXOUV%S7J{(7FI$`E8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首页问题+建议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实验室什么时候纳新？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1578517699@qq.com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传出 (1)成功：{"status":0}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(2)失败：{"status":1}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动态页面，在页面加载成功就显示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activenumber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activedate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2017年7月24日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AI培训计划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”毫无疑问，人工智能技术已经成为全球科技巨头的宠儿，面临转型挑战的联想同样将目光转向AI。 在联想2017全球创新科技大会(Tech World)上，联想集团董事长兼CEO杨元庆表示， “人工智能让这个问号不再存在，新世界会成为现实。”</w:t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activedate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2015年4月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实验室成立了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”ThoughtCoding实验室由若干智能硬件爱好者于2015年4月共同创办。 短短数月，在老师的指导下，嵌入式、大数据、安卓、web组共同协作，参加了互联网+、大挑、3S杯等大赛，并获得出色的成绩。 同时有项目已经进驻西邮创业孵化基地。”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呈现：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13525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项目页面，在页面加载成功就显示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传出：{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worknum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workhead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”远程监护系统”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workbody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”基于hadoop云平台的多生理参数远程实时监护系统由多生理信号采集与处理、本地数据显示与融合、跌倒检测报警与GPS定位”</w:t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workhead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智能四旋翼无人机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workbody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系统以MK60作为四旋翼自主飞行器控制的核心，由电源、电机驱动、显示、姿态控制、摄像头、高度控制、循迹、存储等模块构成。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呈现：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2635" cy="2333625"/>
            <wp:effectExtent l="0" t="0" r="1206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加入我们页面 问题和建议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传入：{</w:t>
      </w:r>
      <w:r>
        <w:rPr>
          <w:rFonts w:hint="default" w:ascii="Corbel" w:hAnsi="Corbel" w:eastAsia="宋体" w:cs="Corbel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Corbel" w:hAnsi="Corbel" w:eastAsia="宋体" w:cs="Corbel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Corbel" w:hAnsi="Corbel" w:eastAsia="宋体" w:cs="Corbel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rbel" w:hAnsi="Corbel" w:eastAsia="宋体" w:cs="Corbel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Corbel" w:hAnsi="Corbel" w:eastAsia="宋体" w:cs="Corbel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rbel" w:hAnsi="Corbel" w:eastAsia="宋体" w:cs="Corbel"/>
          <w:kern w:val="0"/>
          <w:sz w:val="21"/>
          <w:szCs w:val="21"/>
          <w:lang w:val="en-US" w:eastAsia="zh-CN" w:bidi="ar"/>
        </w:rPr>
        <w:t>鱼宁</w:t>
      </w:r>
      <w:r>
        <w:rPr>
          <w:rFonts w:hint="default" w:ascii="Corbel" w:hAnsi="Corbel" w:eastAsia="宋体" w:cs="Corbel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rbel" w:hAnsi="Corbel" w:eastAsia="宋体" w:cs="Corbel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rbel" w:hAnsi="Corbel" w:eastAsia="宋体" w:cs="Corbel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rbel" w:hAnsi="Corbel" w:eastAsia="宋体" w:cs="Corbel"/>
          <w:kern w:val="0"/>
          <w:sz w:val="21"/>
          <w:szCs w:val="21"/>
          <w:lang w:val="en-US" w:eastAsia="zh-CN" w:bidi="ar"/>
        </w:rPr>
        <w:t>email</w:t>
      </w:r>
      <w:r>
        <w:rPr>
          <w:rFonts w:hint="default" w:ascii="Corbel" w:hAnsi="Corbel" w:eastAsia="宋体" w:cs="Corbel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rbel" w:hAnsi="Corbel" w:eastAsia="宋体" w:cs="Corbel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Courier New" w:hAnsi="Courier New" w:eastAsia="宋体" w:cs="Courier New"/>
          <w:kern w:val="0"/>
          <w:sz w:val="21"/>
          <w:szCs w:val="21"/>
          <w:lang w:val="en-US" w:eastAsia="zh-CN" w:bidi="ar"/>
        </w:rPr>
        <w:t>{1578517699@qq.com},</w:t>
      </w:r>
      <w:r>
        <w:rPr>
          <w:rFonts w:hint="default" w:ascii="Courier New" w:hAnsi="Courier New" w:eastAsia="宋体" w:cs="Courier New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urier New" w:hAnsi="Courier New" w:eastAsia="宋体" w:cs="Courier New"/>
          <w:kern w:val="0"/>
          <w:sz w:val="21"/>
          <w:szCs w:val="21"/>
          <w:lang w:val="en-US" w:eastAsia="zh-CN" w:bidi="ar"/>
        </w:rPr>
        <w:t>text</w:t>
      </w:r>
      <w:r>
        <w:rPr>
          <w:rFonts w:hint="default" w:ascii="Courier New" w:hAnsi="Courier New" w:eastAsia="宋体" w:cs="Courier New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urier New" w:hAnsi="Courier New" w:eastAsia="宋体" w:cs="Courier New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Courier New" w:hAnsi="Courier New" w:eastAsia="宋体" w:cs="Courier New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Courier New" w:hAnsi="Courier New" w:eastAsia="宋体" w:cs="Courier New"/>
          <w:kern w:val="0"/>
          <w:sz w:val="21"/>
          <w:szCs w:val="21"/>
          <w:lang w:val="en-US" w:eastAsia="zh-CN" w:bidi="ar"/>
        </w:rPr>
        <w:t>什么时候纳新？</w:t>
      </w:r>
      <w:r>
        <w:rPr>
          <w:rFonts w:hint="default" w:ascii="Courier New" w:hAnsi="Courier New" w:eastAsia="宋体" w:cs="Courier New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传出：</w:t>
      </w:r>
      <w:r>
        <w:rPr>
          <w:rFonts w:hint="eastAsia"/>
          <w:lang w:val="en-US" w:eastAsia="zh-CN"/>
        </w:rPr>
        <w:t>(1)成功：{"status":0}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(2)失败：{"status":1}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 Regular">
    <w:altName w:val="Microsoft YaHei UI Light"/>
    <w:panose1 w:val="020B0400000000000000"/>
    <w:charset w:val="50"/>
    <w:family w:val="auto"/>
    <w:pitch w:val="default"/>
    <w:sig w:usb0="00000000" w:usb1="00000000" w:usb2="00000017" w:usb3="00000000" w:csb0="00040001" w:csb1="00000000"/>
  </w:font>
  <w:font w:name="Menlo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0D39"/>
    <w:multiLevelType w:val="singleLevel"/>
    <w:tmpl w:val="5A730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D0F46"/>
    <w:rsid w:val="26D57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2018-02-01T13:48:35Z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