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LabGate — Software Requirements Specification</w:t>
      </w:r>
    </w:p>
    <w:p>
      <w:pPr>
        <w:pStyle w:val="Subtitle"/>
      </w:pPr>
      <w:r>
        <w:t xml:space="preserve">Sales Order Approval Chain &amp; Laboratory Quality Control System</w:t>
      </w:r>
    </w:p>
    <w:p>
      <w:pPr>
        <w:pStyle w:val="Subtitle"/>
      </w:pPr>
      <w:r>
        <w:t xml:space="preserve">نظام المختبر وسلسلة الموافقات</w:t>
      </w:r>
    </w:p>
    <w:p>
      <w:r>
        <w:rPr>
          <w:b/>
        </w:rPr>
        <w:t xml:space="preserve">Golden Wheat Mills Company (GWMC)</w:t>
      </w:r>
    </w:p>
    <w:tbl>
      <w:tblP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60" w:type="dxa"/>
          <w:left w:w="108" w:type="dxa"/>
          <w:bottom w:w="60" w:type="dxa"/>
          <w:right w:w="108" w:type="dxa"/>
        </w:tblCellMar>
      </w:tblPr>
      <w:tblGrid>
        <w:gridCol w:w="2200"/>
        <w:gridCol w:w="7546"/>
      </w:tblGrid>
      <w:tr>
        <w:trPr>
          <w:cantSplit/>
        </w:trPr>
        <w:tc>
          <w:tcPr>
            <w:tcW w:w="2200" w:type="dxa"/>
            <w:vAlign w:val="top"/>
          </w:tcPr>
          <w:p>
            <w:pPr>
              <w:pStyle w:val="CellText"/>
            </w:pPr>
            <w:r>
              <w:t xml:space="preserve">Document type</w:t>
            </w:r>
          </w:p>
        </w:tc>
        <w:tc>
          <w:tcPr>
            <w:tcW w:w="7546" w:type="dxa"/>
            <w:vAlign w:val="top"/>
          </w:tcPr>
          <w:p>
            <w:pPr>
              <w:pStyle w:val="CellText"/>
            </w:pPr>
            <w:r>
              <w:t xml:space="preserve">Software Requirements Specification / Business Analysis</w:t>
            </w:r>
          </w:p>
        </w:tc>
      </w:tr>
      <w:tr>
        <w:trPr>
          <w:cantSplit/>
        </w:trPr>
        <w:tc>
          <w:tcPr>
            <w:tcW w:w="2200" w:type="dxa"/>
            <w:vAlign w:val="top"/>
          </w:tcPr>
          <w:p>
            <w:pPr>
              <w:pStyle w:val="CellText"/>
            </w:pPr>
            <w:r>
              <w:t xml:space="preserve">System name</w:t>
            </w:r>
          </w:p>
        </w:tc>
        <w:tc>
          <w:tcPr>
            <w:tcW w:w="7546" w:type="dxa"/>
            <w:vAlign w:val="top"/>
          </w:tcPr>
          <w:p>
            <w:pPr>
              <w:pStyle w:val="CellText"/>
            </w:pPr>
            <w:r>
              <w:t xml:space="preserve">LabGate</w:t>
            </w:r>
          </w:p>
        </w:tc>
      </w:tr>
      <w:tr>
        <w:trPr>
          <w:cantSplit/>
        </w:trPr>
        <w:tc>
          <w:tcPr>
            <w:tcW w:w="2200" w:type="dxa"/>
            <w:vAlign w:val="top"/>
          </w:tcPr>
          <w:p>
            <w:pPr>
              <w:pStyle w:val="CellText"/>
            </w:pPr>
            <w:r>
              <w:t xml:space="preserve">Client</w:t>
            </w:r>
          </w:p>
        </w:tc>
        <w:tc>
          <w:tcPr>
            <w:tcW w:w="7546" w:type="dxa"/>
            <w:vAlign w:val="top"/>
          </w:tcPr>
          <w:p>
            <w:pPr>
              <w:pStyle w:val="CellText"/>
            </w:pPr>
            <w:r>
              <w:t xml:space="preserve">Golden Wheat Mills Company (GWMC)</w:t>
            </w:r>
          </w:p>
        </w:tc>
      </w:tr>
      <w:tr>
        <w:trPr>
          <w:cantSplit/>
        </w:trPr>
        <w:tc>
          <w:tcPr>
            <w:tcW w:w="2200" w:type="dxa"/>
            <w:vAlign w:val="top"/>
          </w:tcPr>
          <w:p>
            <w:pPr>
              <w:pStyle w:val="CellText"/>
            </w:pPr>
            <w:r>
              <w:t xml:space="preserve">Version</w:t>
            </w:r>
          </w:p>
        </w:tc>
        <w:tc>
          <w:tcPr>
            <w:tcW w:w="7546" w:type="dxa"/>
            <w:vAlign w:val="top"/>
          </w:tcPr>
          <w:p>
            <w:pPr>
              <w:pStyle w:val="CellText"/>
            </w:pPr>
            <w:r>
              <w:t xml:space="preserve">1.0</w:t>
            </w:r>
          </w:p>
        </w:tc>
      </w:tr>
      <w:tr>
        <w:trPr>
          <w:cantSplit/>
        </w:trPr>
        <w:tc>
          <w:tcPr>
            <w:tcW w:w="2200" w:type="dxa"/>
            <w:vAlign w:val="top"/>
          </w:tcPr>
          <w:p>
            <w:pPr>
              <w:pStyle w:val="CellText"/>
            </w:pPr>
            <w:r>
              <w:t xml:space="preserve">Date</w:t>
            </w:r>
          </w:p>
        </w:tc>
        <w:tc>
          <w:tcPr>
            <w:tcW w:w="7546" w:type="dxa"/>
            <w:vAlign w:val="top"/>
          </w:tcPr>
          <w:p>
            <w:pPr>
              <w:pStyle w:val="CellText"/>
            </w:pPr>
            <w:r>
              <w:t xml:space="preserve">15 September 2026</w:t>
            </w:r>
          </w:p>
        </w:tc>
      </w:tr>
      <w:tr>
        <w:trPr>
          <w:cantSplit/>
        </w:trPr>
        <w:tc>
          <w:tcPr>
            <w:tcW w:w="2200" w:type="dxa"/>
            <w:vAlign w:val="top"/>
          </w:tcPr>
          <w:p>
            <w:pPr>
              <w:pStyle w:val="CellText"/>
            </w:pPr>
            <w:r>
              <w:t xml:space="preserve">Status</w:t>
            </w:r>
          </w:p>
        </w:tc>
        <w:tc>
          <w:tcPr>
            <w:tcW w:w="7546" w:type="dxa"/>
            <w:vAlign w:val="top"/>
          </w:tcPr>
          <w:p>
            <w:pPr>
              <w:pStyle w:val="CellText"/>
            </w:pPr>
            <w:r>
              <w:t xml:space="preserve">For business review</w:t>
            </w:r>
          </w:p>
        </w:tc>
      </w:tr>
      <w:tr>
        <w:trPr>
          <w:cantSplit/>
        </w:trPr>
        <w:tc>
          <w:tcPr>
            <w:tcW w:w="2200" w:type="dxa"/>
            <w:vAlign w:val="top"/>
          </w:tcPr>
          <w:p>
            <w:pPr>
              <w:pStyle w:val="CellText"/>
            </w:pPr>
            <w:r>
              <w:t xml:space="preserve">Audience</w:t>
            </w:r>
          </w:p>
        </w:tc>
        <w:tc>
          <w:tcPr>
            <w:tcW w:w="7546" w:type="dxa"/>
            <w:vAlign w:val="top"/>
          </w:tcPr>
          <w:p>
            <w:pPr>
              <w:pStyle w:val="CellText"/>
            </w:pPr>
            <w:r>
              <w:t xml:space="preserve">Business owners, department managers, QA management, project sponsor</w:t>
            </w:r>
          </w:p>
        </w:tc>
      </w:tr>
    </w:tbl>
    <w:p>
      <w:pPr>
        <w:spacing w:before="0" w:after="0" w:line="120" w:lineRule="exact"/>
      </w:pPr>
    </w:p>
    <w:p>
      <w:pPr>
        <w:pStyle w:val="Heading1"/>
      </w:pPr>
      <w:r>
        <w:t xml:space="preserve">1. Executive Summary</w:t>
      </w:r>
    </w:p>
    <w:p>
      <w:r>
        <w:t xml:space="preserve">LabGate is a web application that governs two things the mill currently runs on paper and on trust: </w:t>
      </w:r>
      <w:r>
        <w:rPr>
          <w:b/>
        </w:rPr>
        <w:t xml:space="preserve">who is allowed to release a customer order</w:t>
      </w:r>
      <w:r>
        <w:t xml:space="preserve">, and </w:t>
      </w:r>
      <w:r>
        <w:rPr>
          <w:b/>
        </w:rPr>
        <w:t xml:space="preserve">whether the flour in that order meets specification</w:t>
      </w:r>
      <w:r>
        <w:t xml:space="preserve">.</w:t>
      </w:r>
    </w:p>
    <w:p>
      <w:r>
        <w:t xml:space="preserve">Today a sales order travels between desks as a paper form or a verbal approval. Nobody can state, at a given moment, where an order is, who is holding it up, or how long it has been sitting there. Separately, the laboratory records its test results in spreadsheets that live on one machine, so quality history cannot be linked to the customer who received the goods.</w:t>
      </w:r>
    </w:p>
    <w:p>
      <w:r>
        <w:t xml:space="preserve">LabGate replaces both with one controlled process:</w:t>
      </w:r>
    </w:p>
    <w:p>
      <w:pPr>
        <w:pStyle w:val="ListParagraph"/>
        <w:numPr>
          <w:ilvl w:val="0"/>
          <w:numId w:val="2"/>
        </w:numPr>
      </w:pPr>
      <w:r>
        <w:t xml:space="preserve">An order is raised by the sales department and walks a </w:t>
      </w:r>
      <w:r>
        <w:rPr>
          <w:b/>
        </w:rPr>
        <w:t xml:space="preserve">fixed eight-stage approval chain</w:t>
      </w:r>
      <w:r>
        <w:t xml:space="preserve"> through Sales, Finance, General Management and Production.</w:t>
      </w:r>
    </w:p>
    <w:p>
      <w:pPr>
        <w:pStyle w:val="ListParagraph"/>
        <w:numPr>
          <w:ilvl w:val="0"/>
          <w:numId w:val="2"/>
        </w:numPr>
      </w:pPr>
      <w:r>
        <w:t xml:space="preserve">At stage six the </w:t>
      </w:r>
      <w:r>
        <w:rPr>
          <w:b/>
        </w:rPr>
        <w:t xml:space="preserve">laboratory records the quality test results</w:t>
      </w:r>
      <w:r>
        <w:t xml:space="preserve"> for the ordered flour grade, and the system judges each reading against the approved specification automatically — no manual interpretation.</w:t>
      </w:r>
    </w:p>
    <w:p>
      <w:pPr>
        <w:pStyle w:val="ListParagraph"/>
        <w:numPr>
          <w:ilvl w:val="0"/>
          <w:numId w:val="2"/>
        </w:numPr>
      </w:pPr>
      <w:r>
        <w:t xml:space="preserve">Two managers </w:t>
      </w:r>
      <w:r>
        <w:rPr>
          <w:b/>
        </w:rPr>
        <w:t xml:space="preserve">sign off on the results jointly</w:t>
      </w:r>
      <w:r>
        <w:t xml:space="preserve"> before the goods may leave.</w:t>
      </w:r>
    </w:p>
    <w:p>
      <w:pPr>
        <w:pStyle w:val="ListParagraph"/>
        <w:numPr>
          <w:ilvl w:val="0"/>
          <w:numId w:val="2"/>
        </w:numPr>
      </w:pPr>
      <w:r>
        <w:t xml:space="preserve">The </w:t>
      </w:r>
      <w:r>
        <w:rPr>
          <w:b/>
        </w:rPr>
        <w:t xml:space="preserve">weighbridge records the actual net weight</w:t>
      </w:r>
      <w:r>
        <w:t xml:space="preserve">, the system calculates the variance against what was ordered, and the order is posted.</w:t>
      </w:r>
    </w:p>
    <w:p>
      <w:r>
        <w:t xml:space="preserve">Every signature, rejection, delegation and edit is recorded permanently with the name of the person and the capacity they acted in. Nothing in the chain can be skipped, back-dated or reversed.</w:t>
      </w:r>
    </w:p>
    <w:p>
      <w:r>
        <w:t xml:space="preserve">The system is </w:t>
      </w:r>
      <w:r>
        <w:rPr>
          <w:b/>
        </w:rPr>
        <w:t xml:space="preserve">bilingual (Arabic / English)</w:t>
      </w:r>
      <w:r>
        <w:t xml:space="preserve"> with full right-to-left support, runs on the plant's own server with no dependency on internet connectivity, and is deliberately separate from the existing maintenance system (CMMS) in both database and login.</w:t>
      </w:r>
    </w:p>
    <w:p>
      <w:pPr>
        <w:pStyle w:val="Heading1"/>
      </w:pPr>
      <w:r>
        <w:t xml:space="preserve">2. Business Context</w:t>
      </w:r>
    </w:p>
    <w:p>
      <w:pPr>
        <w:pStyle w:val="Heading2"/>
      </w:pPr>
      <w:r>
        <w:t xml:space="preserve">2.1 The organisation</w:t>
      </w:r>
    </w:p>
    <w:p>
      <w:r>
        <w:t xml:space="preserve">Golden Wheat Mills is a flour milling operation that sells bagged flour in several grades to bakeries, food companies and traders. Product is sold by the bag — 10, 25, 30, 50 or 60 kg — and delivered by truck across a weighbridge.</w:t>
      </w:r>
    </w:p>
    <w:p>
      <w:r>
        <w:t xml:space="preserve">The company already operates an in-house </w:t>
      </w:r>
      <w:r>
        <w:rPr>
          <w:b/>
        </w:rPr>
        <w:t xml:space="preserve">CMMS</w:t>
      </w:r>
      <w:r>
        <w:t xml:space="preserve"> (maintenance management system) for plant equipment. LabGate is a separate commercial and quality system; the two share a visual design and an IT platform but no data and no user accounts.</w:t>
      </w:r>
    </w:p>
    <w:p>
      <w:pPr>
        <w:pStyle w:val="Heading2"/>
      </w:pPr>
      <w:r>
        <w:t xml:space="preserve">2.2 The problem being solved</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4298"/>
        <w:gridCol w:w="4298"/>
      </w:tblGrid>
      <w:tr>
        <w:trPr>
          <w:tblHeader/>
          <w:cantSplit/>
        </w:trPr>
        <w:tc>
          <w:tcPr>
            <w:tcW w:w="1150" w:type="dxa"/>
            <w:shd w:val="clear" w:color="auto" w:fill="E1EDEC"/>
            <w:vAlign w:val="top"/>
          </w:tcPr>
          <w:p>
            <w:pPr>
              <w:pStyle w:val="CellText"/>
            </w:pPr>
            <w:r>
              <w:rPr>
                <w:b/>
                <w:color w:val="0E4F54"/>
              </w:rPr>
              <w:t xml:space="preserve">ID</w:t>
            </w:r>
          </w:p>
        </w:tc>
        <w:tc>
          <w:tcPr>
            <w:tcW w:w="4298" w:type="dxa"/>
            <w:shd w:val="clear" w:color="auto" w:fill="E1EDEC"/>
            <w:vAlign w:val="top"/>
          </w:tcPr>
          <w:p>
            <w:pPr>
              <w:pStyle w:val="CellText"/>
            </w:pPr>
            <w:r>
              <w:rPr>
                <w:b/>
                <w:color w:val="0E4F54"/>
              </w:rPr>
              <w:t xml:space="preserve">Current pain</w:t>
            </w:r>
          </w:p>
        </w:tc>
        <w:tc>
          <w:tcPr>
            <w:tcW w:w="4298" w:type="dxa"/>
            <w:shd w:val="clear" w:color="auto" w:fill="E1EDEC"/>
            <w:vAlign w:val="top"/>
          </w:tcPr>
          <w:p>
            <w:pPr>
              <w:pStyle w:val="CellText"/>
            </w:pPr>
            <w:r>
              <w:rPr>
                <w:b/>
                <w:color w:val="0E4F54"/>
              </w:rPr>
              <w:t xml:space="preserve">Business consequence</w:t>
            </w:r>
          </w:p>
        </w:tc>
      </w:tr>
      <w:tr>
        <w:trPr>
          <w:cantSplit/>
        </w:trPr>
        <w:tc>
          <w:tcPr>
            <w:tcW w:w="1150" w:type="dxa"/>
            <w:vAlign w:val="top"/>
          </w:tcPr>
          <w:p>
            <w:pPr>
              <w:pStyle w:val="CellText"/>
            </w:pPr>
            <w:r>
              <w:t xml:space="preserve">P1</w:t>
            </w:r>
          </w:p>
        </w:tc>
        <w:tc>
          <w:tcPr>
            <w:tcW w:w="4298" w:type="dxa"/>
            <w:vAlign w:val="top"/>
          </w:tcPr>
          <w:p>
            <w:pPr>
              <w:pStyle w:val="CellText"/>
            </w:pPr>
            <w:r>
              <w:t xml:space="preserve">An order's approval status is visible only to the person holding it</w:t>
            </w:r>
          </w:p>
        </w:tc>
        <w:tc>
          <w:tcPr>
            <w:tcW w:w="4298" w:type="dxa"/>
            <w:vAlign w:val="top"/>
          </w:tcPr>
          <w:p>
            <w:pPr>
              <w:pStyle w:val="CellText"/>
            </w:pPr>
            <w:r>
              <w:t xml:space="preserve">Sales cannot answer "where is my order?"; management cannot see the pipeline</w:t>
            </w:r>
          </w:p>
        </w:tc>
      </w:tr>
      <w:tr>
        <w:trPr>
          <w:cantSplit/>
        </w:trPr>
        <w:tc>
          <w:tcPr>
            <w:tcW w:w="1150" w:type="dxa"/>
            <w:vAlign w:val="top"/>
          </w:tcPr>
          <w:p>
            <w:pPr>
              <w:pStyle w:val="CellText"/>
            </w:pPr>
            <w:r>
              <w:t xml:space="preserve">P2</w:t>
            </w:r>
          </w:p>
        </w:tc>
        <w:tc>
          <w:tcPr>
            <w:tcW w:w="4298" w:type="dxa"/>
            <w:vAlign w:val="top"/>
          </w:tcPr>
          <w:p>
            <w:pPr>
              <w:pStyle w:val="CellText"/>
            </w:pPr>
            <w:r>
              <w:t xml:space="preserve">Approvals are given verbally or on paper, sometimes out of sequence</w:t>
            </w:r>
          </w:p>
        </w:tc>
        <w:tc>
          <w:tcPr>
            <w:tcW w:w="4298" w:type="dxa"/>
            <w:vAlign w:val="top"/>
          </w:tcPr>
          <w:p>
            <w:pPr>
              <w:pStyle w:val="CellText"/>
            </w:pPr>
            <w:r>
              <w:t xml:space="preserve">No defensible record of who authorised a shipment</w:t>
            </w:r>
          </w:p>
        </w:tc>
      </w:tr>
      <w:tr>
        <w:trPr>
          <w:cantSplit/>
        </w:trPr>
        <w:tc>
          <w:tcPr>
            <w:tcW w:w="1150" w:type="dxa"/>
            <w:vAlign w:val="top"/>
          </w:tcPr>
          <w:p>
            <w:pPr>
              <w:pStyle w:val="CellText"/>
            </w:pPr>
            <w:r>
              <w:t xml:space="preserve">P3</w:t>
            </w:r>
          </w:p>
        </w:tc>
        <w:tc>
          <w:tcPr>
            <w:tcW w:w="4298" w:type="dxa"/>
            <w:vAlign w:val="top"/>
          </w:tcPr>
          <w:p>
            <w:pPr>
              <w:pStyle w:val="CellText"/>
            </w:pPr>
            <w:r>
              <w:t xml:space="preserve">Order quantities can be changed after a manager has approved them</w:t>
            </w:r>
          </w:p>
        </w:tc>
        <w:tc>
          <w:tcPr>
            <w:tcW w:w="4298" w:type="dxa"/>
            <w:vAlign w:val="top"/>
          </w:tcPr>
          <w:p>
            <w:pPr>
              <w:pStyle w:val="CellText"/>
            </w:pPr>
            <w:r>
              <w:t xml:space="preserve">Financial exposure — finance approves one figure and a different one ships</w:t>
            </w:r>
          </w:p>
        </w:tc>
      </w:tr>
      <w:tr>
        <w:trPr>
          <w:cantSplit/>
        </w:trPr>
        <w:tc>
          <w:tcPr>
            <w:tcW w:w="1150" w:type="dxa"/>
            <w:vAlign w:val="top"/>
          </w:tcPr>
          <w:p>
            <w:pPr>
              <w:pStyle w:val="CellText"/>
            </w:pPr>
            <w:r>
              <w:t xml:space="preserve">P4</w:t>
            </w:r>
          </w:p>
        </w:tc>
        <w:tc>
          <w:tcPr>
            <w:tcW w:w="4298" w:type="dxa"/>
            <w:vAlign w:val="top"/>
          </w:tcPr>
          <w:p>
            <w:pPr>
              <w:pStyle w:val="CellText"/>
            </w:pPr>
            <w:r>
              <w:t xml:space="preserve">Lab results live in spreadsheets, judged by eye against a printed spec sheet</w:t>
            </w:r>
          </w:p>
        </w:tc>
        <w:tc>
          <w:tcPr>
            <w:tcW w:w="4298" w:type="dxa"/>
            <w:vAlign w:val="top"/>
          </w:tcPr>
          <w:p>
            <w:pPr>
              <w:pStyle w:val="CellText"/>
            </w:pPr>
            <w:r>
              <w:t xml:space="preserve">Inconsistent pass/fail calls; borderline results treated differently by different technicians</w:t>
            </w:r>
          </w:p>
        </w:tc>
      </w:tr>
      <w:tr>
        <w:trPr>
          <w:cantSplit/>
        </w:trPr>
        <w:tc>
          <w:tcPr>
            <w:tcW w:w="1150" w:type="dxa"/>
            <w:vAlign w:val="top"/>
          </w:tcPr>
          <w:p>
            <w:pPr>
              <w:pStyle w:val="CellText"/>
            </w:pPr>
            <w:r>
              <w:t xml:space="preserve">P5</w:t>
            </w:r>
          </w:p>
        </w:tc>
        <w:tc>
          <w:tcPr>
            <w:tcW w:w="4298" w:type="dxa"/>
            <w:vAlign w:val="top"/>
          </w:tcPr>
          <w:p>
            <w:pPr>
              <w:pStyle w:val="CellText"/>
            </w:pPr>
            <w:r>
              <w:t xml:space="preserve">Quality history is not linked to the customer or the delivery</w:t>
            </w:r>
          </w:p>
        </w:tc>
        <w:tc>
          <w:tcPr>
            <w:tcW w:w="4298" w:type="dxa"/>
            <w:vAlign w:val="top"/>
          </w:tcPr>
          <w:p>
            <w:pPr>
              <w:pStyle w:val="CellText"/>
            </w:pPr>
            <w:r>
              <w:t xml:space="preserve">A complaint cannot be traced back to the batch and its readings</w:t>
            </w:r>
          </w:p>
        </w:tc>
      </w:tr>
      <w:tr>
        <w:trPr>
          <w:cantSplit/>
        </w:trPr>
        <w:tc>
          <w:tcPr>
            <w:tcW w:w="1150" w:type="dxa"/>
            <w:vAlign w:val="top"/>
          </w:tcPr>
          <w:p>
            <w:pPr>
              <w:pStyle w:val="CellText"/>
            </w:pPr>
            <w:r>
              <w:t xml:space="preserve">P6</w:t>
            </w:r>
          </w:p>
        </w:tc>
        <w:tc>
          <w:tcPr>
            <w:tcW w:w="4298" w:type="dxa"/>
            <w:vAlign w:val="top"/>
          </w:tcPr>
          <w:p>
            <w:pPr>
              <w:pStyle w:val="CellText"/>
            </w:pPr>
            <w:r>
              <w:t xml:space="preserve">When a manager is absent, the order simply stops</w:t>
            </w:r>
          </w:p>
        </w:tc>
        <w:tc>
          <w:tcPr>
            <w:tcW w:w="4298" w:type="dxa"/>
            <w:vAlign w:val="top"/>
          </w:tcPr>
          <w:p>
            <w:pPr>
              <w:pStyle w:val="CellText"/>
            </w:pPr>
            <w:r>
              <w:t xml:space="preserve">Orders sit for days with nobody aware</w:t>
            </w:r>
          </w:p>
        </w:tc>
      </w:tr>
      <w:tr>
        <w:trPr>
          <w:cantSplit/>
        </w:trPr>
        <w:tc>
          <w:tcPr>
            <w:tcW w:w="1150" w:type="dxa"/>
            <w:vAlign w:val="top"/>
          </w:tcPr>
          <w:p>
            <w:pPr>
              <w:pStyle w:val="CellText"/>
            </w:pPr>
            <w:r>
              <w:t xml:space="preserve">P7</w:t>
            </w:r>
          </w:p>
        </w:tc>
        <w:tc>
          <w:tcPr>
            <w:tcW w:w="4298" w:type="dxa"/>
            <w:vAlign w:val="top"/>
          </w:tcPr>
          <w:p>
            <w:pPr>
              <w:pStyle w:val="CellText"/>
            </w:pPr>
            <w:r>
              <w:t xml:space="preserve">Actual delivered weight is never compared to ordered weight</w:t>
            </w:r>
          </w:p>
        </w:tc>
        <w:tc>
          <w:tcPr>
            <w:tcW w:w="4298" w:type="dxa"/>
            <w:vAlign w:val="top"/>
          </w:tcPr>
          <w:p>
            <w:pPr>
              <w:pStyle w:val="CellText"/>
            </w:pPr>
            <w:r>
              <w:t xml:space="preserve">Over- and under-delivery goes unquantified</w:t>
            </w:r>
          </w:p>
        </w:tc>
      </w:tr>
      <w:tr>
        <w:trPr>
          <w:cantSplit/>
        </w:trPr>
        <w:tc>
          <w:tcPr>
            <w:tcW w:w="1150" w:type="dxa"/>
            <w:vAlign w:val="top"/>
          </w:tcPr>
          <w:p>
            <w:pPr>
              <w:pStyle w:val="CellText"/>
            </w:pPr>
            <w:r>
              <w:t xml:space="preserve">P8</w:t>
            </w:r>
          </w:p>
        </w:tc>
        <w:tc>
          <w:tcPr>
            <w:tcW w:w="4298" w:type="dxa"/>
            <w:vAlign w:val="top"/>
          </w:tcPr>
          <w:p>
            <w:pPr>
              <w:pStyle w:val="CellText"/>
            </w:pPr>
            <w:r>
              <w:t xml:space="preserve">No reporting on cycle time, rejection reasons or quality trend</w:t>
            </w:r>
          </w:p>
        </w:tc>
        <w:tc>
          <w:tcPr>
            <w:tcW w:w="4298" w:type="dxa"/>
            <w:vAlign w:val="top"/>
          </w:tcPr>
          <w:p>
            <w:pPr>
              <w:pStyle w:val="CellText"/>
            </w:pPr>
            <w:r>
              <w:t xml:space="preserve">Improvement decisions are made on anecdote</w:t>
            </w:r>
          </w:p>
        </w:tc>
      </w:tr>
    </w:tbl>
    <w:p>
      <w:pPr>
        <w:spacing w:before="0" w:after="0" w:line="120" w:lineRule="exact"/>
      </w:pPr>
    </w:p>
    <w:p>
      <w:pPr>
        <w:pStyle w:val="Heading2"/>
      </w:pPr>
      <w:r>
        <w:t xml:space="preserve">2.3 Business objectives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4298"/>
        <w:gridCol w:w="4298"/>
      </w:tblGrid>
      <w:tr>
        <w:trPr>
          <w:tblHeader/>
          <w:cantSplit/>
        </w:trPr>
        <w:tc>
          <w:tcPr>
            <w:tcW w:w="1150" w:type="dxa"/>
            <w:shd w:val="clear" w:color="auto" w:fill="E1EDEC"/>
            <w:vAlign w:val="top"/>
          </w:tcPr>
          <w:p>
            <w:pPr>
              <w:pStyle w:val="CellText"/>
            </w:pPr>
            <w:r>
              <w:rPr>
                <w:b/>
                <w:color w:val="0E4F54"/>
              </w:rPr>
              <w:t xml:space="preserve">ID</w:t>
            </w:r>
          </w:p>
        </w:tc>
        <w:tc>
          <w:tcPr>
            <w:tcW w:w="4298" w:type="dxa"/>
            <w:shd w:val="clear" w:color="auto" w:fill="E1EDEC"/>
            <w:vAlign w:val="top"/>
          </w:tcPr>
          <w:p>
            <w:pPr>
              <w:pStyle w:val="CellText"/>
            </w:pPr>
            <w:r>
              <w:rPr>
                <w:b/>
                <w:color w:val="0E4F54"/>
              </w:rPr>
              <w:t xml:space="preserve">Objective</w:t>
            </w:r>
          </w:p>
        </w:tc>
        <w:tc>
          <w:tcPr>
            <w:tcW w:w="4298" w:type="dxa"/>
            <w:shd w:val="clear" w:color="auto" w:fill="E1EDEC"/>
            <w:vAlign w:val="top"/>
          </w:tcPr>
          <w:p>
            <w:pPr>
              <w:pStyle w:val="CellText"/>
            </w:pPr>
            <w:r>
              <w:rPr>
                <w:b/>
                <w:color w:val="0E4F54"/>
              </w:rPr>
              <w:t xml:space="preserve">How it is measured</w:t>
            </w:r>
          </w:p>
        </w:tc>
      </w:tr>
      <w:tr>
        <w:trPr>
          <w:cantSplit/>
        </w:trPr>
        <w:tc>
          <w:tcPr>
            <w:tcW w:w="1150" w:type="dxa"/>
            <w:vAlign w:val="top"/>
          </w:tcPr>
          <w:p>
            <w:pPr>
              <w:pStyle w:val="CellText"/>
            </w:pPr>
            <w:r>
              <w:t xml:space="preserve">O1</w:t>
            </w:r>
          </w:p>
        </w:tc>
        <w:tc>
          <w:tcPr>
            <w:tcW w:w="4298" w:type="dxa"/>
            <w:vAlign w:val="top"/>
          </w:tcPr>
          <w:p>
            <w:pPr>
              <w:pStyle w:val="CellText"/>
            </w:pPr>
            <w:r>
              <w:t xml:space="preserve">Make the location and age of every live order visible to those entitled to see it</w:t>
            </w:r>
          </w:p>
        </w:tc>
        <w:tc>
          <w:tcPr>
            <w:tcW w:w="4298" w:type="dxa"/>
            <w:vAlign w:val="top"/>
          </w:tcPr>
          <w:p>
            <w:pPr>
              <w:pStyle w:val="CellText"/>
            </w:pPr>
            <w:r>
              <w:t xml:space="preserve">Pipeline board shows count and tonnage at each of the eight stages, in real time</w:t>
            </w:r>
          </w:p>
        </w:tc>
      </w:tr>
      <w:tr>
        <w:trPr>
          <w:cantSplit/>
        </w:trPr>
        <w:tc>
          <w:tcPr>
            <w:tcW w:w="1150" w:type="dxa"/>
            <w:vAlign w:val="top"/>
          </w:tcPr>
          <w:p>
            <w:pPr>
              <w:pStyle w:val="CellText"/>
            </w:pPr>
            <w:r>
              <w:t xml:space="preserve">O2</w:t>
            </w:r>
          </w:p>
        </w:tc>
        <w:tc>
          <w:tcPr>
            <w:tcW w:w="4298" w:type="dxa"/>
            <w:vAlign w:val="top"/>
          </w:tcPr>
          <w:p>
            <w:pPr>
              <w:pStyle w:val="CellText"/>
            </w:pPr>
            <w:r>
              <w:t xml:space="preserve">Guarantee an auditable authorisation trail for every released order</w:t>
            </w:r>
          </w:p>
        </w:tc>
        <w:tc>
          <w:tcPr>
            <w:tcW w:w="4298" w:type="dxa"/>
            <w:vAlign w:val="top"/>
          </w:tcPr>
          <w:p>
            <w:pPr>
              <w:pStyle w:val="CellText"/>
            </w:pPr>
            <w:r>
              <w:t xml:space="preserve">100% of posted orders carry eight recorded, attributed signatures</w:t>
            </w:r>
          </w:p>
        </w:tc>
      </w:tr>
      <w:tr>
        <w:trPr>
          <w:cantSplit/>
        </w:trPr>
        <w:tc>
          <w:tcPr>
            <w:tcW w:w="1150" w:type="dxa"/>
            <w:vAlign w:val="top"/>
          </w:tcPr>
          <w:p>
            <w:pPr>
              <w:pStyle w:val="CellText"/>
            </w:pPr>
            <w:r>
              <w:t xml:space="preserve">O3</w:t>
            </w:r>
          </w:p>
        </w:tc>
        <w:tc>
          <w:tcPr>
            <w:tcW w:w="4298" w:type="dxa"/>
            <w:vAlign w:val="top"/>
          </w:tcPr>
          <w:p>
            <w:pPr>
              <w:pStyle w:val="CellText"/>
            </w:pPr>
            <w:r>
              <w:t xml:space="preserve">Remove human judgement from routine pass/fail decisions</w:t>
            </w:r>
          </w:p>
        </w:tc>
        <w:tc>
          <w:tcPr>
            <w:tcW w:w="4298" w:type="dxa"/>
            <w:vAlign w:val="top"/>
          </w:tcPr>
          <w:p>
            <w:pPr>
              <w:pStyle w:val="CellText"/>
            </w:pPr>
            <w:r>
              <w:t xml:space="preserve">Every reading carries a system-calculated verdict against the frozen specification</w:t>
            </w:r>
          </w:p>
        </w:tc>
      </w:tr>
      <w:tr>
        <w:trPr>
          <w:cantSplit/>
        </w:trPr>
        <w:tc>
          <w:tcPr>
            <w:tcW w:w="1150" w:type="dxa"/>
            <w:vAlign w:val="top"/>
          </w:tcPr>
          <w:p>
            <w:pPr>
              <w:pStyle w:val="CellText"/>
            </w:pPr>
            <w:r>
              <w:t xml:space="preserve">O4</w:t>
            </w:r>
          </w:p>
        </w:tc>
        <w:tc>
          <w:tcPr>
            <w:tcW w:w="4298" w:type="dxa"/>
            <w:vAlign w:val="top"/>
          </w:tcPr>
          <w:p>
            <w:pPr>
              <w:pStyle w:val="CellText"/>
            </w:pPr>
            <w:r>
              <w:t xml:space="preserve">Link quality to the customer and the batch</w:t>
            </w:r>
          </w:p>
        </w:tc>
        <w:tc>
          <w:tcPr>
            <w:tcW w:w="4298" w:type="dxa"/>
            <w:vAlign w:val="top"/>
          </w:tcPr>
          <w:p>
            <w:pPr>
              <w:pStyle w:val="CellText"/>
            </w:pPr>
            <w:r>
              <w:t xml:space="preserve">Any customer's full quality history retrievable on one screen</w:t>
            </w:r>
          </w:p>
        </w:tc>
      </w:tr>
      <w:tr>
        <w:trPr>
          <w:cantSplit/>
        </w:trPr>
        <w:tc>
          <w:tcPr>
            <w:tcW w:w="1150" w:type="dxa"/>
            <w:vAlign w:val="top"/>
          </w:tcPr>
          <w:p>
            <w:pPr>
              <w:pStyle w:val="CellText"/>
            </w:pPr>
            <w:r>
              <w:t xml:space="preserve">O5</w:t>
            </w:r>
          </w:p>
        </w:tc>
        <w:tc>
          <w:tcPr>
            <w:tcW w:w="4298" w:type="dxa"/>
            <w:vAlign w:val="top"/>
          </w:tcPr>
          <w:p>
            <w:pPr>
              <w:pStyle w:val="CellText"/>
            </w:pPr>
            <w:r>
              <w:t xml:space="preserve">Prevent quantity changes after financial approval</w:t>
            </w:r>
          </w:p>
        </w:tc>
        <w:tc>
          <w:tcPr>
            <w:tcW w:w="4298" w:type="dxa"/>
            <w:vAlign w:val="top"/>
          </w:tcPr>
          <w:p>
            <w:pPr>
              <w:pStyle w:val="CellText"/>
            </w:pPr>
            <w:r>
              <w:t xml:space="preserve">Editing is blocked beyond the first approval</w:t>
            </w:r>
          </w:p>
        </w:tc>
      </w:tr>
      <w:tr>
        <w:trPr>
          <w:cantSplit/>
        </w:trPr>
        <w:tc>
          <w:tcPr>
            <w:tcW w:w="1150" w:type="dxa"/>
            <w:vAlign w:val="top"/>
          </w:tcPr>
          <w:p>
            <w:pPr>
              <w:pStyle w:val="CellText"/>
            </w:pPr>
            <w:r>
              <w:t xml:space="preserve">O6</w:t>
            </w:r>
          </w:p>
        </w:tc>
        <w:tc>
          <w:tcPr>
            <w:tcW w:w="4298" w:type="dxa"/>
            <w:vAlign w:val="top"/>
          </w:tcPr>
          <w:p>
            <w:pPr>
              <w:pStyle w:val="CellText"/>
            </w:pPr>
            <w:r>
              <w:t xml:space="preserve">Reduce time lost to absence</w:t>
            </w:r>
          </w:p>
        </w:tc>
        <w:tc>
          <w:tcPr>
            <w:tcW w:w="4298" w:type="dxa"/>
            <w:vAlign w:val="top"/>
          </w:tcPr>
          <w:p>
            <w:pPr>
              <w:pStyle w:val="CellText"/>
            </w:pPr>
            <w:r>
              <w:t xml:space="preserve">Deputy and delegation rules keep the chain moving; unstaffed roles are flagged before they block an order</w:t>
            </w:r>
          </w:p>
        </w:tc>
      </w:tr>
      <w:tr>
        <w:trPr>
          <w:cantSplit/>
        </w:trPr>
        <w:tc>
          <w:tcPr>
            <w:tcW w:w="1150" w:type="dxa"/>
            <w:vAlign w:val="top"/>
          </w:tcPr>
          <w:p>
            <w:pPr>
              <w:pStyle w:val="CellText"/>
            </w:pPr>
            <w:r>
              <w:t xml:space="preserve">O7</w:t>
            </w:r>
          </w:p>
        </w:tc>
        <w:tc>
          <w:tcPr>
            <w:tcW w:w="4298" w:type="dxa"/>
            <w:vAlign w:val="top"/>
          </w:tcPr>
          <w:p>
            <w:pPr>
              <w:pStyle w:val="CellText"/>
            </w:pPr>
            <w:r>
              <w:t xml:space="preserve">Quantify delivery accuracy</w:t>
            </w:r>
          </w:p>
        </w:tc>
        <w:tc>
          <w:tcPr>
            <w:tcW w:w="4298" w:type="dxa"/>
            <w:vAlign w:val="top"/>
          </w:tcPr>
          <w:p>
            <w:pPr>
              <w:pStyle w:val="CellText"/>
            </w:pPr>
            <w:r>
              <w:t xml:space="preserve">Variance (ordered vs actual net weight) reported per customer and per product</w:t>
            </w:r>
          </w:p>
        </w:tc>
      </w:tr>
      <w:tr>
        <w:trPr>
          <w:cantSplit/>
        </w:trPr>
        <w:tc>
          <w:tcPr>
            <w:tcW w:w="1150" w:type="dxa"/>
            <w:vAlign w:val="top"/>
          </w:tcPr>
          <w:p>
            <w:pPr>
              <w:pStyle w:val="CellText"/>
            </w:pPr>
            <w:r>
              <w:t xml:space="preserve">O8</w:t>
            </w:r>
          </w:p>
        </w:tc>
        <w:tc>
          <w:tcPr>
            <w:tcW w:w="4298" w:type="dxa"/>
            <w:vAlign w:val="top"/>
          </w:tcPr>
          <w:p>
            <w:pPr>
              <w:pStyle w:val="CellText"/>
            </w:pPr>
            <w:r>
              <w:t xml:space="preserve">Give management a weekly evidence base</w:t>
            </w:r>
          </w:p>
        </w:tc>
        <w:tc>
          <w:tcPr>
            <w:tcW w:w="4298" w:type="dxa"/>
            <w:vAlign w:val="top"/>
          </w:tcPr>
          <w:p>
            <w:pPr>
              <w:pStyle w:val="CellText"/>
            </w:pPr>
            <w:r>
              <w:t xml:space="preserve">Eight standing management views across Reports, Dashboard and Lab, plus Excel export</w:t>
            </w:r>
          </w:p>
        </w:tc>
      </w:tr>
    </w:tbl>
    <w:p>
      <w:pPr>
        <w:spacing w:before="0" w:after="0" w:line="120" w:lineRule="exact"/>
      </w:pPr>
    </w:p>
    <w:p>
      <w:pPr>
        <w:pStyle w:val="Heading2"/>
      </w:pPr>
      <w:r>
        <w:t xml:space="preserve">2.4 Scope</w:t>
      </w:r>
    </w:p>
    <w:p>
      <w:pPr>
        <w:pStyle w:val="Heading3"/>
      </w:pPr>
      <w:r>
        <w:t xml:space="preserve">In scope</w:t>
      </w:r>
    </w:p>
    <w:p>
      <w:pPr>
        <w:pStyle w:val="ListParagraph"/>
        <w:numPr>
          <w:ilvl w:val="0"/>
          <w:numId w:val="1"/>
        </w:numPr>
      </w:pPr>
      <w:r>
        <w:t xml:space="preserve">Sales order capture with multiple product lines</w:t>
      </w:r>
    </w:p>
    <w:p>
      <w:pPr>
        <w:pStyle w:val="ListParagraph"/>
        <w:numPr>
          <w:ilvl w:val="0"/>
          <w:numId w:val="1"/>
        </w:numPr>
      </w:pPr>
      <w:r>
        <w:t xml:space="preserve">The eight-stage approval chain, including rejection</w:t>
      </w:r>
    </w:p>
    <w:p>
      <w:pPr>
        <w:pStyle w:val="ListParagraph"/>
        <w:numPr>
          <w:ilvl w:val="0"/>
          <w:numId w:val="1"/>
        </w:numPr>
      </w:pPr>
      <w:r>
        <w:t xml:space="preserve">Absence marking and named delegation of signing authority</w:t>
      </w:r>
    </w:p>
    <w:p>
      <w:pPr>
        <w:pStyle w:val="ListParagraph"/>
        <w:numPr>
          <w:ilvl w:val="0"/>
          <w:numId w:val="1"/>
        </w:numPr>
      </w:pPr>
      <w:r>
        <w:t xml:space="preserve">Laboratory sample recording, automatic scoring, and attachments</w:t>
      </w:r>
    </w:p>
    <w:p>
      <w:pPr>
        <w:pStyle w:val="ListParagraph"/>
        <w:numPr>
          <w:ilvl w:val="0"/>
          <w:numId w:val="1"/>
        </w:numPr>
      </w:pPr>
      <w:r>
        <w:t xml:space="preserve">Product specification catalogue — parameters, limits, per-product overrides</w:t>
      </w:r>
    </w:p>
    <w:p>
      <w:pPr>
        <w:pStyle w:val="ListParagraph"/>
        <w:numPr>
          <w:ilvl w:val="0"/>
          <w:numId w:val="1"/>
        </w:numPr>
      </w:pPr>
      <w:r>
        <w:t xml:space="preserve">Customer master data</w:t>
      </w:r>
    </w:p>
    <w:p>
      <w:pPr>
        <w:pStyle w:val="ListParagraph"/>
        <w:numPr>
          <w:ilvl w:val="0"/>
          <w:numId w:val="1"/>
        </w:numPr>
      </w:pPr>
      <w:r>
        <w:t xml:space="preserve">Joint (dual) sign-off on laboratory results</w:t>
      </w:r>
    </w:p>
    <w:p>
      <w:pPr>
        <w:pStyle w:val="ListParagraph"/>
        <w:numPr>
          <w:ilvl w:val="0"/>
          <w:numId w:val="1"/>
        </w:numPr>
      </w:pPr>
      <w:r>
        <w:t xml:space="preserve">Weighbridge net-weight capture, variance calculation and posting</w:t>
      </w:r>
    </w:p>
    <w:p>
      <w:pPr>
        <w:pStyle w:val="ListParagraph"/>
        <w:numPr>
          <w:ilvl w:val="0"/>
          <w:numId w:val="1"/>
        </w:numPr>
      </w:pPr>
      <w:r>
        <w:t xml:space="preserve">Role-composed dashboard, in-app notifications, management reports</w:t>
      </w:r>
    </w:p>
    <w:p>
      <w:pPr>
        <w:pStyle w:val="ListParagraph"/>
        <w:numPr>
          <w:ilvl w:val="0"/>
          <w:numId w:val="1"/>
        </w:numPr>
      </w:pPr>
      <w:r>
        <w:t xml:space="preserve">Excel export, audit trail, user administration, system health</w:t>
      </w:r>
    </w:p>
    <w:p>
      <w:pPr>
        <w:pStyle w:val="ListParagraph"/>
        <w:numPr>
          <w:ilvl w:val="0"/>
          <w:numId w:val="1"/>
        </w:numPr>
      </w:pPr>
      <w:r>
        <w:t xml:space="preserve">Arabic / English interface, both reading directions</w:t>
      </w:r>
    </w:p>
    <w:p>
      <w:pPr>
        <w:pStyle w:val="Heading3"/>
      </w:pPr>
      <w:r>
        <w:t xml:space="preserve">Out of scope (deliberately excluded — see section 12)</w:t>
      </w:r>
    </w:p>
    <w:p>
      <w:pPr>
        <w:pStyle w:val="ListParagraph"/>
        <w:numPr>
          <w:ilvl w:val="0"/>
          <w:numId w:val="1"/>
        </w:numPr>
      </w:pPr>
      <w:r>
        <w:t xml:space="preserve">Printable / PDF order sheet with signature block</w:t>
      </w:r>
    </w:p>
    <w:p>
      <w:pPr>
        <w:pStyle w:val="ListParagraph"/>
        <w:numPr>
          <w:ilvl w:val="0"/>
          <w:numId w:val="1"/>
        </w:numPr>
      </w:pPr>
      <w:r>
        <w:t xml:space="preserve">Email or SMS notification</w:t>
      </w:r>
    </w:p>
    <w:p>
      <w:pPr>
        <w:pStyle w:val="ListParagraph"/>
        <w:numPr>
          <w:ilvl w:val="0"/>
          <w:numId w:val="1"/>
        </w:numPr>
      </w:pPr>
      <w:r>
        <w:t xml:space="preserve">Laboratory instrument register and calibration tracking</w:t>
      </w:r>
    </w:p>
    <w:p>
      <w:pPr>
        <w:pStyle w:val="ListParagraph"/>
        <w:numPr>
          <w:ilvl w:val="0"/>
          <w:numId w:val="1"/>
        </w:numPr>
      </w:pPr>
      <w:r>
        <w:t xml:space="preserve">Invoicing, pricing, credit control, accounts receivable</w:t>
      </w:r>
    </w:p>
    <w:p>
      <w:pPr>
        <w:pStyle w:val="ListParagraph"/>
        <w:numPr>
          <w:ilvl w:val="0"/>
          <w:numId w:val="1"/>
        </w:numPr>
      </w:pPr>
      <w:r>
        <w:t xml:space="preserve">Inventory, production planning, silo or stock management</w:t>
      </w:r>
    </w:p>
    <w:p>
      <w:pPr>
        <w:pStyle w:val="ListParagraph"/>
        <w:numPr>
          <w:ilvl w:val="0"/>
          <w:numId w:val="1"/>
        </w:numPr>
      </w:pPr>
      <w:r>
        <w:t xml:space="preserve">Truck, driver, gross and tare weight capture (net weight only, by client decision)</w:t>
      </w:r>
    </w:p>
    <w:p>
      <w:pPr>
        <w:pStyle w:val="ListParagraph"/>
        <w:numPr>
          <w:ilvl w:val="0"/>
          <w:numId w:val="1"/>
        </w:numPr>
      </w:pPr>
      <w:r>
        <w:t xml:space="preserve">Integration with the maintenance CMMS or any external ERP</w:t>
      </w:r>
    </w:p>
    <w:p>
      <w:pPr>
        <w:pStyle w:val="ListParagraph"/>
        <w:numPr>
          <w:ilvl w:val="0"/>
          <w:numId w:val="1"/>
        </w:numPr>
      </w:pPr>
      <w:r>
        <w:t xml:space="preserve">A native mobile application</w:t>
      </w:r>
    </w:p>
    <w:p>
      <w:pPr>
        <w:pStyle w:val="Heading1"/>
      </w:pPr>
      <w:r>
        <w:t xml:space="preserve">3. Stakeholders and User Roles</w:t>
      </w:r>
    </w:p>
    <w:p>
      <w:r>
        <w:t xml:space="preserve">The system recognises </w:t>
      </w:r>
      <w:r>
        <w:rPr>
          <w:b/>
        </w:rPr>
        <w:t xml:space="preserve">nine roles</w:t>
      </w:r>
      <w:r>
        <w:t xml:space="preserve">. A role is not a job title — it is a grant of authority. Changing a person's role changes what they may sign, which is why every role change is recorded in the audit trail.</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3248"/>
        <w:gridCol w:w="3248"/>
        <w:gridCol w:w="3250"/>
      </w:tblGrid>
      <w:tr>
        <w:trPr>
          <w:tblHeader/>
          <w:cantSplit/>
        </w:trPr>
        <w:tc>
          <w:tcPr>
            <w:tcW w:w="3248" w:type="dxa"/>
            <w:shd w:val="clear" w:color="auto" w:fill="E1EDEC"/>
            <w:vAlign w:val="top"/>
          </w:tcPr>
          <w:p>
            <w:pPr>
              <w:pStyle w:val="CellText"/>
            </w:pPr>
            <w:r>
              <w:rPr>
                <w:b/>
                <w:color w:val="0E4F54"/>
              </w:rPr>
              <w:t xml:space="preserve">Role</w:t>
            </w:r>
          </w:p>
        </w:tc>
        <w:tc>
          <w:tcPr>
            <w:tcW w:w="3248" w:type="dxa"/>
            <w:shd w:val="clear" w:color="auto" w:fill="E1EDEC"/>
            <w:vAlign w:val="top"/>
          </w:tcPr>
          <w:p>
            <w:pPr>
              <w:pStyle w:val="CellText"/>
            </w:pPr>
            <w:r>
              <w:rPr>
                <w:b/>
                <w:color w:val="0E4F54"/>
              </w:rPr>
              <w:t xml:space="preserve">Arabic</w:t>
            </w:r>
          </w:p>
        </w:tc>
        <w:tc>
          <w:tcPr>
            <w:tcW w:w="3250" w:type="dxa"/>
            <w:shd w:val="clear" w:color="auto" w:fill="E1EDEC"/>
            <w:vAlign w:val="top"/>
          </w:tcPr>
          <w:p>
            <w:pPr>
              <w:pStyle w:val="CellText"/>
            </w:pPr>
            <w:r>
              <w:rPr>
                <w:b/>
                <w:color w:val="0E4F54"/>
              </w:rPr>
              <w:t xml:space="preserve">Responsibility in the system</w:t>
            </w:r>
          </w:p>
        </w:tc>
      </w:tr>
      <w:tr>
        <w:trPr>
          <w:cantSplit/>
        </w:trPr>
        <w:tc>
          <w:tcPr>
            <w:tcW w:w="3248" w:type="dxa"/>
            <w:vAlign w:val="top"/>
          </w:tcPr>
          <w:p>
            <w:pPr>
              <w:pStyle w:val="CellText"/>
            </w:pPr>
            <w:r>
              <w:rPr>
                <w:b/>
              </w:rPr>
              <w:t xml:space="preserve">Administrator</w:t>
            </w:r>
          </w:p>
        </w:tc>
        <w:tc>
          <w:tcPr>
            <w:tcW w:w="3248" w:type="dxa"/>
            <w:vAlign w:val="top"/>
          </w:tcPr>
          <w:p>
            <w:pPr>
              <w:pStyle w:val="CellText"/>
            </w:pPr>
            <w:r>
              <w:t xml:space="preserve">مدير النظام</w:t>
            </w:r>
          </w:p>
        </w:tc>
        <w:tc>
          <w:tcPr>
            <w:tcW w:w="3250" w:type="dxa"/>
            <w:vAlign w:val="top"/>
          </w:tcPr>
          <w:p>
            <w:pPr>
              <w:pStyle w:val="CellText"/>
            </w:pPr>
            <w:r>
              <w:t xml:space="preserve">Full access. Manages users, roles, permissions, delegations and the product catalogue. May act on any stage.</w:t>
            </w:r>
          </w:p>
        </w:tc>
      </w:tr>
      <w:tr>
        <w:trPr>
          <w:cantSplit/>
        </w:trPr>
        <w:tc>
          <w:tcPr>
            <w:tcW w:w="3248" w:type="dxa"/>
            <w:vAlign w:val="top"/>
          </w:tcPr>
          <w:p>
            <w:pPr>
              <w:pStyle w:val="CellText"/>
            </w:pPr>
            <w:r>
              <w:rPr>
                <w:b/>
              </w:rPr>
              <w:t xml:space="preserve">Sales Coordinator</w:t>
            </w:r>
          </w:p>
        </w:tc>
        <w:tc>
          <w:tcPr>
            <w:tcW w:w="3248" w:type="dxa"/>
            <w:vAlign w:val="top"/>
          </w:tcPr>
          <w:p>
            <w:pPr>
              <w:pStyle w:val="CellText"/>
            </w:pPr>
            <w:r>
              <w:t xml:space="preserve">منسّق المبيعات</w:t>
            </w:r>
          </w:p>
        </w:tc>
        <w:tc>
          <w:tcPr>
            <w:tcW w:w="3250" w:type="dxa"/>
            <w:vAlign w:val="top"/>
          </w:tcPr>
          <w:p>
            <w:pPr>
              <w:pStyle w:val="CellText"/>
            </w:pPr>
            <w:r>
              <w:t xml:space="preserve">Raises orders. Sees their own orders only.</w:t>
            </w:r>
          </w:p>
        </w:tc>
      </w:tr>
      <w:tr>
        <w:trPr>
          <w:cantSplit/>
        </w:trPr>
        <w:tc>
          <w:tcPr>
            <w:tcW w:w="3248" w:type="dxa"/>
            <w:vAlign w:val="top"/>
          </w:tcPr>
          <w:p>
            <w:pPr>
              <w:pStyle w:val="CellText"/>
            </w:pPr>
            <w:r>
              <w:rPr>
                <w:b/>
              </w:rPr>
              <w:t xml:space="preserve">Sales Manager</w:t>
            </w:r>
          </w:p>
        </w:tc>
        <w:tc>
          <w:tcPr>
            <w:tcW w:w="3248" w:type="dxa"/>
            <w:vAlign w:val="top"/>
          </w:tcPr>
          <w:p>
            <w:pPr>
              <w:pStyle w:val="CellText"/>
            </w:pPr>
            <w:r>
              <w:t xml:space="preserve">مدير المبيعات</w:t>
            </w:r>
          </w:p>
        </w:tc>
        <w:tc>
          <w:tcPr>
            <w:tcW w:w="3250" w:type="dxa"/>
            <w:vAlign w:val="top"/>
          </w:tcPr>
          <w:p>
            <w:pPr>
              <w:pStyle w:val="CellText"/>
            </w:pPr>
            <w:r>
              <w:t xml:space="preserve">Approves at stage 2. May also raise an order. Deputy for the coordinator.</w:t>
            </w:r>
          </w:p>
        </w:tc>
      </w:tr>
      <w:tr>
        <w:trPr>
          <w:cantSplit/>
        </w:trPr>
        <w:tc>
          <w:tcPr>
            <w:tcW w:w="3248" w:type="dxa"/>
            <w:vAlign w:val="top"/>
          </w:tcPr>
          <w:p>
            <w:pPr>
              <w:pStyle w:val="CellText"/>
            </w:pPr>
            <w:r>
              <w:rPr>
                <w:b/>
              </w:rPr>
              <w:t xml:space="preserve">Finance Manager</w:t>
            </w:r>
          </w:p>
        </w:tc>
        <w:tc>
          <w:tcPr>
            <w:tcW w:w="3248" w:type="dxa"/>
            <w:vAlign w:val="top"/>
          </w:tcPr>
          <w:p>
            <w:pPr>
              <w:pStyle w:val="CellText"/>
            </w:pPr>
            <w:r>
              <w:t xml:space="preserve">المدير المالي</w:t>
            </w:r>
          </w:p>
        </w:tc>
        <w:tc>
          <w:tcPr>
            <w:tcW w:w="3250" w:type="dxa"/>
            <w:vAlign w:val="top"/>
          </w:tcPr>
          <w:p>
            <w:pPr>
              <w:pStyle w:val="CellText"/>
            </w:pPr>
            <w:r>
              <w:t xml:space="preserve">Approves at stage 3. Deputy for the General Manager.</w:t>
            </w:r>
          </w:p>
        </w:tc>
      </w:tr>
      <w:tr>
        <w:trPr>
          <w:cantSplit/>
        </w:trPr>
        <w:tc>
          <w:tcPr>
            <w:tcW w:w="3248" w:type="dxa"/>
            <w:vAlign w:val="top"/>
          </w:tcPr>
          <w:p>
            <w:pPr>
              <w:pStyle w:val="CellText"/>
            </w:pPr>
            <w:r>
              <w:rPr>
                <w:b/>
              </w:rPr>
              <w:t xml:space="preserve">Accounts Officer</w:t>
            </w:r>
          </w:p>
        </w:tc>
        <w:tc>
          <w:tcPr>
            <w:tcW w:w="3248" w:type="dxa"/>
            <w:vAlign w:val="top"/>
          </w:tcPr>
          <w:p>
            <w:pPr>
              <w:pStyle w:val="CellText"/>
            </w:pPr>
            <w:r>
              <w:t xml:space="preserve">مسؤول الحسابات</w:t>
            </w:r>
          </w:p>
        </w:tc>
        <w:tc>
          <w:tcPr>
            <w:tcW w:w="3250" w:type="dxa"/>
            <w:vAlign w:val="top"/>
          </w:tcPr>
          <w:p>
            <w:pPr>
              <w:pStyle w:val="CellText"/>
            </w:pPr>
            <w:r>
              <w:t xml:space="preserve">Deputy for the Finance Manager only. No stage of their own.</w:t>
            </w:r>
          </w:p>
        </w:tc>
      </w:tr>
      <w:tr>
        <w:trPr>
          <w:cantSplit/>
        </w:trPr>
        <w:tc>
          <w:tcPr>
            <w:tcW w:w="3248" w:type="dxa"/>
            <w:vAlign w:val="top"/>
          </w:tcPr>
          <w:p>
            <w:pPr>
              <w:pStyle w:val="CellText"/>
            </w:pPr>
            <w:r>
              <w:rPr>
                <w:b/>
              </w:rPr>
              <w:t xml:space="preserve">General Manager</w:t>
            </w:r>
          </w:p>
        </w:tc>
        <w:tc>
          <w:tcPr>
            <w:tcW w:w="3248" w:type="dxa"/>
            <w:vAlign w:val="top"/>
          </w:tcPr>
          <w:p>
            <w:pPr>
              <w:pStyle w:val="CellText"/>
            </w:pPr>
            <w:r>
              <w:t xml:space="preserve">المدير العام</w:t>
            </w:r>
          </w:p>
        </w:tc>
        <w:tc>
          <w:tcPr>
            <w:tcW w:w="3250" w:type="dxa"/>
            <w:vAlign w:val="top"/>
          </w:tcPr>
          <w:p>
            <w:pPr>
              <w:pStyle w:val="CellText"/>
            </w:pPr>
            <w:r>
              <w:t xml:space="preserve">Approves at stage 4, co-signs at stage 7. Sees </w:t>
            </w:r>
            <w:r>
              <w:rPr>
                <w:b/>
              </w:rPr>
              <w:t xml:space="preserve">every</w:t>
            </w:r>
            <w:r>
              <w:t xml:space="preserve"> order from creation, and may reject at any stage.</w:t>
            </w:r>
          </w:p>
        </w:tc>
      </w:tr>
      <w:tr>
        <w:trPr>
          <w:cantSplit/>
        </w:trPr>
        <w:tc>
          <w:tcPr>
            <w:tcW w:w="3248" w:type="dxa"/>
            <w:vAlign w:val="top"/>
          </w:tcPr>
          <w:p>
            <w:pPr>
              <w:pStyle w:val="CellText"/>
            </w:pPr>
            <w:r>
              <w:rPr>
                <w:b/>
              </w:rPr>
              <w:t xml:space="preserve">Technical Manager</w:t>
            </w:r>
          </w:p>
        </w:tc>
        <w:tc>
          <w:tcPr>
            <w:tcW w:w="3248" w:type="dxa"/>
            <w:vAlign w:val="top"/>
          </w:tcPr>
          <w:p>
            <w:pPr>
              <w:pStyle w:val="CellText"/>
            </w:pPr>
            <w:r>
              <w:t xml:space="preserve">المدير التقني</w:t>
            </w:r>
          </w:p>
        </w:tc>
        <w:tc>
          <w:tcPr>
            <w:tcW w:w="3250" w:type="dxa"/>
            <w:vAlign w:val="top"/>
          </w:tcPr>
          <w:p>
            <w:pPr>
              <w:pStyle w:val="CellText"/>
            </w:pPr>
            <w:r>
              <w:t xml:space="preserve">Approves at stage 5 (production feasibility), co-signs at stage 7.</w:t>
            </w:r>
          </w:p>
        </w:tc>
      </w:tr>
      <w:tr>
        <w:trPr>
          <w:cantSplit/>
        </w:trPr>
        <w:tc>
          <w:tcPr>
            <w:tcW w:w="3248" w:type="dxa"/>
            <w:vAlign w:val="top"/>
          </w:tcPr>
          <w:p>
            <w:pPr>
              <w:pStyle w:val="CellText"/>
            </w:pPr>
            <w:r>
              <w:rPr>
                <w:b/>
              </w:rPr>
              <w:t xml:space="preserve">Lab Technician</w:t>
            </w:r>
          </w:p>
        </w:tc>
        <w:tc>
          <w:tcPr>
            <w:tcW w:w="3248" w:type="dxa"/>
            <w:vAlign w:val="top"/>
          </w:tcPr>
          <w:p>
            <w:pPr>
              <w:pStyle w:val="CellText"/>
            </w:pPr>
            <w:r>
              <w:t xml:space="preserve">فني المختبر</w:t>
            </w:r>
          </w:p>
        </w:tc>
        <w:tc>
          <w:tcPr>
            <w:tcW w:w="3250" w:type="dxa"/>
            <w:vAlign w:val="top"/>
          </w:tcPr>
          <w:p>
            <w:pPr>
              <w:pStyle w:val="CellText"/>
            </w:pPr>
            <w:r>
              <w:t xml:space="preserve">Records results at stage 6, and routine production QC samples not tied to any order.</w:t>
            </w:r>
          </w:p>
        </w:tc>
      </w:tr>
      <w:tr>
        <w:trPr>
          <w:cantSplit/>
        </w:trPr>
        <w:tc>
          <w:tcPr>
            <w:tcW w:w="3248" w:type="dxa"/>
            <w:vAlign w:val="top"/>
          </w:tcPr>
          <w:p>
            <w:pPr>
              <w:pStyle w:val="CellText"/>
            </w:pPr>
            <w:r>
              <w:rPr>
                <w:b/>
              </w:rPr>
              <w:t xml:space="preserve">Weighbridge Operator</w:t>
            </w:r>
          </w:p>
        </w:tc>
        <w:tc>
          <w:tcPr>
            <w:tcW w:w="3248" w:type="dxa"/>
            <w:vAlign w:val="top"/>
          </w:tcPr>
          <w:p>
            <w:pPr>
              <w:pStyle w:val="CellText"/>
            </w:pPr>
            <w:r>
              <w:t xml:space="preserve">مشغّل الميزان</w:t>
            </w:r>
          </w:p>
        </w:tc>
        <w:tc>
          <w:tcPr>
            <w:tcW w:w="3250" w:type="dxa"/>
            <w:vAlign w:val="top"/>
          </w:tcPr>
          <w:p>
            <w:pPr>
              <w:pStyle w:val="CellText"/>
            </w:pPr>
            <w:r>
              <w:t xml:space="preserve">Records the actual net weight at stage 8 and posts the order.</w:t>
            </w:r>
          </w:p>
        </w:tc>
      </w:tr>
    </w:tbl>
    <w:p>
      <w:pPr>
        <w:spacing w:before="0" w:after="0" w:line="120" w:lineRule="exact"/>
      </w:pPr>
    </w:p>
    <w:p>
      <w:r>
        <w:rPr>
          <w:b/>
        </w:rPr>
        <w:t xml:space="preserve">Secondary stakeholders:</w:t>
      </w:r>
      <w:r>
        <w:t xml:space="preserve"> QA management (consumes quality reports), IT administration (backup, deployment), external auditors (consume the audit trail).</w:t>
      </w:r>
    </w:p>
    <w:p>
      <w:pPr>
        <w:pStyle w:val="Heading2"/>
      </w:pPr>
      <w:r>
        <w:t xml:space="preserve">3.1 Module permissions</w:t>
      </w:r>
    </w:p>
    <w:p>
      <w:r>
        <w:t xml:space="preserve">Beyond the role, each user carries a list of </w:t>
      </w:r>
      <w:r>
        <w:rPr>
          <w:b/>
        </w:rPr>
        <w:t xml:space="preserve">module permissions</w:t>
      </w:r>
      <w:r>
        <w:t xml:space="preserve"> controlling which screens they may open: Orders, Lab, Customers, Reports, Users, Audit Trail, System Health. Administrators bypass the check. Dashboard, Approvals, Results Sign-off, Rejections and Notifications are open to every signed-in user.</w:t>
      </w:r>
    </w:p>
    <w:p>
      <w:pPr>
        <w:pStyle w:val="NoteText"/>
        <w:pBdr>
          <w:left w:val="single" w:sz="18" w:space="6" w:color="0E4F54"/>
        </w:pBdr>
        <w:shd w:val="clear" w:color="auto" w:fill="F1F6F6"/>
        <w:ind w:left="170" w:right="113"/>
      </w:pPr>
      <w:r>
        <w:rPr>
          <w:b/>
          <w:color w:val="0E4F54"/>
        </w:rPr>
        <w:t xml:space="preserve">Why it is built this way</w:t>
      </w:r>
    </w:p>
    <w:p>
      <w:pPr>
        <w:pStyle w:val="NoteText"/>
        <w:pBdr>
          <w:left w:val="single" w:sz="18" w:space="6" w:color="0E4F54"/>
        </w:pBdr>
        <w:shd w:val="clear" w:color="auto" w:fill="F1F6F6"/>
        <w:ind w:left="170" w:right="113"/>
      </w:pPr>
      <w:r>
        <w:t xml:space="preserve">This gives the business two independent levers: </w:t>
      </w:r>
      <w:r>
        <w:rPr>
          <w:i/>
        </w:rPr>
        <w:t xml:space="preserve">what a person may sign</w:t>
      </w:r>
      <w:r>
        <w:t xml:space="preserve"> (their role) and </w:t>
      </w:r>
      <w:r>
        <w:rPr>
          <w:i/>
        </w:rPr>
        <w:t xml:space="preserve">what a person may look at</w:t>
      </w:r>
      <w:r>
        <w:t xml:space="preserve"> (their permissions). A new analyst can be given read access to Reports without being handed any signing authority at all.</w:t>
      </w:r>
    </w:p>
    <w:p>
      <w:pPr>
        <w:pStyle w:val="Heading1"/>
      </w:pPr>
      <w:r>
        <w:t xml:space="preserve">4. The Core Business Process — The Eight-Stage Chain</w:t>
      </w:r>
    </w:p>
    <w:p>
      <w:r>
        <w:t xml:space="preserve">Every order walks the same eight stages in the same order. No stage can be skipped and the chain never runs backwards.</w:t>
      </w:r>
    </w:p>
    <w:p>
      <w:pPr>
        <w:pStyle w:val="Heading2"/>
      </w:pPr>
      <w:r>
        <w:t xml:space="preserve">4.1 The chain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624"/>
        <w:gridCol w:w="1624"/>
        <w:gridCol w:w="1624"/>
        <w:gridCol w:w="1624"/>
        <w:gridCol w:w="1624"/>
        <w:gridCol w:w="1626"/>
      </w:tblGrid>
      <w:tr>
        <w:trPr>
          <w:tblHeader/>
          <w:cantSplit/>
        </w:trPr>
        <w:tc>
          <w:tcPr>
            <w:tcW w:w="1624" w:type="dxa"/>
            <w:shd w:val="clear" w:color="auto" w:fill="E1EDEC"/>
            <w:vAlign w:val="top"/>
          </w:tcPr>
          <w:p>
            <w:pPr>
              <w:pStyle w:val="CellText"/>
            </w:pPr>
            <w:r>
              <w:rPr>
                <w:b/>
                <w:color w:val="0E4F54"/>
              </w:rPr>
              <w:t xml:space="preserve">#</w:t>
            </w:r>
          </w:p>
        </w:tc>
        <w:tc>
          <w:tcPr>
            <w:tcW w:w="1624" w:type="dxa"/>
            <w:shd w:val="clear" w:color="auto" w:fill="E1EDEC"/>
            <w:vAlign w:val="top"/>
          </w:tcPr>
          <w:p>
            <w:pPr>
              <w:pStyle w:val="CellText"/>
            </w:pPr>
            <w:r>
              <w:rPr>
                <w:b/>
                <w:color w:val="0E4F54"/>
              </w:rPr>
              <w:t xml:space="preserve">Stage</w:t>
            </w:r>
          </w:p>
        </w:tc>
        <w:tc>
          <w:tcPr>
            <w:tcW w:w="1624" w:type="dxa"/>
            <w:shd w:val="clear" w:color="auto" w:fill="E1EDEC"/>
            <w:vAlign w:val="top"/>
          </w:tcPr>
          <w:p>
            <w:pPr>
              <w:pStyle w:val="CellText"/>
            </w:pPr>
            <w:r>
              <w:rPr>
                <w:b/>
                <w:color w:val="0E4F54"/>
              </w:rPr>
              <w:t xml:space="preserve">Arabic</w:t>
            </w:r>
          </w:p>
        </w:tc>
        <w:tc>
          <w:tcPr>
            <w:tcW w:w="1624" w:type="dxa"/>
            <w:shd w:val="clear" w:color="auto" w:fill="E1EDEC"/>
            <w:vAlign w:val="top"/>
          </w:tcPr>
          <w:p>
            <w:pPr>
              <w:pStyle w:val="CellText"/>
            </w:pPr>
            <w:r>
              <w:rPr>
                <w:b/>
                <w:color w:val="0E4F54"/>
              </w:rPr>
              <w:t xml:space="preserve">Owner</w:t>
            </w:r>
          </w:p>
        </w:tc>
        <w:tc>
          <w:tcPr>
            <w:tcW w:w="1624" w:type="dxa"/>
            <w:shd w:val="clear" w:color="auto" w:fill="E1EDEC"/>
            <w:vAlign w:val="top"/>
          </w:tcPr>
          <w:p>
            <w:pPr>
              <w:pStyle w:val="CellText"/>
            </w:pPr>
            <w:r>
              <w:rPr>
                <w:b/>
                <w:color w:val="0E4F54"/>
              </w:rPr>
              <w:t xml:space="preserve">Deputy (only while the owner is absent)</w:t>
            </w:r>
          </w:p>
        </w:tc>
        <w:tc>
          <w:tcPr>
            <w:tcW w:w="1626" w:type="dxa"/>
            <w:shd w:val="clear" w:color="auto" w:fill="E1EDEC"/>
            <w:vAlign w:val="top"/>
          </w:tcPr>
          <w:p>
            <w:pPr>
              <w:pStyle w:val="CellText"/>
            </w:pPr>
            <w:r>
              <w:rPr>
                <w:b/>
                <w:color w:val="0E4F54"/>
              </w:rPr>
              <w:t xml:space="preserve">Nature</w:t>
            </w:r>
          </w:p>
        </w:tc>
      </w:tr>
      <w:tr>
        <w:trPr>
          <w:cantSplit/>
        </w:trPr>
        <w:tc>
          <w:tcPr>
            <w:tcW w:w="1624" w:type="dxa"/>
            <w:vAlign w:val="top"/>
          </w:tcPr>
          <w:p>
            <w:pPr>
              <w:pStyle w:val="CellText"/>
            </w:pPr>
            <w:r>
              <w:t xml:space="preserve">1</w:t>
            </w:r>
          </w:p>
        </w:tc>
        <w:tc>
          <w:tcPr>
            <w:tcW w:w="1624" w:type="dxa"/>
            <w:vAlign w:val="top"/>
          </w:tcPr>
          <w:p>
            <w:pPr>
              <w:pStyle w:val="CellText"/>
            </w:pPr>
            <w:r>
              <w:t xml:space="preserve">Order created</w:t>
            </w:r>
          </w:p>
        </w:tc>
        <w:tc>
          <w:tcPr>
            <w:tcW w:w="1624" w:type="dxa"/>
            <w:vAlign w:val="top"/>
          </w:tcPr>
          <w:p>
            <w:pPr>
              <w:pStyle w:val="CellText"/>
            </w:pPr>
            <w:r>
              <w:t xml:space="preserve">إنشاء الطلب</w:t>
            </w:r>
          </w:p>
        </w:tc>
        <w:tc>
          <w:tcPr>
            <w:tcW w:w="1624" w:type="dxa"/>
            <w:vAlign w:val="top"/>
          </w:tcPr>
          <w:p>
            <w:pPr>
              <w:pStyle w:val="CellText"/>
            </w:pPr>
            <w:r>
              <w:t xml:space="preserve">Sales Coordinator</w:t>
            </w:r>
          </w:p>
        </w:tc>
        <w:tc>
          <w:tcPr>
            <w:tcW w:w="1624" w:type="dxa"/>
            <w:vAlign w:val="top"/>
          </w:tcPr>
          <w:p>
            <w:pPr>
              <w:pStyle w:val="CellText"/>
            </w:pPr>
            <w:r>
              <w:t xml:space="preserve">Sales Manager, or a named delegate</w:t>
            </w:r>
          </w:p>
        </w:tc>
        <w:tc>
          <w:tcPr>
            <w:tcW w:w="1626" w:type="dxa"/>
            <w:vAlign w:val="top"/>
          </w:tcPr>
          <w:p>
            <w:pPr>
              <w:pStyle w:val="CellText"/>
            </w:pPr>
            <w:r>
              <w:t xml:space="preserve">Data entry</w:t>
            </w:r>
          </w:p>
        </w:tc>
      </w:tr>
      <w:tr>
        <w:trPr>
          <w:cantSplit/>
        </w:trPr>
        <w:tc>
          <w:tcPr>
            <w:tcW w:w="1624" w:type="dxa"/>
            <w:vAlign w:val="top"/>
          </w:tcPr>
          <w:p>
            <w:pPr>
              <w:pStyle w:val="CellText"/>
            </w:pPr>
            <w:r>
              <w:t xml:space="preserve">2</w:t>
            </w:r>
          </w:p>
        </w:tc>
        <w:tc>
          <w:tcPr>
            <w:tcW w:w="1624" w:type="dxa"/>
            <w:vAlign w:val="top"/>
          </w:tcPr>
          <w:p>
            <w:pPr>
              <w:pStyle w:val="CellText"/>
            </w:pPr>
            <w:r>
              <w:t xml:space="preserve">Sales Manager approval</w:t>
            </w:r>
          </w:p>
        </w:tc>
        <w:tc>
          <w:tcPr>
            <w:tcW w:w="1624" w:type="dxa"/>
            <w:vAlign w:val="top"/>
          </w:tcPr>
          <w:p>
            <w:pPr>
              <w:pStyle w:val="CellText"/>
            </w:pPr>
            <w:r>
              <w:t xml:space="preserve">مدير المبيعات</w:t>
            </w:r>
          </w:p>
        </w:tc>
        <w:tc>
          <w:tcPr>
            <w:tcW w:w="1624" w:type="dxa"/>
            <w:vAlign w:val="top"/>
          </w:tcPr>
          <w:p>
            <w:pPr>
              <w:pStyle w:val="CellText"/>
            </w:pPr>
            <w:r>
              <w:t xml:space="preserve">Sales Manager</w:t>
            </w:r>
          </w:p>
        </w:tc>
        <w:tc>
          <w:tcPr>
            <w:tcW w:w="1624" w:type="dxa"/>
            <w:vAlign w:val="top"/>
          </w:tcPr>
          <w:p>
            <w:pPr>
              <w:pStyle w:val="CellText"/>
            </w:pPr>
            <w:r>
              <w:t xml:space="preserve">Sales Coordinator</w:t>
            </w:r>
          </w:p>
        </w:tc>
        <w:tc>
          <w:tcPr>
            <w:tcW w:w="1626" w:type="dxa"/>
            <w:vAlign w:val="top"/>
          </w:tcPr>
          <w:p>
            <w:pPr>
              <w:pStyle w:val="CellText"/>
            </w:pPr>
            <w:r>
              <w:t xml:space="preserve">Approval</w:t>
            </w:r>
          </w:p>
        </w:tc>
      </w:tr>
      <w:tr>
        <w:trPr>
          <w:cantSplit/>
        </w:trPr>
        <w:tc>
          <w:tcPr>
            <w:tcW w:w="1624" w:type="dxa"/>
            <w:vAlign w:val="top"/>
          </w:tcPr>
          <w:p>
            <w:pPr>
              <w:pStyle w:val="CellText"/>
            </w:pPr>
            <w:r>
              <w:t xml:space="preserve">3</w:t>
            </w:r>
          </w:p>
        </w:tc>
        <w:tc>
          <w:tcPr>
            <w:tcW w:w="1624" w:type="dxa"/>
            <w:vAlign w:val="top"/>
          </w:tcPr>
          <w:p>
            <w:pPr>
              <w:pStyle w:val="CellText"/>
            </w:pPr>
            <w:r>
              <w:t xml:space="preserve">Finance Manager approval</w:t>
            </w:r>
          </w:p>
        </w:tc>
        <w:tc>
          <w:tcPr>
            <w:tcW w:w="1624" w:type="dxa"/>
            <w:vAlign w:val="top"/>
          </w:tcPr>
          <w:p>
            <w:pPr>
              <w:pStyle w:val="CellText"/>
            </w:pPr>
            <w:r>
              <w:t xml:space="preserve">المدير المالي</w:t>
            </w:r>
          </w:p>
        </w:tc>
        <w:tc>
          <w:tcPr>
            <w:tcW w:w="1624" w:type="dxa"/>
            <w:vAlign w:val="top"/>
          </w:tcPr>
          <w:p>
            <w:pPr>
              <w:pStyle w:val="CellText"/>
            </w:pPr>
            <w:r>
              <w:t xml:space="preserve">Finance Manager</w:t>
            </w:r>
          </w:p>
        </w:tc>
        <w:tc>
          <w:tcPr>
            <w:tcW w:w="1624" w:type="dxa"/>
            <w:vAlign w:val="top"/>
          </w:tcPr>
          <w:p>
            <w:pPr>
              <w:pStyle w:val="CellText"/>
            </w:pPr>
            <w:r>
              <w:t xml:space="preserve">Accounts Officer</w:t>
            </w:r>
          </w:p>
        </w:tc>
        <w:tc>
          <w:tcPr>
            <w:tcW w:w="1626" w:type="dxa"/>
            <w:vAlign w:val="top"/>
          </w:tcPr>
          <w:p>
            <w:pPr>
              <w:pStyle w:val="CellText"/>
            </w:pPr>
            <w:r>
              <w:t xml:space="preserve">Approval</w:t>
            </w:r>
          </w:p>
        </w:tc>
      </w:tr>
      <w:tr>
        <w:trPr>
          <w:cantSplit/>
        </w:trPr>
        <w:tc>
          <w:tcPr>
            <w:tcW w:w="1624" w:type="dxa"/>
            <w:vAlign w:val="top"/>
          </w:tcPr>
          <w:p>
            <w:pPr>
              <w:pStyle w:val="CellText"/>
            </w:pPr>
            <w:r>
              <w:t xml:space="preserve">4</w:t>
            </w:r>
          </w:p>
        </w:tc>
        <w:tc>
          <w:tcPr>
            <w:tcW w:w="1624" w:type="dxa"/>
            <w:vAlign w:val="top"/>
          </w:tcPr>
          <w:p>
            <w:pPr>
              <w:pStyle w:val="CellText"/>
            </w:pPr>
            <w:r>
              <w:t xml:space="preserve">General Manager approval</w:t>
            </w:r>
          </w:p>
        </w:tc>
        <w:tc>
          <w:tcPr>
            <w:tcW w:w="1624" w:type="dxa"/>
            <w:vAlign w:val="top"/>
          </w:tcPr>
          <w:p>
            <w:pPr>
              <w:pStyle w:val="CellText"/>
            </w:pPr>
            <w:r>
              <w:t xml:space="preserve">المدير العام</w:t>
            </w:r>
          </w:p>
        </w:tc>
        <w:tc>
          <w:tcPr>
            <w:tcW w:w="1624" w:type="dxa"/>
            <w:vAlign w:val="top"/>
          </w:tcPr>
          <w:p>
            <w:pPr>
              <w:pStyle w:val="CellText"/>
            </w:pPr>
            <w:r>
              <w:t xml:space="preserve">General Manager</w:t>
            </w:r>
          </w:p>
        </w:tc>
        <w:tc>
          <w:tcPr>
            <w:tcW w:w="1624" w:type="dxa"/>
            <w:vAlign w:val="top"/>
          </w:tcPr>
          <w:p>
            <w:pPr>
              <w:pStyle w:val="CellText"/>
            </w:pPr>
            <w:r>
              <w:t xml:space="preserve">Finance Manager</w:t>
            </w:r>
          </w:p>
        </w:tc>
        <w:tc>
          <w:tcPr>
            <w:tcW w:w="1626" w:type="dxa"/>
            <w:vAlign w:val="top"/>
          </w:tcPr>
          <w:p>
            <w:pPr>
              <w:pStyle w:val="CellText"/>
            </w:pPr>
            <w:r>
              <w:t xml:space="preserve">Approval</w:t>
            </w:r>
          </w:p>
        </w:tc>
      </w:tr>
      <w:tr>
        <w:trPr>
          <w:cantSplit/>
        </w:trPr>
        <w:tc>
          <w:tcPr>
            <w:tcW w:w="1624" w:type="dxa"/>
            <w:vAlign w:val="top"/>
          </w:tcPr>
          <w:p>
            <w:pPr>
              <w:pStyle w:val="CellText"/>
            </w:pPr>
            <w:r>
              <w:t xml:space="preserve">5</w:t>
            </w:r>
          </w:p>
        </w:tc>
        <w:tc>
          <w:tcPr>
            <w:tcW w:w="1624" w:type="dxa"/>
            <w:vAlign w:val="top"/>
          </w:tcPr>
          <w:p>
            <w:pPr>
              <w:pStyle w:val="CellText"/>
            </w:pPr>
            <w:r>
              <w:t xml:space="preserve">Technical Manager approval</w:t>
            </w:r>
          </w:p>
        </w:tc>
        <w:tc>
          <w:tcPr>
            <w:tcW w:w="1624" w:type="dxa"/>
            <w:vAlign w:val="top"/>
          </w:tcPr>
          <w:p>
            <w:pPr>
              <w:pStyle w:val="CellText"/>
            </w:pPr>
            <w:r>
              <w:t xml:space="preserve">المدير التقني</w:t>
            </w:r>
          </w:p>
        </w:tc>
        <w:tc>
          <w:tcPr>
            <w:tcW w:w="1624" w:type="dxa"/>
            <w:vAlign w:val="top"/>
          </w:tcPr>
          <w:p>
            <w:pPr>
              <w:pStyle w:val="CellText"/>
            </w:pPr>
            <w:r>
              <w:t xml:space="preserve">Technical Manager</w:t>
            </w:r>
          </w:p>
        </w:tc>
        <w:tc>
          <w:tcPr>
            <w:tcW w:w="1624" w:type="dxa"/>
            <w:vAlign w:val="top"/>
          </w:tcPr>
          <w:p>
            <w:pPr>
              <w:pStyle w:val="CellText"/>
            </w:pPr>
            <w:r>
              <w:t xml:space="preserve">None — business decision</w:t>
            </w:r>
          </w:p>
        </w:tc>
        <w:tc>
          <w:tcPr>
            <w:tcW w:w="1626" w:type="dxa"/>
            <w:vAlign w:val="top"/>
          </w:tcPr>
          <w:p>
            <w:pPr>
              <w:pStyle w:val="CellText"/>
            </w:pPr>
            <w:r>
              <w:t xml:space="preserve">Approval</w:t>
            </w:r>
          </w:p>
        </w:tc>
      </w:tr>
      <w:tr>
        <w:trPr>
          <w:cantSplit/>
        </w:trPr>
        <w:tc>
          <w:tcPr>
            <w:tcW w:w="1624" w:type="dxa"/>
            <w:vAlign w:val="top"/>
          </w:tcPr>
          <w:p>
            <w:pPr>
              <w:pStyle w:val="CellText"/>
            </w:pPr>
            <w:r>
              <w:t xml:space="preserve">6</w:t>
            </w:r>
          </w:p>
        </w:tc>
        <w:tc>
          <w:tcPr>
            <w:tcW w:w="1624" w:type="dxa"/>
            <w:vAlign w:val="top"/>
          </w:tcPr>
          <w:p>
            <w:pPr>
              <w:pStyle w:val="CellText"/>
            </w:pPr>
            <w:r>
              <w:t xml:space="preserve">Laboratory results</w:t>
            </w:r>
          </w:p>
        </w:tc>
        <w:tc>
          <w:tcPr>
            <w:tcW w:w="1624" w:type="dxa"/>
            <w:vAlign w:val="top"/>
          </w:tcPr>
          <w:p>
            <w:pPr>
              <w:pStyle w:val="CellText"/>
            </w:pPr>
            <w:r>
              <w:t xml:space="preserve">نتائج المختبر</w:t>
            </w:r>
          </w:p>
        </w:tc>
        <w:tc>
          <w:tcPr>
            <w:tcW w:w="1624" w:type="dxa"/>
            <w:vAlign w:val="top"/>
          </w:tcPr>
          <w:p>
            <w:pPr>
              <w:pStyle w:val="CellText"/>
            </w:pPr>
            <w:r>
              <w:t xml:space="preserve">Lab Technician</w:t>
            </w:r>
          </w:p>
        </w:tc>
        <w:tc>
          <w:tcPr>
            <w:tcW w:w="1624" w:type="dxa"/>
            <w:vAlign w:val="top"/>
          </w:tcPr>
          <w:p>
            <w:pPr>
              <w:pStyle w:val="CellText"/>
            </w:pPr>
            <w:r>
              <w:t xml:space="preserve">A named delegate</w:t>
            </w:r>
          </w:p>
        </w:tc>
        <w:tc>
          <w:tcPr>
            <w:tcW w:w="1626" w:type="dxa"/>
            <w:vAlign w:val="top"/>
          </w:tcPr>
          <w:p>
            <w:pPr>
              <w:pStyle w:val="CellText"/>
            </w:pPr>
            <w:r>
              <w:t xml:space="preserve">Data entry</w:t>
            </w:r>
          </w:p>
        </w:tc>
      </w:tr>
      <w:tr>
        <w:trPr>
          <w:cantSplit/>
        </w:trPr>
        <w:tc>
          <w:tcPr>
            <w:tcW w:w="1624" w:type="dxa"/>
            <w:vAlign w:val="top"/>
          </w:tcPr>
          <w:p>
            <w:pPr>
              <w:pStyle w:val="CellText"/>
            </w:pPr>
            <w:r>
              <w:t xml:space="preserve">7</w:t>
            </w:r>
          </w:p>
        </w:tc>
        <w:tc>
          <w:tcPr>
            <w:tcW w:w="1624" w:type="dxa"/>
            <w:vAlign w:val="top"/>
          </w:tcPr>
          <w:p>
            <w:pPr>
              <w:pStyle w:val="CellText"/>
            </w:pPr>
            <w:r>
              <w:t xml:space="preserve">Results sign-off — </w:t>
            </w:r>
            <w:r>
              <w:rPr>
                <w:b/>
              </w:rPr>
              <w:t xml:space="preserve">both together</w:t>
            </w:r>
          </w:p>
        </w:tc>
        <w:tc>
          <w:tcPr>
            <w:tcW w:w="1624" w:type="dxa"/>
            <w:vAlign w:val="top"/>
          </w:tcPr>
          <w:p>
            <w:pPr>
              <w:pStyle w:val="CellText"/>
            </w:pPr>
            <w:r>
              <w:t xml:space="preserve">اعتماد النتائج</w:t>
            </w:r>
          </w:p>
        </w:tc>
        <w:tc>
          <w:tcPr>
            <w:tcW w:w="1624" w:type="dxa"/>
            <w:vAlign w:val="top"/>
          </w:tcPr>
          <w:p>
            <w:pPr>
              <w:pStyle w:val="CellText"/>
            </w:pPr>
            <w:r>
              <w:t xml:space="preserve">General Manager </w:t>
            </w:r>
            <w:r>
              <w:rPr>
                <w:b/>
              </w:rPr>
              <w:t xml:space="preserve">and</w:t>
            </w:r>
            <w:r>
              <w:t xml:space="preserve"> Technical Manager</w:t>
            </w:r>
          </w:p>
        </w:tc>
        <w:tc>
          <w:tcPr>
            <w:tcW w:w="1624" w:type="dxa"/>
            <w:vAlign w:val="top"/>
          </w:tcPr>
          <w:p>
            <w:pPr>
              <w:pStyle w:val="CellText"/>
            </w:pPr>
            <w:r>
              <w:t xml:space="preserve">None — business decision</w:t>
            </w:r>
          </w:p>
        </w:tc>
        <w:tc>
          <w:tcPr>
            <w:tcW w:w="1626" w:type="dxa"/>
            <w:vAlign w:val="top"/>
          </w:tcPr>
          <w:p>
            <w:pPr>
              <w:pStyle w:val="CellText"/>
            </w:pPr>
            <w:r>
              <w:t xml:space="preserve">Dual approval</w:t>
            </w:r>
          </w:p>
        </w:tc>
      </w:tr>
      <w:tr>
        <w:trPr>
          <w:cantSplit/>
        </w:trPr>
        <w:tc>
          <w:tcPr>
            <w:tcW w:w="1624" w:type="dxa"/>
            <w:vAlign w:val="top"/>
          </w:tcPr>
          <w:p>
            <w:pPr>
              <w:pStyle w:val="CellText"/>
            </w:pPr>
            <w:r>
              <w:t xml:space="preserve">8</w:t>
            </w:r>
          </w:p>
        </w:tc>
        <w:tc>
          <w:tcPr>
            <w:tcW w:w="1624" w:type="dxa"/>
            <w:vAlign w:val="top"/>
          </w:tcPr>
          <w:p>
            <w:pPr>
              <w:pStyle w:val="CellText"/>
            </w:pPr>
            <w:r>
              <w:t xml:space="preserve">Weighbridge and posting</w:t>
            </w:r>
          </w:p>
        </w:tc>
        <w:tc>
          <w:tcPr>
            <w:tcW w:w="1624" w:type="dxa"/>
            <w:vAlign w:val="top"/>
          </w:tcPr>
          <w:p>
            <w:pPr>
              <w:pStyle w:val="CellText"/>
            </w:pPr>
            <w:r>
              <w:t xml:space="preserve">الميزان والترحيل</w:t>
            </w:r>
          </w:p>
        </w:tc>
        <w:tc>
          <w:tcPr>
            <w:tcW w:w="1624" w:type="dxa"/>
            <w:vAlign w:val="top"/>
          </w:tcPr>
          <w:p>
            <w:pPr>
              <w:pStyle w:val="CellText"/>
            </w:pPr>
            <w:r>
              <w:t xml:space="preserve">Weighbridge Operator</w:t>
            </w:r>
          </w:p>
        </w:tc>
        <w:tc>
          <w:tcPr>
            <w:tcW w:w="1624" w:type="dxa"/>
            <w:vAlign w:val="top"/>
          </w:tcPr>
          <w:p>
            <w:pPr>
              <w:pStyle w:val="CellText"/>
            </w:pPr>
            <w:r>
              <w:t xml:space="preserve">None — business decision</w:t>
            </w:r>
          </w:p>
        </w:tc>
        <w:tc>
          <w:tcPr>
            <w:tcW w:w="1626" w:type="dxa"/>
            <w:vAlign w:val="top"/>
          </w:tcPr>
          <w:p>
            <w:pPr>
              <w:pStyle w:val="CellText"/>
            </w:pPr>
            <w:r>
              <w:t xml:space="preserve">Weigh → Posted</w:t>
            </w:r>
          </w:p>
        </w:tc>
      </w:tr>
    </w:tbl>
    <w:p>
      <w:pPr>
        <w:spacing w:before="0" w:after="0" w:line="120" w:lineRule="exact"/>
      </w:pPr>
    </w:p>
    <w:p>
      <w:pPr>
        <w:pStyle w:val="NoteText"/>
        <w:pBdr>
          <w:left w:val="single" w:sz="18" w:space="6" w:color="B45309"/>
        </w:pBdr>
        <w:shd w:val="clear" w:color="auto" w:fill="FBF6EC"/>
        <w:ind w:left="170" w:right="113"/>
      </w:pPr>
      <w:r>
        <w:rPr>
          <w:b/>
          <w:color w:val="B45309"/>
        </w:rPr>
        <w:t xml:space="preserve">The stall is deliberate</w:t>
      </w:r>
    </w:p>
    <w:p>
      <w:pPr>
        <w:pStyle w:val="NoteText"/>
        <w:pBdr>
          <w:left w:val="single" w:sz="18" w:space="6" w:color="B45309"/>
        </w:pBdr>
        <w:shd w:val="clear" w:color="auto" w:fill="FBF6EC"/>
        <w:ind w:left="170" w:right="113"/>
      </w:pPr>
      <w:r>
        <w:t xml:space="preserve">Stages 5, 7 and 8 have no automatic deputy. The business decided that an absent Technical Manager should </w:t>
      </w:r>
      <w:r>
        <w:rPr>
          <w:b/>
        </w:rPr>
        <w:t xml:space="preserve">stall the order visibly</w:t>
      </w:r>
      <w:r>
        <w:t xml:space="preserve"> rather than have the approval pass silently to someone else. The stall is surfaced on the dashboard, on the System Health screen, and by notification to administrators. Whether this remains the right call is decision D1 (section 13).</w:t>
      </w:r>
    </w:p>
    <w:p>
      <w:pPr>
        <w:pStyle w:val="Heading2"/>
      </w:pPr>
      <w:r>
        <w:t xml:space="preserve">4.2 Order lifecycle states</w:t>
      </w:r>
    </w:p>
    <w:p>
      <w:r>
        <w:t xml:space="preserve">An order is in exactly one of three states:</w:t>
      </w:r>
    </w:p>
    <w:p>
      <w:pPr>
        <w:pStyle w:val="ListParagraph"/>
        <w:numPr>
          <w:ilvl w:val="0"/>
          <w:numId w:val="1"/>
        </w:numPr>
      </w:pPr>
      <w:r>
        <w:rPr>
          <w:b/>
        </w:rPr>
        <w:t xml:space="preserve">In progress</w:t>
      </w:r>
      <w:r>
        <w:t xml:space="preserve"> (</w:t>
      </w:r>
      <w:r>
        <w:rPr>
          <w:rFonts w:ascii="Arial" w:hAnsi="Arial" w:cs="Arial"/>
          <w:rtl/>
        </w:rPr>
        <w:t xml:space="preserve">قيد الإجراء</w:t>
      </w:r>
      <w:r>
        <w:t xml:space="preserve">) — somewhere between stage 1 and stage 8</w:t>
      </w:r>
    </w:p>
    <w:p>
      <w:pPr>
        <w:pStyle w:val="ListParagraph"/>
        <w:numPr>
          <w:ilvl w:val="0"/>
          <w:numId w:val="1"/>
        </w:numPr>
      </w:pPr>
      <w:r>
        <w:rPr>
          <w:b/>
        </w:rPr>
        <w:t xml:space="preserve">Posted</w:t>
      </w:r>
      <w:r>
        <w:t xml:space="preserve"> (</w:t>
      </w:r>
      <w:r>
        <w:rPr>
          <w:rFonts w:ascii="Arial" w:hAnsi="Arial" w:cs="Arial"/>
          <w:rtl/>
        </w:rPr>
        <w:t xml:space="preserve">مرحّلة</w:t>
      </w:r>
      <w:r>
        <w:t xml:space="preserve">) — completed stage 8; weighed and released</w:t>
      </w:r>
    </w:p>
    <w:p>
      <w:pPr>
        <w:pStyle w:val="ListParagraph"/>
        <w:numPr>
          <w:ilvl w:val="0"/>
          <w:numId w:val="1"/>
        </w:numPr>
      </w:pPr>
      <w:r>
        <w:rPr>
          <w:b/>
        </w:rPr>
        <w:t xml:space="preserve">Rejected</w:t>
      </w:r>
      <w:r>
        <w:t xml:space="preserve"> (</w:t>
      </w:r>
      <w:r>
        <w:rPr>
          <w:rFonts w:ascii="Arial" w:hAnsi="Arial" w:cs="Arial"/>
          <w:rtl/>
        </w:rPr>
        <w:t xml:space="preserve">مرفوضة</w:t>
      </w:r>
      <w:r>
        <w:t xml:space="preserve">) — terminated by an approver; permanently closed</w:t>
      </w:r>
    </w:p>
    <w:p>
      <w:pPr>
        <w:pStyle w:val="Heading2"/>
      </w:pPr>
      <w:r>
        <w:t xml:space="preserve">4.3 Process narrative</w:t>
      </w:r>
    </w:p>
    <w:p>
      <w:pPr>
        <w:pStyle w:val="Heading3"/>
      </w:pPr>
      <w:r>
        <w:t xml:space="preserve">Creation</w:t>
      </w:r>
    </w:p>
    <w:p>
      <w:r>
        <w:t xml:space="preserve">A Sales Coordinator (or the Sales Manager) selects a customer, an order date, an optional delivery date, and one or more </w:t>
      </w:r>
      <w:r>
        <w:rPr>
          <w:b/>
        </w:rPr>
        <w:t xml:space="preserve">order lines</w:t>
      </w:r>
      <w:r>
        <w:t xml:space="preserve">. Each line is a flour grade, a bag size and a bag count. The system calculates the line weight, the total bag count and the total tonnage — these are never accepted from the user. An optional </w:t>
      </w:r>
      <w:r>
        <w:rPr>
          <w:b/>
        </w:rPr>
        <w:t xml:space="preserve">departmental reference number</w:t>
      </w:r>
      <w:r>
        <w:t xml:space="preserve"> records the order's number in the sales department's own books, so the two sets of records reconcile. The order is issued a permanent number in the form ORD-2026-000123, and the chain moves immediately to stage 2.</w:t>
      </w:r>
    </w:p>
    <w:p>
      <w:pPr>
        <w:pStyle w:val="Heading3"/>
      </w:pPr>
      <w:r>
        <w:t xml:space="preserve">Commercial approval — stages 2 to 4</w:t>
      </w:r>
    </w:p>
    <w:p>
      <w:r>
        <w:t xml:space="preserve">Sales, Finance and the General Manager each approve in turn, optionally with a note. Nobody sees the order until the person before them has approved — except the General Manager, who sees every order from creation.</w:t>
      </w:r>
    </w:p>
    <w:p>
      <w:pPr>
        <w:pStyle w:val="Heading3"/>
      </w:pPr>
      <w:r>
        <w:t xml:space="preserve">Production approval — stage 5</w:t>
      </w:r>
    </w:p>
    <w:p>
      <w:r>
        <w:t xml:space="preserve">The Technical Manager confirms the mill can produce the grades and quantities ordered.</w:t>
      </w:r>
    </w:p>
    <w:p>
      <w:pPr>
        <w:pStyle w:val="Heading3"/>
      </w:pPr>
      <w:r>
        <w:t xml:space="preserve">Laboratory — stage 6</w:t>
      </w:r>
    </w:p>
    <w:p>
      <w:r>
        <w:t xml:space="preserve">The laboratory draws a sample against the ordered flour grade and enters the readings. The system compares each reading to the specification for that grade and returns a verdict per reading and an overall verdict for the sample. This stage is </w:t>
      </w:r>
      <w:r>
        <w:rPr>
          <w:b/>
        </w:rPr>
        <w:t xml:space="preserve">data entry, not approval</w:t>
      </w:r>
      <w:r>
        <w:t xml:space="preserve"> — the lab records a fact; it does not authorise anything.</w:t>
      </w:r>
    </w:p>
    <w:p>
      <w:pPr>
        <w:pStyle w:val="Heading3"/>
      </w:pPr>
      <w:r>
        <w:t xml:space="preserve">Joint sign-off — stage 7</w:t>
      </w:r>
    </w:p>
    <w:p>
      <w:r>
        <w:t xml:space="preserve">The General Manager and the Technical Manager each sign the results. </w:t>
      </w:r>
      <w:r>
        <w:rPr>
          <w:b/>
        </w:rPr>
        <w:t xml:space="preserve">This is a gate, not a race</w:t>
      </w:r>
      <w:r>
        <w:t xml:space="preserve">: whoever signs first waits for the other, and the order does not advance until both signatures are recorded.</w:t>
      </w:r>
    </w:p>
    <w:p>
      <w:pPr>
        <w:pStyle w:val="Heading3"/>
      </w:pPr>
      <w:r>
        <w:t xml:space="preserve">Weighbridge and posting — stage 8</w:t>
      </w:r>
    </w:p>
    <w:p>
      <w:r>
        <w:t xml:space="preserve">The operator records the </w:t>
      </w:r>
      <w:r>
        <w:rPr>
          <w:b/>
        </w:rPr>
        <w:t xml:space="preserve">actual net weight only</w:t>
      </w:r>
      <w:r>
        <w:t xml:space="preserve"> — no truck, driver, gross or tare. The system calculates the variance in kilograms and as a percentage of the ordered quantity, and posts the order in the same action, so an order can never be left weighed but unposted.</w:t>
      </w:r>
    </w:p>
    <w:p>
      <w:pPr>
        <w:pStyle w:val="Heading2"/>
      </w:pPr>
      <w:r>
        <w:t xml:space="preserve">4.4 Rejection</w:t>
      </w:r>
    </w:p>
    <w:p>
      <w:r>
        <w:t xml:space="preserve">Rejection is a first-class outcome, not an error path.</w:t>
      </w:r>
    </w:p>
    <w:p>
      <w:pPr>
        <w:pStyle w:val="ListParagraph"/>
        <w:numPr>
          <w:ilvl w:val="0"/>
          <w:numId w:val="1"/>
        </w:numPr>
      </w:pPr>
      <w:r>
        <w:t xml:space="preserve">Any approver may reject the order currently at their stage, </w:t>
      </w:r>
      <w:r>
        <w:rPr>
          <w:b/>
        </w:rPr>
        <w:t xml:space="preserve">with a written reason</w:t>
      </w:r>
      <w:r>
        <w:t xml:space="preserve"> (mandatory).</w:t>
      </w:r>
    </w:p>
    <w:p>
      <w:pPr>
        <w:pStyle w:val="ListParagraph"/>
        <w:numPr>
          <w:ilvl w:val="0"/>
          <w:numId w:val="1"/>
        </w:numPr>
      </w:pPr>
      <w:r>
        <w:t xml:space="preserve">The </w:t>
      </w:r>
      <w:r>
        <w:rPr>
          <w:b/>
        </w:rPr>
        <w:t xml:space="preserve">General Manager and the Administrator may reject at any stage</w:t>
      </w:r>
      <w:r>
        <w:t xml:space="preserve">, whether or not the order is currently with them.</w:t>
      </w:r>
    </w:p>
    <w:p>
      <w:pPr>
        <w:pStyle w:val="ListParagraph"/>
        <w:numPr>
          <w:ilvl w:val="0"/>
          <w:numId w:val="1"/>
        </w:numPr>
      </w:pPr>
      <w:r>
        <w:rPr>
          <w:b/>
        </w:rPr>
        <w:t xml:space="preserve">Rejection is terminal.</w:t>
      </w:r>
      <w:r>
        <w:t xml:space="preserve"> There is no return-to-edit and no resubmission. The order is closed and a new one must be raised. The reason, the stage, the person and the timestamp are kept permanently and feed the Rejections report.</w:t>
      </w:r>
    </w:p>
    <w:p>
      <w:pPr>
        <w:pStyle w:val="NoteText"/>
        <w:pBdr>
          <w:left w:val="single" w:sz="18" w:space="6" w:color="0E4F54"/>
        </w:pBdr>
        <w:shd w:val="clear" w:color="auto" w:fill="F1F6F6"/>
        <w:ind w:left="170" w:right="113"/>
      </w:pPr>
      <w:r>
        <w:rPr>
          <w:b/>
          <w:color w:val="0E4F54"/>
        </w:rPr>
        <w:t xml:space="preserve">Why terminal</w:t>
      </w:r>
    </w:p>
    <w:p>
      <w:pPr>
        <w:pStyle w:val="NoteText"/>
        <w:pBdr>
          <w:left w:val="single" w:sz="18" w:space="6" w:color="0E4F54"/>
        </w:pBdr>
        <w:shd w:val="clear" w:color="auto" w:fill="F1F6F6"/>
        <w:ind w:left="170" w:right="113"/>
      </w:pPr>
      <w:r>
        <w:t xml:space="preserve">An order that can be edited and resubmitted has no single authoritative version, and the approvals already collected against the old version become meaningless. Traceability is the reason the chain exists; a reopen path would quietly remove it.</w:t>
      </w:r>
    </w:p>
    <w:p>
      <w:pPr>
        <w:pStyle w:val="Heading1"/>
      </w:pPr>
      <w:r>
        <w:t xml:space="preserve">5. Business Rules</w:t>
      </w:r>
    </w:p>
    <w:p>
      <w:r>
        <w:t xml:space="preserve">These are the rules the system enforces. They are listed here because each is a business decision, not a technical one — every one of them can be changed, but only deliberately.</w:t>
      </w:r>
    </w:p>
    <w:p>
      <w:pPr>
        <w:pStyle w:val="Heading2"/>
      </w:pPr>
      <w:r>
        <w:t xml:space="preserve">5.1 Authority and visibility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BR-01</w:t>
            </w:r>
          </w:p>
        </w:tc>
        <w:tc>
          <w:tcPr>
            <w:tcW w:w="8596" w:type="dxa"/>
            <w:vAlign w:val="top"/>
          </w:tcPr>
          <w:p>
            <w:pPr>
              <w:pStyle w:val="CellText"/>
            </w:pPr>
            <w:r>
              <w:t xml:space="preserve">A user sees an order only once it has reached the earliest stage their role owns. Before that the order does not exist for them — not in lists, counts, searches, reports or exports.</w:t>
            </w:r>
          </w:p>
        </w:tc>
      </w:tr>
      <w:tr>
        <w:trPr>
          <w:cantSplit/>
        </w:trPr>
        <w:tc>
          <w:tcPr>
            <w:tcW w:w="1150" w:type="dxa"/>
            <w:vAlign w:val="top"/>
          </w:tcPr>
          <w:p>
            <w:pPr>
              <w:pStyle w:val="CellText"/>
            </w:pPr>
            <w:r>
              <w:t xml:space="preserve">BR-02</w:t>
            </w:r>
          </w:p>
        </w:tc>
        <w:tc>
          <w:tcPr>
            <w:tcW w:w="8596" w:type="dxa"/>
            <w:vAlign w:val="top"/>
          </w:tcPr>
          <w:p>
            <w:pPr>
              <w:pStyle w:val="CellText"/>
            </w:pPr>
            <w:r>
              <w:t xml:space="preserve">The General Manager sees every order from the moment of creation.</w:t>
            </w:r>
          </w:p>
        </w:tc>
      </w:tr>
      <w:tr>
        <w:trPr>
          <w:cantSplit/>
        </w:trPr>
        <w:tc>
          <w:tcPr>
            <w:tcW w:w="1150" w:type="dxa"/>
            <w:vAlign w:val="top"/>
          </w:tcPr>
          <w:p>
            <w:pPr>
              <w:pStyle w:val="CellText"/>
            </w:pPr>
            <w:r>
              <w:t xml:space="preserve">BR-03</w:t>
            </w:r>
          </w:p>
        </w:tc>
        <w:tc>
          <w:tcPr>
            <w:tcW w:w="8596" w:type="dxa"/>
            <w:vAlign w:val="top"/>
          </w:tcPr>
          <w:p>
            <w:pPr>
              <w:pStyle w:val="CellText"/>
            </w:pPr>
            <w:r>
              <w:t xml:space="preserve">A Sales Coordinator sees only the orders they personally created — not those of other coordinators. (See decision D3.)</w:t>
            </w:r>
          </w:p>
        </w:tc>
      </w:tr>
      <w:tr>
        <w:trPr>
          <w:cantSplit/>
        </w:trPr>
        <w:tc>
          <w:tcPr>
            <w:tcW w:w="1150" w:type="dxa"/>
            <w:vAlign w:val="top"/>
          </w:tcPr>
          <w:p>
            <w:pPr>
              <w:pStyle w:val="CellText"/>
            </w:pPr>
            <w:r>
              <w:t xml:space="preserve">BR-04</w:t>
            </w:r>
          </w:p>
        </w:tc>
        <w:tc>
          <w:tcPr>
            <w:tcW w:w="8596" w:type="dxa"/>
            <w:vAlign w:val="top"/>
          </w:tcPr>
          <w:p>
            <w:pPr>
              <w:pStyle w:val="CellText"/>
            </w:pPr>
            <w:r>
              <w:t xml:space="preserve">Anyone who has ever acted on an order keeps read access to it permanently, even after a later change of role.</w:t>
            </w:r>
          </w:p>
        </w:tc>
      </w:tr>
      <w:tr>
        <w:trPr>
          <w:cantSplit/>
        </w:trPr>
        <w:tc>
          <w:tcPr>
            <w:tcW w:w="1150" w:type="dxa"/>
            <w:vAlign w:val="top"/>
          </w:tcPr>
          <w:p>
            <w:pPr>
              <w:pStyle w:val="CellText"/>
            </w:pPr>
            <w:r>
              <w:t xml:space="preserve">BR-05</w:t>
            </w:r>
          </w:p>
        </w:tc>
        <w:tc>
          <w:tcPr>
            <w:tcW w:w="8596" w:type="dxa"/>
            <w:vAlign w:val="top"/>
          </w:tcPr>
          <w:p>
            <w:pPr>
              <w:pStyle w:val="CellText"/>
            </w:pPr>
            <w:r>
              <w:t xml:space="preserve">A creator always sees their own orders, whatever their role.</w:t>
            </w:r>
          </w:p>
        </w:tc>
      </w:tr>
      <w:tr>
        <w:trPr>
          <w:cantSplit/>
        </w:trPr>
        <w:tc>
          <w:tcPr>
            <w:tcW w:w="1150" w:type="dxa"/>
            <w:vAlign w:val="top"/>
          </w:tcPr>
          <w:p>
            <w:pPr>
              <w:pStyle w:val="CellText"/>
            </w:pPr>
            <w:r>
              <w:t xml:space="preserve">BR-06</w:t>
            </w:r>
          </w:p>
        </w:tc>
        <w:tc>
          <w:tcPr>
            <w:tcW w:w="8596" w:type="dxa"/>
            <w:vAlign w:val="top"/>
          </w:tcPr>
          <w:p>
            <w:pPr>
              <w:pStyle w:val="CellText"/>
            </w:pPr>
            <w:r>
              <w:t xml:space="preserve">Only the owner of the current stage — or a valid deputy, a delegate, or an administrator — may act on it.</w:t>
            </w:r>
          </w:p>
        </w:tc>
      </w:tr>
      <w:tr>
        <w:trPr>
          <w:cantSplit/>
        </w:trPr>
        <w:tc>
          <w:tcPr>
            <w:tcW w:w="1150" w:type="dxa"/>
            <w:vAlign w:val="top"/>
          </w:tcPr>
          <w:p>
            <w:pPr>
              <w:pStyle w:val="CellText"/>
            </w:pPr>
            <w:r>
              <w:t xml:space="preserve">BR-07</w:t>
            </w:r>
          </w:p>
        </w:tc>
        <w:tc>
          <w:tcPr>
            <w:tcW w:w="8596" w:type="dxa"/>
            <w:vAlign w:val="top"/>
          </w:tcPr>
          <w:p>
            <w:pPr>
              <w:pStyle w:val="CellText"/>
            </w:pPr>
            <w:r>
              <w:t xml:space="preserve">One person may legitimately hold two consecutive stages, e.g. the Sales Manager raises an order and then approves it. Permitted so the chain does not freeze when staffing is thin, and shown plainly on the approval ladder. (See decision D2.)</w:t>
            </w:r>
          </w:p>
        </w:tc>
      </w:tr>
    </w:tbl>
    <w:p>
      <w:pPr>
        <w:spacing w:before="0" w:after="0" w:line="120" w:lineRule="exact"/>
      </w:pPr>
    </w:p>
    <w:p>
      <w:pPr>
        <w:pStyle w:val="Heading2"/>
      </w:pPr>
      <w:r>
        <w:t xml:space="preserve">5.2 Editing and integrity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BR-08</w:t>
            </w:r>
          </w:p>
        </w:tc>
        <w:tc>
          <w:tcPr>
            <w:tcW w:w="8596" w:type="dxa"/>
            <w:vAlign w:val="top"/>
          </w:tcPr>
          <w:p>
            <w:pPr>
              <w:pStyle w:val="CellText"/>
            </w:pPr>
            <w:r>
              <w:t xml:space="preserve">An order may be edited only by its creator or an administrator, and only while it is still at stage 2 — that is, </w:t>
            </w:r>
            <w:r>
              <w:rPr>
                <w:b/>
              </w:rPr>
              <w:t xml:space="preserve">before the first approval</w:t>
            </w:r>
            <w:r>
              <w:t xml:space="preserve">. After that it is frozen.</w:t>
            </w:r>
          </w:p>
        </w:tc>
      </w:tr>
      <w:tr>
        <w:trPr>
          <w:cantSplit/>
        </w:trPr>
        <w:tc>
          <w:tcPr>
            <w:tcW w:w="1150" w:type="dxa"/>
            <w:vAlign w:val="top"/>
          </w:tcPr>
          <w:p>
            <w:pPr>
              <w:pStyle w:val="CellText"/>
            </w:pPr>
            <w:r>
              <w:t xml:space="preserve">BR-09</w:t>
            </w:r>
          </w:p>
        </w:tc>
        <w:tc>
          <w:tcPr>
            <w:tcW w:w="8596" w:type="dxa"/>
            <w:vAlign w:val="top"/>
          </w:tcPr>
          <w:p>
            <w:pPr>
              <w:pStyle w:val="CellText"/>
            </w:pPr>
            <w:r>
              <w:t xml:space="preserve">All weights and totals are calculated by the system from bag size × bag count. A total supplied by the browser is never trusted.</w:t>
            </w:r>
          </w:p>
        </w:tc>
      </w:tr>
      <w:tr>
        <w:trPr>
          <w:cantSplit/>
        </w:trPr>
        <w:tc>
          <w:tcPr>
            <w:tcW w:w="1150" w:type="dxa"/>
            <w:vAlign w:val="top"/>
          </w:tcPr>
          <w:p>
            <w:pPr>
              <w:pStyle w:val="CellText"/>
            </w:pPr>
            <w:r>
              <w:t xml:space="preserve">BR-10</w:t>
            </w:r>
          </w:p>
        </w:tc>
        <w:tc>
          <w:tcPr>
            <w:tcW w:w="8596" w:type="dxa"/>
            <w:vAlign w:val="top"/>
          </w:tcPr>
          <w:p>
            <w:pPr>
              <w:pStyle w:val="CellText"/>
            </w:pPr>
            <w:r>
              <w:t xml:space="preserve">Bag sizes are restricted to 10, 25, 30, 50 and 60 kg. No other value is accepted.</w:t>
            </w:r>
          </w:p>
        </w:tc>
      </w:tr>
      <w:tr>
        <w:trPr>
          <w:cantSplit/>
        </w:trPr>
        <w:tc>
          <w:tcPr>
            <w:tcW w:w="1150" w:type="dxa"/>
            <w:vAlign w:val="top"/>
          </w:tcPr>
          <w:p>
            <w:pPr>
              <w:pStyle w:val="CellText"/>
            </w:pPr>
            <w:r>
              <w:t xml:space="preserve">BR-11</w:t>
            </w:r>
          </w:p>
        </w:tc>
        <w:tc>
          <w:tcPr>
            <w:tcW w:w="8596" w:type="dxa"/>
            <w:vAlign w:val="top"/>
          </w:tcPr>
          <w:p>
            <w:pPr>
              <w:pStyle w:val="CellText"/>
            </w:pPr>
            <w:r>
              <w:t xml:space="preserve">An order must have at least one line, and each line must have a bag count of at least one.</w:t>
            </w:r>
          </w:p>
        </w:tc>
      </w:tr>
      <w:tr>
        <w:trPr>
          <w:cantSplit/>
        </w:trPr>
        <w:tc>
          <w:tcPr>
            <w:tcW w:w="1150" w:type="dxa"/>
            <w:vAlign w:val="top"/>
          </w:tcPr>
          <w:p>
            <w:pPr>
              <w:pStyle w:val="CellText"/>
            </w:pPr>
            <w:r>
              <w:t xml:space="preserve">BR-12</w:t>
            </w:r>
          </w:p>
        </w:tc>
        <w:tc>
          <w:tcPr>
            <w:tcW w:w="8596" w:type="dxa"/>
            <w:vAlign w:val="top"/>
          </w:tcPr>
          <w:p>
            <w:pPr>
              <w:pStyle w:val="CellText"/>
            </w:pPr>
            <w:r>
              <w:t xml:space="preserve">The order number is allocated by the system, is unique, and cannot be edited. The departmental reference is free text, optional, and deliberately </w:t>
            </w:r>
            <w:r>
              <w:rPr>
                <w:b/>
              </w:rPr>
              <w:t xml:space="preserve">not</w:t>
            </w:r>
            <w:r>
              <w:t xml:space="preserve"> unique — it originates in a system the mill does not control, and refusing a repeat would block legitimate work.</w:t>
            </w:r>
          </w:p>
        </w:tc>
      </w:tr>
      <w:tr>
        <w:trPr>
          <w:cantSplit/>
        </w:trPr>
        <w:tc>
          <w:tcPr>
            <w:tcW w:w="1150" w:type="dxa"/>
            <w:vAlign w:val="top"/>
          </w:tcPr>
          <w:p>
            <w:pPr>
              <w:pStyle w:val="CellText"/>
            </w:pPr>
            <w:r>
              <w:t xml:space="preserve">BR-13</w:t>
            </w:r>
          </w:p>
        </w:tc>
        <w:tc>
          <w:tcPr>
            <w:tcW w:w="8596" w:type="dxa"/>
            <w:vAlign w:val="top"/>
          </w:tcPr>
          <w:p>
            <w:pPr>
              <w:pStyle w:val="CellText"/>
            </w:pPr>
            <w:r>
              <w:t xml:space="preserve">An order never moves backwards in the chain. With terminal rejection, this guarantees the progress record is monotonic and therefore trustworthy.</w:t>
            </w:r>
          </w:p>
        </w:tc>
      </w:tr>
    </w:tbl>
    <w:p>
      <w:pPr>
        <w:spacing w:before="0" w:after="0" w:line="120" w:lineRule="exact"/>
      </w:pPr>
    </w:p>
    <w:p>
      <w:pPr>
        <w:pStyle w:val="Heading2"/>
      </w:pPr>
      <w:r>
        <w:t xml:space="preserve">5.3 Absence and delegation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BR-14</w:t>
            </w:r>
          </w:p>
        </w:tc>
        <w:tc>
          <w:tcPr>
            <w:tcW w:w="8596" w:type="dxa"/>
            <w:vAlign w:val="top"/>
          </w:tcPr>
          <w:p>
            <w:pPr>
              <w:pStyle w:val="CellText"/>
            </w:pPr>
            <w:r>
              <w:t xml:space="preserve">A user may be marked </w:t>
            </w:r>
            <w:r>
              <w:rPr>
                <w:b/>
              </w:rPr>
              <w:t xml:space="preserve">absent</w:t>
            </w:r>
            <w:r>
              <w:t xml:space="preserve">, optionally with a date range and a note. Marking absence moves signing authority, so every change is audited.</w:t>
            </w:r>
          </w:p>
        </w:tc>
      </w:tr>
      <w:tr>
        <w:trPr>
          <w:cantSplit/>
        </w:trPr>
        <w:tc>
          <w:tcPr>
            <w:tcW w:w="1150" w:type="dxa"/>
            <w:vAlign w:val="top"/>
          </w:tcPr>
          <w:p>
            <w:pPr>
              <w:pStyle w:val="CellText"/>
            </w:pPr>
            <w:r>
              <w:t xml:space="preserve">BR-15</w:t>
            </w:r>
          </w:p>
        </w:tc>
        <w:tc>
          <w:tcPr>
            <w:tcW w:w="8596" w:type="dxa"/>
            <w:vAlign w:val="top"/>
          </w:tcPr>
          <w:p>
            <w:pPr>
              <w:pStyle w:val="CellText"/>
            </w:pPr>
            <w:r>
              <w:t xml:space="preserve">A </w:t>
            </w:r>
            <w:r>
              <w:rPr>
                <w:b/>
              </w:rPr>
              <w:t xml:space="preserve">deputy</w:t>
            </w:r>
            <w:r>
              <w:t xml:space="preserve"> may act on a stage only while no active, present user holds the owning role. A deputy is not a second approver; the route opens only when the desk is genuinely empty.</w:t>
            </w:r>
          </w:p>
        </w:tc>
      </w:tr>
      <w:tr>
        <w:trPr>
          <w:cantSplit/>
        </w:trPr>
        <w:tc>
          <w:tcPr>
            <w:tcW w:w="1150" w:type="dxa"/>
            <w:vAlign w:val="top"/>
          </w:tcPr>
          <w:p>
            <w:pPr>
              <w:pStyle w:val="CellText"/>
            </w:pPr>
            <w:r>
              <w:t xml:space="preserve">BR-16</w:t>
            </w:r>
          </w:p>
        </w:tc>
        <w:tc>
          <w:tcPr>
            <w:tcW w:w="8596" w:type="dxa"/>
            <w:vAlign w:val="top"/>
          </w:tcPr>
          <w:p>
            <w:pPr>
              <w:pStyle w:val="CellText"/>
            </w:pPr>
            <w:r>
              <w:t xml:space="preserve">A </w:t>
            </w:r>
            <w:r>
              <w:rPr>
                <w:b/>
              </w:rPr>
              <w:t xml:space="preserve">delegation</w:t>
            </w:r>
            <w:r>
              <w:t xml:space="preserve"> is a deliberate hand-over of one role to one named person for a fixed period. Unlike a deputy, it works whether or not the primary is absent.</w:t>
            </w:r>
          </w:p>
        </w:tc>
      </w:tr>
      <w:tr>
        <w:trPr>
          <w:cantSplit/>
        </w:trPr>
        <w:tc>
          <w:tcPr>
            <w:tcW w:w="1150" w:type="dxa"/>
            <w:vAlign w:val="top"/>
          </w:tcPr>
          <w:p>
            <w:pPr>
              <w:pStyle w:val="CellText"/>
            </w:pPr>
            <w:r>
              <w:t xml:space="preserve">BR-17</w:t>
            </w:r>
          </w:p>
        </w:tc>
        <w:tc>
          <w:tcPr>
            <w:tcW w:w="8596" w:type="dxa"/>
            <w:vAlign w:val="top"/>
          </w:tcPr>
          <w:p>
            <w:pPr>
              <w:pStyle w:val="CellText"/>
            </w:pPr>
            <w:r>
              <w:t xml:space="preserve">A delegation </w:t>
            </w:r>
            <w:r>
              <w:rPr>
                <w:b/>
              </w:rPr>
              <w:t xml:space="preserve">must have an end date</w:t>
            </w:r>
            <w:r>
              <w:t xml:space="preserve">. A delegation with no expiry is a permanent transfer of authority by accident.</w:t>
            </w:r>
          </w:p>
        </w:tc>
      </w:tr>
      <w:tr>
        <w:trPr>
          <w:cantSplit/>
        </w:trPr>
        <w:tc>
          <w:tcPr>
            <w:tcW w:w="1150" w:type="dxa"/>
            <w:vAlign w:val="top"/>
          </w:tcPr>
          <w:p>
            <w:pPr>
              <w:pStyle w:val="CellText"/>
            </w:pPr>
            <w:r>
              <w:t xml:space="preserve">BR-18</w:t>
            </w:r>
          </w:p>
        </w:tc>
        <w:tc>
          <w:tcPr>
            <w:tcW w:w="8596" w:type="dxa"/>
            <w:vAlign w:val="top"/>
          </w:tcPr>
          <w:p>
            <w:pPr>
              <w:pStyle w:val="CellText"/>
            </w:pPr>
            <w:r>
              <w:t xml:space="preserve">A signature made by a deputy or a delegate is always recorded and displayed as "on behalf of [role]" — never as the primary's own signature.</w:t>
            </w:r>
          </w:p>
        </w:tc>
      </w:tr>
      <w:tr>
        <w:trPr>
          <w:cantSplit/>
        </w:trPr>
        <w:tc>
          <w:tcPr>
            <w:tcW w:w="1150" w:type="dxa"/>
            <w:vAlign w:val="top"/>
          </w:tcPr>
          <w:p>
            <w:pPr>
              <w:pStyle w:val="CellText"/>
            </w:pPr>
            <w:r>
              <w:t xml:space="preserve">BR-19</w:t>
            </w:r>
          </w:p>
        </w:tc>
        <w:tc>
          <w:tcPr>
            <w:tcW w:w="8596" w:type="dxa"/>
            <w:vAlign w:val="top"/>
          </w:tcPr>
          <w:p>
            <w:pPr>
              <w:pStyle w:val="CellText"/>
            </w:pPr>
            <w:r>
              <w:t xml:space="preserve">Creating, amending or revoking a delegation is audited exactly like an approval.</w:t>
            </w:r>
          </w:p>
        </w:tc>
      </w:tr>
    </w:tbl>
    <w:p>
      <w:pPr>
        <w:spacing w:before="0" w:after="0" w:line="120" w:lineRule="exact"/>
      </w:pPr>
    </w:p>
    <w:p>
      <w:pPr>
        <w:pStyle w:val="Heading2"/>
      </w:pPr>
      <w:r>
        <w:t xml:space="preserve">5.4 Laboratory and quality</w:t>
      </w:r>
    </w:p>
    <w:p>
      <w:r>
        <w:t xml:space="preserve">Every measured value is judged automatically against the limits that apply to that product. The technician cannot set the verdict. The verdict has three levels: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3248"/>
        <w:gridCol w:w="3248"/>
        <w:gridCol w:w="3250"/>
      </w:tblGrid>
      <w:tr>
        <w:trPr>
          <w:tblHeader/>
          <w:cantSplit/>
        </w:trPr>
        <w:tc>
          <w:tcPr>
            <w:tcW w:w="3248" w:type="dxa"/>
            <w:shd w:val="clear" w:color="auto" w:fill="E1EDEC"/>
            <w:vAlign w:val="top"/>
          </w:tcPr>
          <w:p>
            <w:pPr>
              <w:pStyle w:val="CellText"/>
            </w:pPr>
            <w:r>
              <w:rPr>
                <w:b/>
                <w:color w:val="0E4F54"/>
              </w:rPr>
              <w:t xml:space="preserve">Verdict</w:t>
            </w:r>
          </w:p>
        </w:tc>
        <w:tc>
          <w:tcPr>
            <w:tcW w:w="3248" w:type="dxa"/>
            <w:shd w:val="clear" w:color="auto" w:fill="E1EDEC"/>
            <w:vAlign w:val="top"/>
          </w:tcPr>
          <w:p>
            <w:pPr>
              <w:pStyle w:val="CellText"/>
            </w:pPr>
            <w:r>
              <w:rPr>
                <w:b/>
                <w:color w:val="0E4F54"/>
              </w:rPr>
              <w:t xml:space="preserve">Arabic</w:t>
            </w:r>
          </w:p>
        </w:tc>
        <w:tc>
          <w:tcPr>
            <w:tcW w:w="3250" w:type="dxa"/>
            <w:shd w:val="clear" w:color="auto" w:fill="E1EDEC"/>
            <w:vAlign w:val="top"/>
          </w:tcPr>
          <w:p>
            <w:pPr>
              <w:pStyle w:val="CellText"/>
            </w:pPr>
            <w:r>
              <w:rPr>
                <w:b/>
                <w:color w:val="0E4F54"/>
              </w:rPr>
              <w:t xml:space="preserve">Meaning</w:t>
            </w:r>
          </w:p>
        </w:tc>
      </w:tr>
      <w:tr>
        <w:trPr>
          <w:cantSplit/>
        </w:trPr>
        <w:tc>
          <w:tcPr>
            <w:tcW w:w="3248" w:type="dxa"/>
            <w:vAlign w:val="top"/>
          </w:tcPr>
          <w:p>
            <w:pPr>
              <w:pStyle w:val="CellText"/>
            </w:pPr>
            <w:r>
              <w:t xml:space="preserve">In spec</w:t>
            </w:r>
          </w:p>
        </w:tc>
        <w:tc>
          <w:tcPr>
            <w:tcW w:w="3248" w:type="dxa"/>
            <w:vAlign w:val="top"/>
          </w:tcPr>
          <w:p>
            <w:pPr>
              <w:pStyle w:val="CellText"/>
            </w:pPr>
            <w:r>
              <w:t xml:space="preserve">مطابق</w:t>
            </w:r>
          </w:p>
        </w:tc>
        <w:tc>
          <w:tcPr>
            <w:tcW w:w="3250" w:type="dxa"/>
            <w:vAlign w:val="top"/>
          </w:tcPr>
          <w:p>
            <w:pPr>
              <w:pStyle w:val="CellText"/>
            </w:pPr>
            <w:r>
              <w:t xml:space="preserve">Comfortably inside the accepted range</w:t>
            </w:r>
          </w:p>
        </w:tc>
      </w:tr>
      <w:tr>
        <w:trPr>
          <w:cantSplit/>
        </w:trPr>
        <w:tc>
          <w:tcPr>
            <w:tcW w:w="3248" w:type="dxa"/>
            <w:vAlign w:val="top"/>
          </w:tcPr>
          <w:p>
            <w:pPr>
              <w:pStyle w:val="CellText"/>
            </w:pPr>
            <w:r>
              <w:t xml:space="preserve">Warning</w:t>
            </w:r>
          </w:p>
        </w:tc>
        <w:tc>
          <w:tcPr>
            <w:tcW w:w="3248" w:type="dxa"/>
            <w:vAlign w:val="top"/>
          </w:tcPr>
          <w:p>
            <w:pPr>
              <w:pStyle w:val="CellText"/>
            </w:pPr>
            <w:r>
              <w:t xml:space="preserve">تحذير</w:t>
            </w:r>
          </w:p>
        </w:tc>
        <w:tc>
          <w:tcPr>
            <w:tcW w:w="3250" w:type="dxa"/>
            <w:vAlign w:val="top"/>
          </w:tcPr>
          <w:p>
            <w:pPr>
              <w:pStyle w:val="CellText"/>
            </w:pPr>
            <w:r>
              <w:t xml:space="preserve">Still inside the range, but within 15% of the range width of a limit</w:t>
            </w:r>
          </w:p>
        </w:tc>
      </w:tr>
      <w:tr>
        <w:trPr>
          <w:cantSplit/>
        </w:trPr>
        <w:tc>
          <w:tcPr>
            <w:tcW w:w="3248" w:type="dxa"/>
            <w:vAlign w:val="top"/>
          </w:tcPr>
          <w:p>
            <w:pPr>
              <w:pStyle w:val="CellText"/>
            </w:pPr>
            <w:r>
              <w:t xml:space="preserve">Out of range</w:t>
            </w:r>
          </w:p>
        </w:tc>
        <w:tc>
          <w:tcPr>
            <w:tcW w:w="3248" w:type="dxa"/>
            <w:vAlign w:val="top"/>
          </w:tcPr>
          <w:p>
            <w:pPr>
              <w:pStyle w:val="CellText"/>
            </w:pPr>
            <w:r>
              <w:t xml:space="preserve">خارج النطاق</w:t>
            </w:r>
          </w:p>
        </w:tc>
        <w:tc>
          <w:tcPr>
            <w:tcW w:w="3250" w:type="dxa"/>
            <w:vAlign w:val="top"/>
          </w:tcPr>
          <w:p>
            <w:pPr>
              <w:pStyle w:val="CellText"/>
            </w:pPr>
            <w:r>
              <w:t xml:space="preserve">Outside the accepted limits</w:t>
            </w:r>
          </w:p>
        </w:tc>
      </w:tr>
    </w:tbl>
    <w:p>
      <w:pPr>
        <w:spacing w:before="0" w:after="0" w:line="120" w:lineRule="exact"/>
      </w:pPr>
    </w:p>
    <w:p>
      <w:r>
        <w:t xml:space="preserve">The 15% warning band reproduces the QA department's existing workbook rule exactly, so verdicts are directly comparable to what QA already reports.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BR-20</w:t>
            </w:r>
          </w:p>
        </w:tc>
        <w:tc>
          <w:tcPr>
            <w:tcW w:w="8596" w:type="dxa"/>
            <w:vAlign w:val="top"/>
          </w:tcPr>
          <w:p>
            <w:pPr>
              <w:pStyle w:val="CellText"/>
            </w:pPr>
            <w:r>
              <w:t xml:space="preserve">Every measured value is judged automatically against the limits for that product. The technician cannot set the verdict.</w:t>
            </w:r>
          </w:p>
        </w:tc>
      </w:tr>
      <w:tr>
        <w:trPr>
          <w:cantSplit/>
        </w:trPr>
        <w:tc>
          <w:tcPr>
            <w:tcW w:w="1150" w:type="dxa"/>
            <w:vAlign w:val="top"/>
          </w:tcPr>
          <w:p>
            <w:pPr>
              <w:pStyle w:val="CellText"/>
            </w:pPr>
            <w:r>
              <w:t xml:space="preserve">BR-21</w:t>
            </w:r>
          </w:p>
        </w:tc>
        <w:tc>
          <w:tcPr>
            <w:tcW w:w="8596" w:type="dxa"/>
            <w:vAlign w:val="top"/>
          </w:tcPr>
          <w:p>
            <w:pPr>
              <w:pStyle w:val="CellText"/>
            </w:pPr>
            <w:r>
              <w:t xml:space="preserve">The verdict has three levels — in spec, warning, out of range — as defined above.</w:t>
            </w:r>
          </w:p>
        </w:tc>
      </w:tr>
      <w:tr>
        <w:trPr>
          <w:cantSplit/>
        </w:trPr>
        <w:tc>
          <w:tcPr>
            <w:tcW w:w="1150" w:type="dxa"/>
            <w:vAlign w:val="top"/>
          </w:tcPr>
          <w:p>
            <w:pPr>
              <w:pStyle w:val="CellText"/>
            </w:pPr>
            <w:r>
              <w:t xml:space="preserve">BR-22</w:t>
            </w:r>
          </w:p>
        </w:tc>
        <w:tc>
          <w:tcPr>
            <w:tcW w:w="8596" w:type="dxa"/>
            <w:vAlign w:val="top"/>
          </w:tcPr>
          <w:p>
            <w:pPr>
              <w:pStyle w:val="CellText"/>
            </w:pPr>
            <w:r>
              <w:t xml:space="preserve">A sample is only as good as its worst reading: any out-of-range reading makes the whole sample out of range; otherwise any warning makes it a warning; otherwise it passes.</w:t>
            </w:r>
          </w:p>
        </w:tc>
      </w:tr>
      <w:tr>
        <w:trPr>
          <w:cantSplit/>
        </w:trPr>
        <w:tc>
          <w:tcPr>
            <w:tcW w:w="1150" w:type="dxa"/>
            <w:vAlign w:val="top"/>
          </w:tcPr>
          <w:p>
            <w:pPr>
              <w:pStyle w:val="CellText"/>
            </w:pPr>
            <w:r>
              <w:t xml:space="preserve">BR-23</w:t>
            </w:r>
          </w:p>
        </w:tc>
        <w:tc>
          <w:tcPr>
            <w:tcW w:w="8596" w:type="dxa"/>
            <w:vAlign w:val="top"/>
          </w:tcPr>
          <w:p>
            <w:pPr>
              <w:pStyle w:val="CellText"/>
            </w:pPr>
            <w:r>
              <w:t xml:space="preserve">The limits that applied </w:t>
            </w:r>
            <w:r>
              <w:rPr>
                <w:b/>
              </w:rPr>
              <w:t xml:space="preserve">at the moment of testing are frozen onto the record</w:t>
            </w:r>
            <w:r>
              <w:t xml:space="preserve">. If a specification is revised later, historical results keep the limits they were actually judged against. A QC record must stay historically accurate.</w:t>
            </w:r>
          </w:p>
        </w:tc>
      </w:tr>
      <w:tr>
        <w:trPr>
          <w:cantSplit/>
        </w:trPr>
        <w:tc>
          <w:tcPr>
            <w:tcW w:w="1150" w:type="dxa"/>
            <w:vAlign w:val="top"/>
          </w:tcPr>
          <w:p>
            <w:pPr>
              <w:pStyle w:val="CellText"/>
            </w:pPr>
            <w:r>
              <w:t xml:space="preserve">BR-24</w:t>
            </w:r>
          </w:p>
        </w:tc>
        <w:tc>
          <w:tcPr>
            <w:tcW w:w="8596" w:type="dxa"/>
            <w:vAlign w:val="top"/>
          </w:tcPr>
          <w:p>
            <w:pPr>
              <w:pStyle w:val="CellText"/>
            </w:pPr>
            <w:r>
              <w:t xml:space="preserve">A parameter may be </w:t>
            </w:r>
            <w:r>
              <w:rPr>
                <w:i/>
              </w:rPr>
              <w:t xml:space="preserve">informational only</w:t>
            </w:r>
            <w:r>
              <w:t xml:space="preserve"> — Colour L*, for instance — in which case it is recorded and charted but never fails.</w:t>
            </w:r>
          </w:p>
        </w:tc>
      </w:tr>
      <w:tr>
        <w:trPr>
          <w:cantSplit/>
        </w:trPr>
        <w:tc>
          <w:tcPr>
            <w:tcW w:w="1150" w:type="dxa"/>
            <w:vAlign w:val="top"/>
          </w:tcPr>
          <w:p>
            <w:pPr>
              <w:pStyle w:val="CellText"/>
            </w:pPr>
            <w:r>
              <w:t xml:space="preserve">BR-25</w:t>
            </w:r>
          </w:p>
        </w:tc>
        <w:tc>
          <w:tcPr>
            <w:tcW w:w="8596" w:type="dxa"/>
            <w:vAlign w:val="top"/>
          </w:tcPr>
          <w:p>
            <w:pPr>
              <w:pStyle w:val="CellText"/>
            </w:pPr>
            <w:r>
              <w:t xml:space="preserve">Specifications are held at two levels: a default limit per parameter, and an optional per-product override. The override wins where one exists.</w:t>
            </w:r>
          </w:p>
        </w:tc>
      </w:tr>
      <w:tr>
        <w:trPr>
          <w:cantSplit/>
        </w:trPr>
        <w:tc>
          <w:tcPr>
            <w:tcW w:w="1150" w:type="dxa"/>
            <w:vAlign w:val="top"/>
          </w:tcPr>
          <w:p>
            <w:pPr>
              <w:pStyle w:val="CellText"/>
            </w:pPr>
            <w:r>
              <w:t xml:space="preserve">BR-26</w:t>
            </w:r>
          </w:p>
        </w:tc>
        <w:tc>
          <w:tcPr>
            <w:tcW w:w="8596" w:type="dxa"/>
            <w:vAlign w:val="top"/>
          </w:tcPr>
          <w:p>
            <w:pPr>
              <w:pStyle w:val="CellText"/>
            </w:pPr>
            <w:r>
              <w:t xml:space="preserve">A laboratory sample </w:t>
            </w:r>
            <w:r>
              <w:rPr>
                <w:b/>
              </w:rPr>
              <w:t xml:space="preserve">does not require an order</w:t>
            </w:r>
            <w:r>
              <w:t xml:space="preserve">. Routine production QC — shift sampling, batch lots, ad-hoc tests — is recorded without an order and is a full citizen in every list, chart, KPI and export.</w:t>
            </w:r>
          </w:p>
        </w:tc>
      </w:tr>
      <w:tr>
        <w:trPr>
          <w:cantSplit/>
        </w:trPr>
        <w:tc>
          <w:tcPr>
            <w:tcW w:w="1150" w:type="dxa"/>
            <w:vAlign w:val="top"/>
          </w:tcPr>
          <w:p>
            <w:pPr>
              <w:pStyle w:val="CellText"/>
            </w:pPr>
            <w:r>
              <w:t xml:space="preserve">BR-27</w:t>
            </w:r>
          </w:p>
        </w:tc>
        <w:tc>
          <w:tcPr>
            <w:tcW w:w="8596" w:type="dxa"/>
            <w:vAlign w:val="top"/>
          </w:tcPr>
          <w:p>
            <w:pPr>
              <w:pStyle w:val="CellText"/>
            </w:pPr>
            <w:r>
              <w:t xml:space="preserve">Beyond the automatic verdict, the Technical Manager may record a separate </w:t>
            </w:r>
            <w:r>
              <w:rPr>
                <w:b/>
              </w:rPr>
              <w:t xml:space="preserve">human decision</w:t>
            </w:r>
            <w:r>
              <w:t xml:space="preserve"> on a sample — accept a borderline failure with justification, or reject an otherwise-passing sample for other reasons. The automatic verdict is the measurement; the decision is the judgement.</w:t>
            </w:r>
          </w:p>
        </w:tc>
      </w:tr>
      <w:tr>
        <w:trPr>
          <w:cantSplit/>
        </w:trPr>
        <w:tc>
          <w:tcPr>
            <w:tcW w:w="1150" w:type="dxa"/>
            <w:vAlign w:val="top"/>
          </w:tcPr>
          <w:p>
            <w:pPr>
              <w:pStyle w:val="CellText"/>
            </w:pPr>
            <w:r>
              <w:t xml:space="preserve">BR-28</w:t>
            </w:r>
          </w:p>
        </w:tc>
        <w:tc>
          <w:tcPr>
            <w:tcW w:w="8596" w:type="dxa"/>
            <w:vAlign w:val="top"/>
          </w:tcPr>
          <w:p>
            <w:pPr>
              <w:pStyle w:val="CellText"/>
            </w:pPr>
            <w:r>
              <w:t xml:space="preserve">Stage 7 signs off on the </w:t>
            </w:r>
            <w:r>
              <w:rPr>
                <w:b/>
              </w:rPr>
              <w:t xml:space="preserve">order</w:t>
            </w:r>
            <w:r>
              <w:t xml:space="preserve">; the sample decision signs off on the </w:t>
            </w:r>
            <w:r>
              <w:rPr>
                <w:b/>
              </w:rPr>
              <w:t xml:space="preserve">sample</w:t>
            </w:r>
            <w:r>
              <w:t xml:space="preserve">. They are deliberately separate records.</w:t>
            </w:r>
          </w:p>
        </w:tc>
      </w:tr>
      <w:tr>
        <w:trPr>
          <w:cantSplit/>
        </w:trPr>
        <w:tc>
          <w:tcPr>
            <w:tcW w:w="1150" w:type="dxa"/>
            <w:vAlign w:val="top"/>
          </w:tcPr>
          <w:p>
            <w:pPr>
              <w:pStyle w:val="CellText"/>
            </w:pPr>
            <w:r>
              <w:t xml:space="preserve">BR-29</w:t>
            </w:r>
          </w:p>
        </w:tc>
        <w:tc>
          <w:tcPr>
            <w:tcW w:w="8596" w:type="dxa"/>
            <w:vAlign w:val="top"/>
          </w:tcPr>
          <w:p>
            <w:pPr>
              <w:pStyle w:val="CellText"/>
            </w:pPr>
            <w:r>
              <w:t xml:space="preserve">Documents may be attached to a sample — a certificate of analysis scan, a sample photograph. Each attachment is individually removable.</w:t>
            </w:r>
          </w:p>
        </w:tc>
      </w:tr>
    </w:tbl>
    <w:p>
      <w:pPr>
        <w:spacing w:before="0" w:after="0" w:line="120" w:lineRule="exact"/>
      </w:pPr>
    </w:p>
    <w:p>
      <w:pPr>
        <w:pStyle w:val="Heading2"/>
      </w:pPr>
      <w:r>
        <w:t xml:space="preserve">5.5 Customers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BR-30</w:t>
            </w:r>
          </w:p>
        </w:tc>
        <w:tc>
          <w:tcPr>
            <w:tcW w:w="8596" w:type="dxa"/>
            <w:vAlign w:val="top"/>
          </w:tcPr>
          <w:p>
            <w:pPr>
              <w:pStyle w:val="CellText"/>
            </w:pPr>
            <w:r>
              <w:t xml:space="preserve">Customer records are </w:t>
            </w:r>
            <w:r>
              <w:rPr>
                <w:b/>
              </w:rPr>
              <w:t xml:space="preserve">plant-wide</w:t>
            </w:r>
            <w:r>
              <w:t xml:space="preserve">, shared by the commercial and the quality sides. An order is placed </w:t>
            </w:r>
            <w:r>
              <w:rPr>
                <w:i/>
              </w:rPr>
              <w:t xml:space="preserve">by</w:t>
            </w:r>
            <w:r>
              <w:t xml:space="preserve"> a customer and a sample is judged </w:t>
            </w:r>
            <w:r>
              <w:rPr>
                <w:i/>
              </w:rPr>
              <w:t xml:space="preserve">for</w:t>
            </w:r>
            <w:r>
              <w:t xml:space="preserve"> one; both must point at the same record, or the "tonnage and quality per customer" view cannot exist.</w:t>
            </w:r>
          </w:p>
        </w:tc>
      </w:tr>
      <w:tr>
        <w:trPr>
          <w:cantSplit/>
        </w:trPr>
        <w:tc>
          <w:tcPr>
            <w:tcW w:w="1150" w:type="dxa"/>
            <w:vAlign w:val="top"/>
          </w:tcPr>
          <w:p>
            <w:pPr>
              <w:pStyle w:val="CellText"/>
            </w:pPr>
            <w:r>
              <w:t xml:space="preserve">BR-31</w:t>
            </w:r>
          </w:p>
        </w:tc>
        <w:tc>
          <w:tcPr>
            <w:tcW w:w="8596" w:type="dxa"/>
            <w:vAlign w:val="top"/>
          </w:tcPr>
          <w:p>
            <w:pPr>
              <w:pStyle w:val="CellText"/>
            </w:pPr>
            <w:r>
              <w:t xml:space="preserve">Duplicate customer names are refused. The comparison ignores case and extra spacing, so "Al Amal", "AL AMAL" and "Al Amal" are one customer, not three — enforced by the database itself, not by a check two simultaneous entries could both pass.</w:t>
            </w:r>
          </w:p>
        </w:tc>
      </w:tr>
      <w:tr>
        <w:trPr>
          <w:cantSplit/>
        </w:trPr>
        <w:tc>
          <w:tcPr>
            <w:tcW w:w="1150" w:type="dxa"/>
            <w:vAlign w:val="top"/>
          </w:tcPr>
          <w:p>
            <w:pPr>
              <w:pStyle w:val="CellText"/>
            </w:pPr>
            <w:r>
              <w:t xml:space="preserve">BR-32</w:t>
            </w:r>
          </w:p>
        </w:tc>
        <w:tc>
          <w:tcPr>
            <w:tcW w:w="8596" w:type="dxa"/>
            <w:vAlign w:val="top"/>
          </w:tcPr>
          <w:p>
            <w:pPr>
              <w:pStyle w:val="CellText"/>
            </w:pPr>
            <w:r>
              <w:t xml:space="preserve">Customers are created only by an administrator or the Sales Manager — never silently created by typing a new name into a form. Splitting a year of tonnage across three spellings of one bakery is the specific failure this prevents.</w:t>
            </w:r>
          </w:p>
        </w:tc>
      </w:tr>
      <w:tr>
        <w:trPr>
          <w:cantSplit/>
        </w:trPr>
        <w:tc>
          <w:tcPr>
            <w:tcW w:w="1150" w:type="dxa"/>
            <w:vAlign w:val="top"/>
          </w:tcPr>
          <w:p>
            <w:pPr>
              <w:pStyle w:val="CellText"/>
            </w:pPr>
            <w:r>
              <w:t xml:space="preserve">BR-33</w:t>
            </w:r>
          </w:p>
        </w:tc>
        <w:tc>
          <w:tcPr>
            <w:tcW w:w="8596" w:type="dxa"/>
            <w:vAlign w:val="top"/>
          </w:tcPr>
          <w:p>
            <w:pPr>
              <w:pStyle w:val="CellText"/>
            </w:pPr>
            <w:r>
              <w:t xml:space="preserve">A customer is </w:t>
            </w:r>
            <w:r>
              <w:rPr>
                <w:b/>
              </w:rPr>
              <w:t xml:space="preserve">archived, never deleted</w:t>
            </w:r>
            <w:r>
              <w:t xml:space="preserve">. An archived customer disappears from every selection list — a new order against one is refused — while existing records keep their name.</w:t>
            </w:r>
          </w:p>
        </w:tc>
      </w:tr>
      <w:tr>
        <w:trPr>
          <w:cantSplit/>
        </w:trPr>
        <w:tc>
          <w:tcPr>
            <w:tcW w:w="1150" w:type="dxa"/>
            <w:vAlign w:val="top"/>
          </w:tcPr>
          <w:p>
            <w:pPr>
              <w:pStyle w:val="CellText"/>
            </w:pPr>
            <w:r>
              <w:t xml:space="preserve">BR-34</w:t>
            </w:r>
          </w:p>
        </w:tc>
        <w:tc>
          <w:tcPr>
            <w:tcW w:w="8596" w:type="dxa"/>
            <w:vAlign w:val="top"/>
          </w:tcPr>
          <w:p>
            <w:pPr>
              <w:pStyle w:val="CellText"/>
            </w:pPr>
            <w:r>
              <w:t xml:space="preserve">Restoring an archived customer is refused if the name has since been taken by another record, with an explanation rather than a technical error.</w:t>
            </w:r>
          </w:p>
        </w:tc>
      </w:tr>
    </w:tbl>
    <w:p>
      <w:pPr>
        <w:spacing w:before="0" w:after="0" w:line="120" w:lineRule="exact"/>
      </w:pPr>
    </w:p>
    <w:p>
      <w:pPr>
        <w:pStyle w:val="Heading2"/>
      </w:pPr>
      <w:r>
        <w:t xml:space="preserve">5.6 Weighing</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BR-35</w:t>
            </w:r>
          </w:p>
        </w:tc>
        <w:tc>
          <w:tcPr>
            <w:tcW w:w="8596" w:type="dxa"/>
            <w:vAlign w:val="top"/>
          </w:tcPr>
          <w:p>
            <w:pPr>
              <w:pStyle w:val="CellText"/>
            </w:pPr>
            <w:r>
              <w:t xml:space="preserve">Only the actual </w:t>
            </w:r>
            <w:r>
              <w:rPr>
                <w:b/>
              </w:rPr>
              <w:t xml:space="preserve">net weight</w:t>
            </w:r>
            <w:r>
              <w:t xml:space="preserve"> is captured. Truck, driver, gross and tare are explicitly out of scope, by client decision.</w:t>
            </w:r>
          </w:p>
        </w:tc>
      </w:tr>
      <w:tr>
        <w:trPr>
          <w:cantSplit/>
        </w:trPr>
        <w:tc>
          <w:tcPr>
            <w:tcW w:w="1150" w:type="dxa"/>
            <w:vAlign w:val="top"/>
          </w:tcPr>
          <w:p>
            <w:pPr>
              <w:pStyle w:val="CellText"/>
            </w:pPr>
            <w:r>
              <w:t xml:space="preserve">BR-36</w:t>
            </w:r>
          </w:p>
        </w:tc>
        <w:tc>
          <w:tcPr>
            <w:tcW w:w="8596" w:type="dxa"/>
            <w:vAlign w:val="top"/>
          </w:tcPr>
          <w:p>
            <w:pPr>
              <w:pStyle w:val="CellText"/>
            </w:pPr>
            <w:r>
              <w:t xml:space="preserve">Variance is calculated by the system as actual minus ordered, both in kilograms and as a percentage of the ordered quantity.</w:t>
            </w:r>
          </w:p>
        </w:tc>
      </w:tr>
      <w:tr>
        <w:trPr>
          <w:cantSplit/>
        </w:trPr>
        <w:tc>
          <w:tcPr>
            <w:tcW w:w="1150" w:type="dxa"/>
            <w:vAlign w:val="top"/>
          </w:tcPr>
          <w:p>
            <w:pPr>
              <w:pStyle w:val="CellText"/>
            </w:pPr>
            <w:r>
              <w:t xml:space="preserve">BR-37</w:t>
            </w:r>
          </w:p>
        </w:tc>
        <w:tc>
          <w:tcPr>
            <w:tcW w:w="8596" w:type="dxa"/>
            <w:vAlign w:val="top"/>
          </w:tcPr>
          <w:p>
            <w:pPr>
              <w:pStyle w:val="CellText"/>
            </w:pPr>
            <w:r>
              <w:t xml:space="preserve">Weighing and posting happen in a single action. There is no intermediate "weighed but not posted" state.</w:t>
            </w:r>
          </w:p>
        </w:tc>
      </w:tr>
      <w:tr>
        <w:trPr>
          <w:cantSplit/>
        </w:trPr>
        <w:tc>
          <w:tcPr>
            <w:tcW w:w="1150" w:type="dxa"/>
            <w:vAlign w:val="top"/>
          </w:tcPr>
          <w:p>
            <w:pPr>
              <w:pStyle w:val="CellText"/>
            </w:pPr>
            <w:r>
              <w:t xml:space="preserve">BR-38</w:t>
            </w:r>
          </w:p>
        </w:tc>
        <w:tc>
          <w:tcPr>
            <w:tcW w:w="8596" w:type="dxa"/>
            <w:vAlign w:val="top"/>
          </w:tcPr>
          <w:p>
            <w:pPr>
              <w:pStyle w:val="CellText"/>
            </w:pPr>
            <w:r>
              <w:t xml:space="preserve">Orders beyond ±1% variance are listed as outliers in the variance report.</w:t>
            </w:r>
          </w:p>
        </w:tc>
      </w:tr>
    </w:tbl>
    <w:p>
      <w:pPr>
        <w:spacing w:before="0" w:after="0" w:line="120" w:lineRule="exact"/>
      </w:pPr>
    </w:p>
    <w:p>
      <w:pPr>
        <w:pStyle w:val="Heading2"/>
      </w:pPr>
      <w:r>
        <w:t xml:space="preserve">5.7 Ageing and escalation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Rule</w:t>
            </w:r>
          </w:p>
        </w:tc>
      </w:tr>
      <w:tr>
        <w:trPr>
          <w:cantSplit/>
        </w:trPr>
        <w:tc>
          <w:tcPr>
            <w:tcW w:w="1150" w:type="dxa"/>
            <w:vAlign w:val="top"/>
          </w:tcPr>
          <w:p>
            <w:pPr>
              <w:pStyle w:val="CellText"/>
            </w:pPr>
            <w:r>
              <w:t xml:space="preserve">BR-39</w:t>
            </w:r>
          </w:p>
        </w:tc>
        <w:tc>
          <w:tcPr>
            <w:tcW w:w="8596" w:type="dxa"/>
            <w:vAlign w:val="top"/>
          </w:tcPr>
          <w:p>
            <w:pPr>
              <w:pStyle w:val="CellText"/>
            </w:pPr>
            <w:r>
              <w:t xml:space="preserve">An order waiting more than </w:t>
            </w:r>
            <w:r>
              <w:rPr>
                <w:b/>
              </w:rPr>
              <w:t xml:space="preserve">24 hours</w:t>
            </w:r>
            <w:r>
              <w:t xml:space="preserve"> at one desk is shown in amber.</w:t>
            </w:r>
          </w:p>
        </w:tc>
      </w:tr>
      <w:tr>
        <w:trPr>
          <w:cantSplit/>
        </w:trPr>
        <w:tc>
          <w:tcPr>
            <w:tcW w:w="1150" w:type="dxa"/>
            <w:vAlign w:val="top"/>
          </w:tcPr>
          <w:p>
            <w:pPr>
              <w:pStyle w:val="CellText"/>
            </w:pPr>
            <w:r>
              <w:t xml:space="preserve">BR-40</w:t>
            </w:r>
          </w:p>
        </w:tc>
        <w:tc>
          <w:tcPr>
            <w:tcW w:w="8596" w:type="dxa"/>
            <w:vAlign w:val="top"/>
          </w:tcPr>
          <w:p>
            <w:pPr>
              <w:pStyle w:val="CellText"/>
            </w:pPr>
            <w:r>
              <w:t xml:space="preserve">An order waiting more than </w:t>
            </w:r>
            <w:r>
              <w:rPr>
                <w:b/>
              </w:rPr>
              <w:t xml:space="preserve">48 hours</w:t>
            </w:r>
            <w:r>
              <w:t xml:space="preserve"> is shown in red and counted as </w:t>
            </w:r>
            <w:r>
              <w:rPr>
                <w:i/>
              </w:rPr>
              <w:t xml:space="preserve">stuck</w:t>
            </w:r>
            <w:r>
              <w:t xml:space="preserve"> — on the dashboard alert strip, the pipeline board and the System Health screen. Two working days is the point at which a held order stops being "busy" and starts being "forgotten".</w:t>
            </w:r>
          </w:p>
        </w:tc>
      </w:tr>
      <w:tr>
        <w:trPr>
          <w:cantSplit/>
        </w:trPr>
        <w:tc>
          <w:tcPr>
            <w:tcW w:w="1150" w:type="dxa"/>
            <w:vAlign w:val="top"/>
          </w:tcPr>
          <w:p>
            <w:pPr>
              <w:pStyle w:val="CellText"/>
            </w:pPr>
            <w:r>
              <w:t xml:space="preserve">BR-41</w:t>
            </w:r>
          </w:p>
        </w:tc>
        <w:tc>
          <w:tcPr>
            <w:tcW w:w="8596" w:type="dxa"/>
            <w:vAlign w:val="top"/>
          </w:tcPr>
          <w:p>
            <w:pPr>
              <w:pStyle w:val="CellText"/>
            </w:pPr>
            <w:r>
              <w:t xml:space="preserve">Reports state real durations and never apply the threshold. The 24/48-hour line is a display rule for daily work, not a fact recorded in the data.</w:t>
            </w:r>
          </w:p>
        </w:tc>
      </w:tr>
      <w:tr>
        <w:trPr>
          <w:cantSplit/>
        </w:trPr>
        <w:tc>
          <w:tcPr>
            <w:tcW w:w="1150" w:type="dxa"/>
            <w:vAlign w:val="top"/>
          </w:tcPr>
          <w:p>
            <w:pPr>
              <w:pStyle w:val="CellText"/>
            </w:pPr>
            <w:r>
              <w:t xml:space="preserve">BR-42</w:t>
            </w:r>
          </w:p>
        </w:tc>
        <w:tc>
          <w:tcPr>
            <w:tcW w:w="8596" w:type="dxa"/>
            <w:vAlign w:val="top"/>
          </w:tcPr>
          <w:p>
            <w:pPr>
              <w:pStyle w:val="CellText"/>
            </w:pPr>
            <w:r>
              <w:t xml:space="preserve">If </w:t>
            </w:r>
            <w:r>
              <w:rPr>
                <w:b/>
              </w:rPr>
              <w:t xml:space="preserve">no active user holds a role</w:t>
            </w:r>
            <w:r>
              <w:t xml:space="preserve">, an order reaching that stage would park silently. The system detects this and notifies administrators by name of the missing role — "No active user holds role Finance Manager — order ORD-2026-000007 is stalled."</w:t>
            </w:r>
          </w:p>
        </w:tc>
      </w:tr>
    </w:tbl>
    <w:p>
      <w:pPr>
        <w:spacing w:before="0" w:after="0" w:line="120" w:lineRule="exact"/>
      </w:pPr>
    </w:p>
    <w:p>
      <w:pPr>
        <w:pStyle w:val="Heading1"/>
      </w:pPr>
      <w:r>
        <w:t xml:space="preserve">6. Functional Requirements</w:t>
      </w:r>
    </w:p>
    <w:p>
      <w:pPr>
        <w:pStyle w:val="Heading2"/>
      </w:pPr>
      <w:r>
        <w:t xml:space="preserve">6.1 Authentication and access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FR-1.1</w:t>
            </w:r>
          </w:p>
        </w:tc>
        <w:tc>
          <w:tcPr>
            <w:tcW w:w="8596" w:type="dxa"/>
            <w:vAlign w:val="top"/>
          </w:tcPr>
          <w:p>
            <w:pPr>
              <w:pStyle w:val="CellText"/>
            </w:pPr>
            <w:r>
              <w:t xml:space="preserve">Users sign in with an email address and a password. Passwords are stored hashed, never in readable form.</w:t>
            </w:r>
          </w:p>
        </w:tc>
      </w:tr>
      <w:tr>
        <w:trPr>
          <w:cantSplit/>
        </w:trPr>
        <w:tc>
          <w:tcPr>
            <w:tcW w:w="1150" w:type="dxa"/>
            <w:vAlign w:val="top"/>
          </w:tcPr>
          <w:p>
            <w:pPr>
              <w:pStyle w:val="CellText"/>
            </w:pPr>
            <w:r>
              <w:t xml:space="preserve">FR-1.2</w:t>
            </w:r>
          </w:p>
        </w:tc>
        <w:tc>
          <w:tcPr>
            <w:tcW w:w="8596" w:type="dxa"/>
            <w:vAlign w:val="top"/>
          </w:tcPr>
          <w:p>
            <w:pPr>
              <w:pStyle w:val="CellText"/>
            </w:pPr>
            <w:r>
              <w:t xml:space="preserve">A deactivated user cannot sign in, and their existing session stops working immediately.</w:t>
            </w:r>
          </w:p>
        </w:tc>
      </w:tr>
      <w:tr>
        <w:trPr>
          <w:cantSplit/>
        </w:trPr>
        <w:tc>
          <w:tcPr>
            <w:tcW w:w="1150" w:type="dxa"/>
            <w:vAlign w:val="top"/>
          </w:tcPr>
          <w:p>
            <w:pPr>
              <w:pStyle w:val="CellText"/>
            </w:pPr>
            <w:r>
              <w:t xml:space="preserve">FR-1.3</w:t>
            </w:r>
          </w:p>
        </w:tc>
        <w:tc>
          <w:tcPr>
            <w:tcW w:w="8596" w:type="dxa"/>
            <w:vAlign w:val="top"/>
          </w:tcPr>
          <w:p>
            <w:pPr>
              <w:pStyle w:val="CellText"/>
            </w:pPr>
            <w:r>
              <w:t xml:space="preserve">Every signed-in user lands on the dashboard; its content is assembled according to their role.</w:t>
            </w:r>
          </w:p>
        </w:tc>
      </w:tr>
      <w:tr>
        <w:trPr>
          <w:cantSplit/>
        </w:trPr>
        <w:tc>
          <w:tcPr>
            <w:tcW w:w="1150" w:type="dxa"/>
            <w:vAlign w:val="top"/>
          </w:tcPr>
          <w:p>
            <w:pPr>
              <w:pStyle w:val="CellText"/>
            </w:pPr>
            <w:r>
              <w:t xml:space="preserve">FR-1.4</w:t>
            </w:r>
          </w:p>
        </w:tc>
        <w:tc>
          <w:tcPr>
            <w:tcW w:w="8596" w:type="dxa"/>
            <w:vAlign w:val="top"/>
          </w:tcPr>
          <w:p>
            <w:pPr>
              <w:pStyle w:val="CellText"/>
            </w:pPr>
            <w:r>
              <w:t xml:space="preserve">Opening a screen the user lacks permission for redirects them rather than showing an error.</w:t>
            </w:r>
          </w:p>
        </w:tc>
      </w:tr>
      <w:tr>
        <w:trPr>
          <w:cantSplit/>
        </w:trPr>
        <w:tc>
          <w:tcPr>
            <w:tcW w:w="1150" w:type="dxa"/>
            <w:vAlign w:val="top"/>
          </w:tcPr>
          <w:p>
            <w:pPr>
              <w:pStyle w:val="CellText"/>
            </w:pPr>
            <w:r>
              <w:t xml:space="preserve">FR-1.5</w:t>
            </w:r>
          </w:p>
        </w:tc>
        <w:tc>
          <w:tcPr>
            <w:tcW w:w="8596" w:type="dxa"/>
            <w:vAlign w:val="top"/>
          </w:tcPr>
          <w:p>
            <w:pPr>
              <w:pStyle w:val="CellText"/>
            </w:pPr>
            <w:r>
              <w:t xml:space="preserve">The system keeps its own user accounts and its own login, entirely separate from the maintenance CMMS. A person needing both holds two accounts — see risk R2.</w:t>
            </w:r>
          </w:p>
        </w:tc>
      </w:tr>
    </w:tbl>
    <w:p>
      <w:pPr>
        <w:spacing w:before="0" w:after="0" w:line="120" w:lineRule="exact"/>
      </w:pPr>
    </w:p>
    <w:p>
      <w:pPr>
        <w:pStyle w:val="Heading2"/>
      </w:pPr>
      <w:r>
        <w:t xml:space="preserve">6.2 Order management</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FR-2.1</w:t>
            </w:r>
          </w:p>
        </w:tc>
        <w:tc>
          <w:tcPr>
            <w:tcW w:w="8596" w:type="dxa"/>
            <w:vAlign w:val="top"/>
          </w:tcPr>
          <w:p>
            <w:pPr>
              <w:pStyle w:val="CellText"/>
            </w:pPr>
            <w:r>
              <w:t xml:space="preserve">Create an order: customer, order date, optional delivery date, optional departmental reference, optional notes, and one or more lines (product, bag size, bag count, optional line note).</w:t>
            </w:r>
          </w:p>
        </w:tc>
      </w:tr>
      <w:tr>
        <w:trPr>
          <w:cantSplit/>
        </w:trPr>
        <w:tc>
          <w:tcPr>
            <w:tcW w:w="1150" w:type="dxa"/>
            <w:vAlign w:val="top"/>
          </w:tcPr>
          <w:p>
            <w:pPr>
              <w:pStyle w:val="CellText"/>
            </w:pPr>
            <w:r>
              <w:t xml:space="preserve">FR-2.2</w:t>
            </w:r>
          </w:p>
        </w:tc>
        <w:tc>
          <w:tcPr>
            <w:tcW w:w="8596" w:type="dxa"/>
            <w:vAlign w:val="top"/>
          </w:tcPr>
          <w:p>
            <w:pPr>
              <w:pStyle w:val="CellText"/>
            </w:pPr>
            <w:r>
              <w:t xml:space="preserve">The system allocates the order number and computes line weights, total bags and total tonnage.</w:t>
            </w:r>
          </w:p>
        </w:tc>
      </w:tr>
      <w:tr>
        <w:trPr>
          <w:cantSplit/>
        </w:trPr>
        <w:tc>
          <w:tcPr>
            <w:tcW w:w="1150" w:type="dxa"/>
            <w:vAlign w:val="top"/>
          </w:tcPr>
          <w:p>
            <w:pPr>
              <w:pStyle w:val="CellText"/>
            </w:pPr>
            <w:r>
              <w:t xml:space="preserve">FR-2.3</w:t>
            </w:r>
          </w:p>
        </w:tc>
        <w:tc>
          <w:tcPr>
            <w:tcW w:w="8596" w:type="dxa"/>
            <w:vAlign w:val="top"/>
          </w:tcPr>
          <w:p>
            <w:pPr>
              <w:pStyle w:val="CellText"/>
            </w:pPr>
            <w:r>
              <w:t xml:space="preserve">Edit an order while it is still at stage 2, restricted to the creator or an administrator.</w:t>
            </w:r>
          </w:p>
        </w:tc>
      </w:tr>
      <w:tr>
        <w:trPr>
          <w:cantSplit/>
        </w:trPr>
        <w:tc>
          <w:tcPr>
            <w:tcW w:w="1150" w:type="dxa"/>
            <w:vAlign w:val="top"/>
          </w:tcPr>
          <w:p>
            <w:pPr>
              <w:pStyle w:val="CellText"/>
            </w:pPr>
            <w:r>
              <w:t xml:space="preserve">FR-2.4</w:t>
            </w:r>
          </w:p>
        </w:tc>
        <w:tc>
          <w:tcPr>
            <w:tcW w:w="8596" w:type="dxa"/>
            <w:vAlign w:val="top"/>
          </w:tcPr>
          <w:p>
            <w:pPr>
              <w:pStyle w:val="CellText"/>
            </w:pPr>
            <w:r>
              <w:t xml:space="preserve">Orders Overview: a filterable, sortable, paginated list showing order number, customer, tonnage, current stage, waiting time and status. Filters for status, stage, customer, date range, free-text search and a "waiting on me" toggle.</w:t>
            </w:r>
          </w:p>
        </w:tc>
      </w:tr>
      <w:tr>
        <w:trPr>
          <w:cantSplit/>
        </w:trPr>
        <w:tc>
          <w:tcPr>
            <w:tcW w:w="1150" w:type="dxa"/>
            <w:vAlign w:val="top"/>
          </w:tcPr>
          <w:p>
            <w:pPr>
              <w:pStyle w:val="CellText"/>
            </w:pPr>
            <w:r>
              <w:t xml:space="preserve">FR-2.5</w:t>
            </w:r>
          </w:p>
        </w:tc>
        <w:tc>
          <w:tcPr>
            <w:tcW w:w="8596" w:type="dxa"/>
            <w:vAlign w:val="top"/>
          </w:tcPr>
          <w:p>
            <w:pPr>
              <w:pStyle w:val="CellText"/>
            </w:pPr>
            <w:r>
              <w:t xml:space="preserve">Order detail screen: the line list, the totals, the approval ladder, the laboratory results, the weighing record, and the action panel appropriate to the viewer.</w:t>
            </w:r>
          </w:p>
        </w:tc>
      </w:tr>
      <w:tr>
        <w:trPr>
          <w:cantSplit/>
        </w:trPr>
        <w:tc>
          <w:tcPr>
            <w:tcW w:w="1150" w:type="dxa"/>
            <w:vAlign w:val="top"/>
          </w:tcPr>
          <w:p>
            <w:pPr>
              <w:pStyle w:val="CellText"/>
            </w:pPr>
            <w:r>
              <w:t xml:space="preserve">FR-2.6</w:t>
            </w:r>
          </w:p>
        </w:tc>
        <w:tc>
          <w:tcPr>
            <w:tcW w:w="8596" w:type="dxa"/>
            <w:vAlign w:val="top"/>
          </w:tcPr>
          <w:p>
            <w:pPr>
              <w:pStyle w:val="CellText"/>
            </w:pPr>
            <w:r>
              <w:rPr>
                <w:b/>
              </w:rPr>
              <w:t xml:space="preserve">Approval ladder</w:t>
            </w:r>
            <w:r>
              <w:t xml:space="preserve"> — every stage in order, its owner, its status, who acted, when, in what capacity ("on behalf of…"), and any note.</w:t>
            </w:r>
          </w:p>
        </w:tc>
      </w:tr>
      <w:tr>
        <w:trPr>
          <w:cantSplit/>
        </w:trPr>
        <w:tc>
          <w:tcPr>
            <w:tcW w:w="1150" w:type="dxa"/>
            <w:vAlign w:val="top"/>
          </w:tcPr>
          <w:p>
            <w:pPr>
              <w:pStyle w:val="CellText"/>
            </w:pPr>
            <w:r>
              <w:t xml:space="preserve">FR-2.7</w:t>
            </w:r>
          </w:p>
        </w:tc>
        <w:tc>
          <w:tcPr>
            <w:tcW w:w="8596" w:type="dxa"/>
            <w:vAlign w:val="top"/>
          </w:tcPr>
          <w:p>
            <w:pPr>
              <w:pStyle w:val="CellText"/>
            </w:pPr>
            <w:r>
              <w:rPr>
                <w:b/>
              </w:rPr>
              <w:t xml:space="preserve">Action panel</w:t>
            </w:r>
            <w:r>
              <w:t xml:space="preserve"> — the viewer is shown only the actions they may actually take on this order right now. A read-only viewer sees no controls at all.</w:t>
            </w:r>
          </w:p>
        </w:tc>
      </w:tr>
      <w:tr>
        <w:trPr>
          <w:cantSplit/>
        </w:trPr>
        <w:tc>
          <w:tcPr>
            <w:tcW w:w="1150" w:type="dxa"/>
            <w:vAlign w:val="top"/>
          </w:tcPr>
          <w:p>
            <w:pPr>
              <w:pStyle w:val="CellText"/>
            </w:pPr>
            <w:r>
              <w:t xml:space="preserve">FR-2.8</w:t>
            </w:r>
          </w:p>
        </w:tc>
        <w:tc>
          <w:tcPr>
            <w:tcW w:w="8596" w:type="dxa"/>
            <w:vAlign w:val="top"/>
          </w:tcPr>
          <w:p>
            <w:pPr>
              <w:pStyle w:val="CellText"/>
            </w:pPr>
            <w:r>
              <w:t xml:space="preserve">Approve, with an optional note.</w:t>
            </w:r>
          </w:p>
        </w:tc>
      </w:tr>
      <w:tr>
        <w:trPr>
          <w:cantSplit/>
        </w:trPr>
        <w:tc>
          <w:tcPr>
            <w:tcW w:w="1150" w:type="dxa"/>
            <w:vAlign w:val="top"/>
          </w:tcPr>
          <w:p>
            <w:pPr>
              <w:pStyle w:val="CellText"/>
            </w:pPr>
            <w:r>
              <w:t xml:space="preserve">FR-2.9</w:t>
            </w:r>
          </w:p>
        </w:tc>
        <w:tc>
          <w:tcPr>
            <w:tcW w:w="8596" w:type="dxa"/>
            <w:vAlign w:val="top"/>
          </w:tcPr>
          <w:p>
            <w:pPr>
              <w:pStyle w:val="CellText"/>
            </w:pPr>
            <w:r>
              <w:t xml:space="preserve">Reject, with a mandatory reason.</w:t>
            </w:r>
          </w:p>
        </w:tc>
      </w:tr>
      <w:tr>
        <w:trPr>
          <w:cantSplit/>
        </w:trPr>
        <w:tc>
          <w:tcPr>
            <w:tcW w:w="1150" w:type="dxa"/>
            <w:vAlign w:val="top"/>
          </w:tcPr>
          <w:p>
            <w:pPr>
              <w:pStyle w:val="CellText"/>
            </w:pPr>
            <w:r>
              <w:t xml:space="preserve">FR-2.10</w:t>
            </w:r>
          </w:p>
        </w:tc>
        <w:tc>
          <w:tcPr>
            <w:tcW w:w="8596" w:type="dxa"/>
            <w:vAlign w:val="top"/>
          </w:tcPr>
          <w:p>
            <w:pPr>
              <w:pStyle w:val="CellText"/>
            </w:pPr>
            <w:r>
              <w:t xml:space="preserve">Order history: the full audit entries for that order, on the order screen.</w:t>
            </w:r>
          </w:p>
        </w:tc>
      </w:tr>
      <w:tr>
        <w:trPr>
          <w:cantSplit/>
        </w:trPr>
        <w:tc>
          <w:tcPr>
            <w:tcW w:w="1150" w:type="dxa"/>
            <w:vAlign w:val="top"/>
          </w:tcPr>
          <w:p>
            <w:pPr>
              <w:pStyle w:val="CellText"/>
            </w:pPr>
            <w:r>
              <w:t xml:space="preserve">FR-2.11</w:t>
            </w:r>
          </w:p>
        </w:tc>
        <w:tc>
          <w:tcPr>
            <w:tcW w:w="8596" w:type="dxa"/>
            <w:vAlign w:val="top"/>
          </w:tcPr>
          <w:p>
            <w:pPr>
              <w:pStyle w:val="CellText"/>
            </w:pPr>
            <w:r>
              <w:t xml:space="preserve">Archive an order (administrator only) — reversible removal from view, not deletion.</w:t>
            </w:r>
          </w:p>
        </w:tc>
      </w:tr>
    </w:tbl>
    <w:p>
      <w:pPr>
        <w:spacing w:before="0" w:after="0" w:line="120" w:lineRule="exact"/>
      </w:pPr>
    </w:p>
    <w:p>
      <w:pPr>
        <w:pStyle w:val="Heading2"/>
      </w:pPr>
      <w:r>
        <w:t xml:space="preserve">6.3 Concurrency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FR-3.1</w:t>
            </w:r>
          </w:p>
        </w:tc>
        <w:tc>
          <w:tcPr>
            <w:tcW w:w="8596" w:type="dxa"/>
            <w:vAlign w:val="top"/>
          </w:tcPr>
          <w:p>
            <w:pPr>
              <w:pStyle w:val="CellText"/>
            </w:pPr>
            <w:r>
              <w:t xml:space="preserve">Two people acting on the same order at the same moment must not corrupt it. Each action asserts the state it depends on; the second is refused with "This order has already moved on — reload to see where it is."</w:t>
            </w:r>
          </w:p>
        </w:tc>
      </w:tr>
      <w:tr>
        <w:trPr>
          <w:cantSplit/>
        </w:trPr>
        <w:tc>
          <w:tcPr>
            <w:tcW w:w="1150" w:type="dxa"/>
            <w:vAlign w:val="top"/>
          </w:tcPr>
          <w:p>
            <w:pPr>
              <w:pStyle w:val="CellText"/>
            </w:pPr>
            <w:r>
              <w:t xml:space="preserve">FR-3.2</w:t>
            </w:r>
          </w:p>
        </w:tc>
        <w:tc>
          <w:tcPr>
            <w:tcW w:w="8596" w:type="dxa"/>
            <w:vAlign w:val="top"/>
          </w:tcPr>
          <w:p>
            <w:pPr>
              <w:pStyle w:val="CellText"/>
            </w:pPr>
            <w:r>
              <w:t xml:space="preserve">At the joint sign-off, two managers clicking approve within the same second is the </w:t>
            </w:r>
            <w:r>
              <w:rPr>
                <w:b/>
              </w:rPr>
              <w:t xml:space="preserve">normal</w:t>
            </w:r>
            <w:r>
              <w:t xml:space="preserve"> case. Both signatures must be recorded; the order advances exactly once, when the second one lands.</w:t>
            </w:r>
          </w:p>
        </w:tc>
      </w:tr>
    </w:tbl>
    <w:p>
      <w:pPr>
        <w:spacing w:before="0" w:after="0" w:line="120" w:lineRule="exact"/>
      </w:pPr>
    </w:p>
    <w:p>
      <w:pPr>
        <w:pStyle w:val="Heading2"/>
      </w:pPr>
      <w:r>
        <w:t xml:space="preserve">6.4 Laboratory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FR-4.1</w:t>
            </w:r>
          </w:p>
        </w:tc>
        <w:tc>
          <w:tcPr>
            <w:tcW w:w="8596" w:type="dxa"/>
            <w:vAlign w:val="top"/>
          </w:tcPr>
          <w:p>
            <w:pPr>
              <w:pStyle w:val="CellText"/>
            </w:pPr>
            <w:r>
              <w:t xml:space="preserve">Record a sample: product, date, shift (morning / afternoon / night), batch identifier, customer (optional), order (optional), and a value for each parameter in that product's specification.</w:t>
            </w:r>
          </w:p>
        </w:tc>
      </w:tr>
      <w:tr>
        <w:trPr>
          <w:cantSplit/>
        </w:trPr>
        <w:tc>
          <w:tcPr>
            <w:tcW w:w="1150" w:type="dxa"/>
            <w:vAlign w:val="top"/>
          </w:tcPr>
          <w:p>
            <w:pPr>
              <w:pStyle w:val="CellText"/>
            </w:pPr>
            <w:r>
              <w:t xml:space="preserve">FR-4.2</w:t>
            </w:r>
          </w:p>
        </w:tc>
        <w:tc>
          <w:tcPr>
            <w:tcW w:w="8596" w:type="dxa"/>
            <w:vAlign w:val="top"/>
          </w:tcPr>
          <w:p>
            <w:pPr>
              <w:pStyle w:val="CellText"/>
            </w:pPr>
            <w:r>
              <w:t xml:space="preserve">As values are entered, the applicable limit, target and verdict are shown per parameter, and the overall verdict for the sample.</w:t>
            </w:r>
          </w:p>
        </w:tc>
      </w:tr>
      <w:tr>
        <w:trPr>
          <w:cantSplit/>
        </w:trPr>
        <w:tc>
          <w:tcPr>
            <w:tcW w:w="1150" w:type="dxa"/>
            <w:vAlign w:val="top"/>
          </w:tcPr>
          <w:p>
            <w:pPr>
              <w:pStyle w:val="CellText"/>
            </w:pPr>
            <w:r>
              <w:t xml:space="preserve">FR-4.3</w:t>
            </w:r>
          </w:p>
        </w:tc>
        <w:tc>
          <w:tcPr>
            <w:tcW w:w="8596" w:type="dxa"/>
            <w:vAlign w:val="top"/>
          </w:tcPr>
          <w:p>
            <w:pPr>
              <w:pStyle w:val="CellText"/>
            </w:pPr>
            <w:r>
              <w:t xml:space="preserve">Sample numbers are allocated by the system in the form LAB-2026-0001.</w:t>
            </w:r>
          </w:p>
        </w:tc>
      </w:tr>
      <w:tr>
        <w:trPr>
          <w:cantSplit/>
        </w:trPr>
        <w:tc>
          <w:tcPr>
            <w:tcW w:w="1150" w:type="dxa"/>
            <w:vAlign w:val="top"/>
          </w:tcPr>
          <w:p>
            <w:pPr>
              <w:pStyle w:val="CellText"/>
            </w:pPr>
            <w:r>
              <w:t xml:space="preserve">FR-4.4</w:t>
            </w:r>
          </w:p>
        </w:tc>
        <w:tc>
          <w:tcPr>
            <w:tcW w:w="8596" w:type="dxa"/>
            <w:vAlign w:val="top"/>
          </w:tcPr>
          <w:p>
            <w:pPr>
              <w:pStyle w:val="CellText"/>
            </w:pPr>
            <w:r>
              <w:t xml:space="preserve">Results list: filter by product, customer, verdict, shift, parameter and date range; text search on sample and batch numbers.</w:t>
            </w:r>
          </w:p>
        </w:tc>
      </w:tr>
      <w:tr>
        <w:trPr>
          <w:cantSplit/>
        </w:trPr>
        <w:tc>
          <w:tcPr>
            <w:tcW w:w="1150" w:type="dxa"/>
            <w:vAlign w:val="top"/>
          </w:tcPr>
          <w:p>
            <w:pPr>
              <w:pStyle w:val="CellText"/>
            </w:pPr>
            <w:r>
              <w:t xml:space="preserve">FR-4.5</w:t>
            </w:r>
          </w:p>
        </w:tc>
        <w:tc>
          <w:tcPr>
            <w:tcW w:w="8596" w:type="dxa"/>
            <w:vAlign w:val="top"/>
          </w:tcPr>
          <w:p>
            <w:pPr>
              <w:pStyle w:val="CellText"/>
            </w:pPr>
            <w:r>
              <w:t xml:space="preserve">Sample detail: every reading with its limits, its deviation from target and its verdict, the attachments, and the human decision if one has been recorded.</w:t>
            </w:r>
          </w:p>
        </w:tc>
      </w:tr>
      <w:tr>
        <w:trPr>
          <w:cantSplit/>
        </w:trPr>
        <w:tc>
          <w:tcPr>
            <w:tcW w:w="1150" w:type="dxa"/>
            <w:vAlign w:val="top"/>
          </w:tcPr>
          <w:p>
            <w:pPr>
              <w:pStyle w:val="CellText"/>
            </w:pPr>
            <w:r>
              <w:t xml:space="preserve">FR-4.6</w:t>
            </w:r>
          </w:p>
        </w:tc>
        <w:tc>
          <w:tcPr>
            <w:tcW w:w="8596" w:type="dxa"/>
            <w:vAlign w:val="top"/>
          </w:tcPr>
          <w:p>
            <w:pPr>
              <w:pStyle w:val="CellText"/>
            </w:pPr>
            <w:r>
              <w:t xml:space="preserve">Edit a sample. Editing re-scores every reading through the same rules used at creation — a verdict supplied by the browser is never accepted on either path.</w:t>
            </w:r>
          </w:p>
        </w:tc>
      </w:tr>
      <w:tr>
        <w:trPr>
          <w:cantSplit/>
        </w:trPr>
        <w:tc>
          <w:tcPr>
            <w:tcW w:w="1150" w:type="dxa"/>
            <w:vAlign w:val="top"/>
          </w:tcPr>
          <w:p>
            <w:pPr>
              <w:pStyle w:val="CellText"/>
            </w:pPr>
            <w:r>
              <w:t xml:space="preserve">FR-4.7</w:t>
            </w:r>
          </w:p>
        </w:tc>
        <w:tc>
          <w:tcPr>
            <w:tcW w:w="8596" w:type="dxa"/>
            <w:vAlign w:val="top"/>
          </w:tcPr>
          <w:p>
            <w:pPr>
              <w:pStyle w:val="CellText"/>
            </w:pPr>
            <w:r>
              <w:t xml:space="preserve">Attach and remove files on a sample.</w:t>
            </w:r>
          </w:p>
        </w:tc>
      </w:tr>
      <w:tr>
        <w:trPr>
          <w:cantSplit/>
        </w:trPr>
        <w:tc>
          <w:tcPr>
            <w:tcW w:w="1150" w:type="dxa"/>
            <w:vAlign w:val="top"/>
          </w:tcPr>
          <w:p>
            <w:pPr>
              <w:pStyle w:val="CellText"/>
            </w:pPr>
            <w:r>
              <w:t xml:space="preserve">FR-4.8</w:t>
            </w:r>
          </w:p>
        </w:tc>
        <w:tc>
          <w:tcPr>
            <w:tcW w:w="8596" w:type="dxa"/>
            <w:vAlign w:val="top"/>
          </w:tcPr>
          <w:p>
            <w:pPr>
              <w:pStyle w:val="CellText"/>
            </w:pPr>
            <w:r>
              <w:t xml:space="preserve">Record the human accept / reject decision with a justification note (restricted).</w:t>
            </w:r>
          </w:p>
        </w:tc>
      </w:tr>
      <w:tr>
        <w:trPr>
          <w:cantSplit/>
        </w:trPr>
        <w:tc>
          <w:tcPr>
            <w:tcW w:w="1150" w:type="dxa"/>
            <w:vAlign w:val="top"/>
          </w:tcPr>
          <w:p>
            <w:pPr>
              <w:pStyle w:val="CellText"/>
            </w:pPr>
            <w:r>
              <w:t xml:space="preserve">FR-4.9</w:t>
            </w:r>
          </w:p>
        </w:tc>
        <w:tc>
          <w:tcPr>
            <w:tcW w:w="8596" w:type="dxa"/>
            <w:vAlign w:val="top"/>
          </w:tcPr>
          <w:p>
            <w:pPr>
              <w:pStyle w:val="CellText"/>
            </w:pPr>
            <w:r>
              <w:rPr>
                <w:b/>
              </w:rPr>
              <w:t xml:space="preserve">Control chart</w:t>
            </w:r>
            <w:r>
              <w:t xml:space="preserve"> — one parameter's readings over time, with the limit lines and the warning band drawn.</w:t>
            </w:r>
          </w:p>
        </w:tc>
      </w:tr>
      <w:tr>
        <w:trPr>
          <w:cantSplit/>
        </w:trPr>
        <w:tc>
          <w:tcPr>
            <w:tcW w:w="1150" w:type="dxa"/>
            <w:vAlign w:val="top"/>
          </w:tcPr>
          <w:p>
            <w:pPr>
              <w:pStyle w:val="CellText"/>
            </w:pPr>
            <w:r>
              <w:t xml:space="preserve">FR-4.10</w:t>
            </w:r>
          </w:p>
        </w:tc>
        <w:tc>
          <w:tcPr>
            <w:tcW w:w="8596" w:type="dxa"/>
            <w:vAlign w:val="top"/>
          </w:tcPr>
          <w:p>
            <w:pPr>
              <w:pStyle w:val="CellText"/>
            </w:pPr>
            <w:r>
              <w:t xml:space="preserve">Record a sample directly against an order at stage 6, linking it to the order and advancing the chain.</w:t>
            </w:r>
          </w:p>
        </w:tc>
      </w:tr>
    </w:tbl>
    <w:p>
      <w:pPr>
        <w:spacing w:before="0" w:after="0" w:line="120" w:lineRule="exact"/>
      </w:pPr>
    </w:p>
    <w:p>
      <w:pPr>
        <w:pStyle w:val="Heading2"/>
      </w:pPr>
      <w:r>
        <w:t xml:space="preserve">6.5 Product specification catalogue</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FR-5.1</w:t>
            </w:r>
          </w:p>
        </w:tc>
        <w:tc>
          <w:tcPr>
            <w:tcW w:w="8596" w:type="dxa"/>
            <w:vAlign w:val="top"/>
          </w:tcPr>
          <w:p>
            <w:pPr>
              <w:pStyle w:val="CellText"/>
            </w:pPr>
            <w:r>
              <w:t xml:space="preserve">Maintain the product list (flour grades), bilingual, with archive.</w:t>
            </w:r>
          </w:p>
        </w:tc>
      </w:tr>
      <w:tr>
        <w:trPr>
          <w:cantSplit/>
        </w:trPr>
        <w:tc>
          <w:tcPr>
            <w:tcW w:w="1150" w:type="dxa"/>
            <w:vAlign w:val="top"/>
          </w:tcPr>
          <w:p>
            <w:pPr>
              <w:pStyle w:val="CellText"/>
            </w:pPr>
            <w:r>
              <w:t xml:space="preserve">FR-5.2</w:t>
            </w:r>
          </w:p>
        </w:tc>
        <w:tc>
          <w:tcPr>
            <w:tcW w:w="8596" w:type="dxa"/>
            <w:vAlign w:val="top"/>
          </w:tcPr>
          <w:p>
            <w:pPr>
              <w:pStyle w:val="CellText"/>
            </w:pPr>
            <w:r>
              <w:t xml:space="preserve">Maintain the parameter list: name, unit, comparison type (not more than / not less than / range / informational), default minimum, maximum and target, and display order.</w:t>
            </w:r>
          </w:p>
        </w:tc>
      </w:tr>
      <w:tr>
        <w:trPr>
          <w:cantSplit/>
        </w:trPr>
        <w:tc>
          <w:tcPr>
            <w:tcW w:w="1150" w:type="dxa"/>
            <w:vAlign w:val="top"/>
          </w:tcPr>
          <w:p>
            <w:pPr>
              <w:pStyle w:val="CellText"/>
            </w:pPr>
            <w:r>
              <w:t xml:space="preserve">FR-5.3</w:t>
            </w:r>
          </w:p>
        </w:tc>
        <w:tc>
          <w:tcPr>
            <w:tcW w:w="8596" w:type="dxa"/>
            <w:vAlign w:val="top"/>
          </w:tcPr>
          <w:p>
            <w:pPr>
              <w:pStyle w:val="CellText"/>
            </w:pPr>
            <w:r>
              <w:t xml:space="preserve">Maintain per-product overrides of any parameter's limits.</w:t>
            </w:r>
          </w:p>
        </w:tc>
      </w:tr>
      <w:tr>
        <w:trPr>
          <w:cantSplit/>
        </w:trPr>
        <w:tc>
          <w:tcPr>
            <w:tcW w:w="1150" w:type="dxa"/>
            <w:vAlign w:val="top"/>
          </w:tcPr>
          <w:p>
            <w:pPr>
              <w:pStyle w:val="CellText"/>
            </w:pPr>
            <w:r>
              <w:t xml:space="preserve">FR-5.4</w:t>
            </w:r>
          </w:p>
        </w:tc>
        <w:tc>
          <w:tcPr>
            <w:tcW w:w="8596" w:type="dxa"/>
            <w:vAlign w:val="top"/>
          </w:tcPr>
          <w:p>
            <w:pPr>
              <w:pStyle w:val="CellText"/>
            </w:pPr>
            <w:r>
              <w:t xml:space="preserve">A product-centric specification screen showing, for one product, every parameter with its effective limits and whether that limit is a default or an override.</w:t>
            </w:r>
          </w:p>
        </w:tc>
      </w:tr>
      <w:tr>
        <w:trPr>
          <w:cantSplit/>
        </w:trPr>
        <w:tc>
          <w:tcPr>
            <w:tcW w:w="1150" w:type="dxa"/>
            <w:vAlign w:val="top"/>
          </w:tcPr>
          <w:p>
            <w:pPr>
              <w:pStyle w:val="CellText"/>
            </w:pPr>
            <w:r>
              <w:t xml:space="preserve">FR-5.5</w:t>
            </w:r>
          </w:p>
        </w:tc>
        <w:tc>
          <w:tcPr>
            <w:tcW w:w="8596" w:type="dxa"/>
            <w:vAlign w:val="top"/>
          </w:tcPr>
          <w:p>
            <w:pPr>
              <w:pStyle w:val="CellText"/>
            </w:pPr>
            <w:r>
              <w:t xml:space="preserve">The catalogue ships pre-loaded with the mill's eight flour grades and eleven parameters, listed below.</w:t>
            </w:r>
          </w:p>
        </w:tc>
      </w:tr>
    </w:tbl>
    <w:p>
      <w:pPr>
        <w:spacing w:before="0" w:after="0" w:line="120" w:lineRule="exact"/>
      </w:pPr>
    </w:p>
    <w:p>
      <w:pPr>
        <w:pStyle w:val="Heading3"/>
      </w:pPr>
      <w:r>
        <w:t xml:space="preserve">The catalogue as delivered</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949"/>
        <w:gridCol w:w="1949"/>
        <w:gridCol w:w="1949"/>
        <w:gridCol w:w="1949"/>
        <w:gridCol w:w="1950"/>
      </w:tblGrid>
      <w:tr>
        <w:trPr>
          <w:tblHeader/>
          <w:cantSplit/>
        </w:trPr>
        <w:tc>
          <w:tcPr>
            <w:tcW w:w="1949" w:type="dxa"/>
            <w:shd w:val="clear" w:color="auto" w:fill="E1EDEC"/>
            <w:vAlign w:val="top"/>
          </w:tcPr>
          <w:p>
            <w:pPr>
              <w:pStyle w:val="CellText"/>
            </w:pPr>
            <w:r>
              <w:rPr>
                <w:b/>
                <w:color w:val="0E4F54"/>
              </w:rPr>
              <w:t xml:space="preserve">Parameter</w:t>
            </w:r>
          </w:p>
        </w:tc>
        <w:tc>
          <w:tcPr>
            <w:tcW w:w="1949" w:type="dxa"/>
            <w:shd w:val="clear" w:color="auto" w:fill="E1EDEC"/>
            <w:vAlign w:val="top"/>
          </w:tcPr>
          <w:p>
            <w:pPr>
              <w:pStyle w:val="CellText"/>
            </w:pPr>
            <w:r>
              <w:rPr>
                <w:b/>
                <w:color w:val="0E4F54"/>
              </w:rPr>
              <w:t xml:space="preserve">Arabic</w:t>
            </w:r>
          </w:p>
        </w:tc>
        <w:tc>
          <w:tcPr>
            <w:tcW w:w="1949" w:type="dxa"/>
            <w:shd w:val="clear" w:color="auto" w:fill="E1EDEC"/>
            <w:vAlign w:val="top"/>
          </w:tcPr>
          <w:p>
            <w:pPr>
              <w:pStyle w:val="CellText"/>
            </w:pPr>
            <w:r>
              <w:rPr>
                <w:b/>
                <w:color w:val="0E4F54"/>
              </w:rPr>
              <w:t xml:space="preserve">Unit</w:t>
            </w:r>
          </w:p>
        </w:tc>
        <w:tc>
          <w:tcPr>
            <w:tcW w:w="1949" w:type="dxa"/>
            <w:shd w:val="clear" w:color="auto" w:fill="E1EDEC"/>
            <w:vAlign w:val="top"/>
          </w:tcPr>
          <w:p>
            <w:pPr>
              <w:pStyle w:val="CellText"/>
            </w:pPr>
            <w:r>
              <w:rPr>
                <w:b/>
                <w:color w:val="0E4F54"/>
              </w:rPr>
              <w:t xml:space="preserve">Rule</w:t>
            </w:r>
          </w:p>
        </w:tc>
        <w:tc>
          <w:tcPr>
            <w:tcW w:w="1950" w:type="dxa"/>
            <w:shd w:val="clear" w:color="auto" w:fill="E1EDEC"/>
            <w:vAlign w:val="top"/>
          </w:tcPr>
          <w:p>
            <w:pPr>
              <w:pStyle w:val="CellText"/>
            </w:pPr>
            <w:r>
              <w:rPr>
                <w:b/>
                <w:color w:val="0E4F54"/>
              </w:rPr>
              <w:t xml:space="preserve">Limit</w:t>
            </w:r>
          </w:p>
        </w:tc>
      </w:tr>
      <w:tr>
        <w:trPr>
          <w:cantSplit/>
        </w:trPr>
        <w:tc>
          <w:tcPr>
            <w:tcW w:w="1949" w:type="dxa"/>
            <w:vAlign w:val="top"/>
          </w:tcPr>
          <w:p>
            <w:pPr>
              <w:pStyle w:val="CellText"/>
            </w:pPr>
            <w:r>
              <w:t xml:space="preserve">Moisture</w:t>
            </w:r>
          </w:p>
        </w:tc>
        <w:tc>
          <w:tcPr>
            <w:tcW w:w="1949" w:type="dxa"/>
            <w:vAlign w:val="top"/>
          </w:tcPr>
          <w:p>
            <w:pPr>
              <w:pStyle w:val="CellText"/>
            </w:pPr>
            <w:r>
              <w:t xml:space="preserve">الرطوبة</w:t>
            </w:r>
          </w:p>
        </w:tc>
        <w:tc>
          <w:tcPr>
            <w:tcW w:w="1949" w:type="dxa"/>
            <w:vAlign w:val="top"/>
          </w:tcPr>
          <w:p>
            <w:pPr>
              <w:pStyle w:val="CellText"/>
            </w:pPr>
            <w:r>
              <w:t xml:space="preserve">%</w:t>
            </w:r>
          </w:p>
        </w:tc>
        <w:tc>
          <w:tcPr>
            <w:tcW w:w="1949" w:type="dxa"/>
            <w:vAlign w:val="top"/>
          </w:tcPr>
          <w:p>
            <w:pPr>
              <w:pStyle w:val="CellText"/>
            </w:pPr>
            <w:r>
              <w:t xml:space="preserve">Not more than</w:t>
            </w:r>
          </w:p>
        </w:tc>
        <w:tc>
          <w:tcPr>
            <w:tcW w:w="1950" w:type="dxa"/>
            <w:vAlign w:val="top"/>
          </w:tcPr>
          <w:p>
            <w:pPr>
              <w:pStyle w:val="CellText"/>
            </w:pPr>
            <w:r>
              <w:t xml:space="preserve">14.0</w:t>
            </w:r>
          </w:p>
        </w:tc>
      </w:tr>
      <w:tr>
        <w:trPr>
          <w:cantSplit/>
        </w:trPr>
        <w:tc>
          <w:tcPr>
            <w:tcW w:w="1949" w:type="dxa"/>
            <w:vAlign w:val="top"/>
          </w:tcPr>
          <w:p>
            <w:pPr>
              <w:pStyle w:val="CellText"/>
            </w:pPr>
            <w:r>
              <w:t xml:space="preserve">Protein</w:t>
            </w:r>
          </w:p>
        </w:tc>
        <w:tc>
          <w:tcPr>
            <w:tcW w:w="1949" w:type="dxa"/>
            <w:vAlign w:val="top"/>
          </w:tcPr>
          <w:p>
            <w:pPr>
              <w:pStyle w:val="CellText"/>
            </w:pPr>
            <w:r>
              <w:t xml:space="preserve">البروتين</w:t>
            </w:r>
          </w:p>
        </w:tc>
        <w:tc>
          <w:tcPr>
            <w:tcW w:w="1949" w:type="dxa"/>
            <w:vAlign w:val="top"/>
          </w:tcPr>
          <w:p>
            <w:pPr>
              <w:pStyle w:val="CellText"/>
            </w:pPr>
            <w:r>
              <w:t xml:space="preserve">%</w:t>
            </w:r>
          </w:p>
        </w:tc>
        <w:tc>
          <w:tcPr>
            <w:tcW w:w="1949" w:type="dxa"/>
            <w:vAlign w:val="top"/>
          </w:tcPr>
          <w:p>
            <w:pPr>
              <w:pStyle w:val="CellText"/>
            </w:pPr>
            <w:r>
              <w:t xml:space="preserve">Not less than</w:t>
            </w:r>
          </w:p>
        </w:tc>
        <w:tc>
          <w:tcPr>
            <w:tcW w:w="1950" w:type="dxa"/>
            <w:vAlign w:val="top"/>
          </w:tcPr>
          <w:p>
            <w:pPr>
              <w:pStyle w:val="CellText"/>
            </w:pPr>
            <w:r>
              <w:t xml:space="preserve">11.0</w:t>
            </w:r>
          </w:p>
        </w:tc>
      </w:tr>
      <w:tr>
        <w:trPr>
          <w:cantSplit/>
        </w:trPr>
        <w:tc>
          <w:tcPr>
            <w:tcW w:w="1949" w:type="dxa"/>
            <w:vAlign w:val="top"/>
          </w:tcPr>
          <w:p>
            <w:pPr>
              <w:pStyle w:val="CellText"/>
            </w:pPr>
            <w:r>
              <w:t xml:space="preserve">Wet Gluten</w:t>
            </w:r>
          </w:p>
        </w:tc>
        <w:tc>
          <w:tcPr>
            <w:tcW w:w="1949" w:type="dxa"/>
            <w:vAlign w:val="top"/>
          </w:tcPr>
          <w:p>
            <w:pPr>
              <w:pStyle w:val="CellText"/>
            </w:pPr>
            <w:r>
              <w:t xml:space="preserve">الغلوتين الرطب</w:t>
            </w:r>
          </w:p>
        </w:tc>
        <w:tc>
          <w:tcPr>
            <w:tcW w:w="1949" w:type="dxa"/>
            <w:vAlign w:val="top"/>
          </w:tcPr>
          <w:p>
            <w:pPr>
              <w:pStyle w:val="CellText"/>
            </w:pPr>
            <w:r>
              <w:t xml:space="preserve">%</w:t>
            </w:r>
          </w:p>
        </w:tc>
        <w:tc>
          <w:tcPr>
            <w:tcW w:w="1949" w:type="dxa"/>
            <w:vAlign w:val="top"/>
          </w:tcPr>
          <w:p>
            <w:pPr>
              <w:pStyle w:val="CellText"/>
            </w:pPr>
            <w:r>
              <w:t xml:space="preserve">Not less than</w:t>
            </w:r>
          </w:p>
        </w:tc>
        <w:tc>
          <w:tcPr>
            <w:tcW w:w="1950" w:type="dxa"/>
            <w:vAlign w:val="top"/>
          </w:tcPr>
          <w:p>
            <w:pPr>
              <w:pStyle w:val="CellText"/>
            </w:pPr>
            <w:r>
              <w:t xml:space="preserve">24.0</w:t>
            </w:r>
          </w:p>
        </w:tc>
      </w:tr>
      <w:tr>
        <w:trPr>
          <w:cantSplit/>
        </w:trPr>
        <w:tc>
          <w:tcPr>
            <w:tcW w:w="1949" w:type="dxa"/>
            <w:vAlign w:val="top"/>
          </w:tcPr>
          <w:p>
            <w:pPr>
              <w:pStyle w:val="CellText"/>
            </w:pPr>
            <w:r>
              <w:t xml:space="preserve">Gluten Index</w:t>
            </w:r>
          </w:p>
        </w:tc>
        <w:tc>
          <w:tcPr>
            <w:tcW w:w="1949" w:type="dxa"/>
            <w:vAlign w:val="top"/>
          </w:tcPr>
          <w:p>
            <w:pPr>
              <w:pStyle w:val="CellText"/>
            </w:pPr>
            <w:r>
              <w:t xml:space="preserve">مؤشر الغلوتين</w:t>
            </w:r>
          </w:p>
        </w:tc>
        <w:tc>
          <w:tcPr>
            <w:tcW w:w="1949" w:type="dxa"/>
            <w:vAlign w:val="top"/>
          </w:tcPr>
          <w:p>
            <w:pPr>
              <w:pStyle w:val="CellText"/>
            </w:pPr>
            <w:r>
              <w:t xml:space="preserve">%</w:t>
            </w:r>
          </w:p>
        </w:tc>
        <w:tc>
          <w:tcPr>
            <w:tcW w:w="1949" w:type="dxa"/>
            <w:vAlign w:val="top"/>
          </w:tcPr>
          <w:p>
            <w:pPr>
              <w:pStyle w:val="CellText"/>
            </w:pPr>
            <w:r>
              <w:t xml:space="preserve">Not less than</w:t>
            </w:r>
          </w:p>
        </w:tc>
        <w:tc>
          <w:tcPr>
            <w:tcW w:w="1950" w:type="dxa"/>
            <w:vAlign w:val="top"/>
          </w:tcPr>
          <w:p>
            <w:pPr>
              <w:pStyle w:val="CellText"/>
            </w:pPr>
            <w:r>
              <w:t xml:space="preserve">85</w:t>
            </w:r>
          </w:p>
        </w:tc>
      </w:tr>
      <w:tr>
        <w:trPr>
          <w:cantSplit/>
        </w:trPr>
        <w:tc>
          <w:tcPr>
            <w:tcW w:w="1949" w:type="dxa"/>
            <w:vAlign w:val="top"/>
          </w:tcPr>
          <w:p>
            <w:pPr>
              <w:pStyle w:val="CellText"/>
            </w:pPr>
            <w:r>
              <w:t xml:space="preserve">Falling Number</w:t>
            </w:r>
          </w:p>
        </w:tc>
        <w:tc>
          <w:tcPr>
            <w:tcW w:w="1949" w:type="dxa"/>
            <w:vAlign w:val="top"/>
          </w:tcPr>
          <w:p>
            <w:pPr>
              <w:pStyle w:val="CellText"/>
            </w:pPr>
            <w:r>
              <w:t xml:space="preserve">رقم السقوط</w:t>
            </w:r>
          </w:p>
        </w:tc>
        <w:tc>
          <w:tcPr>
            <w:tcW w:w="1949" w:type="dxa"/>
            <w:vAlign w:val="top"/>
          </w:tcPr>
          <w:p>
            <w:pPr>
              <w:pStyle w:val="CellText"/>
            </w:pPr>
            <w:r>
              <w:t xml:space="preserve">sec</w:t>
            </w:r>
          </w:p>
        </w:tc>
        <w:tc>
          <w:tcPr>
            <w:tcW w:w="1949" w:type="dxa"/>
            <w:vAlign w:val="top"/>
          </w:tcPr>
          <w:p>
            <w:pPr>
              <w:pStyle w:val="CellText"/>
            </w:pPr>
            <w:r>
              <w:t xml:space="preserve">Not less than</w:t>
            </w:r>
          </w:p>
        </w:tc>
        <w:tc>
          <w:tcPr>
            <w:tcW w:w="1950" w:type="dxa"/>
            <w:vAlign w:val="top"/>
          </w:tcPr>
          <w:p>
            <w:pPr>
              <w:pStyle w:val="CellText"/>
            </w:pPr>
            <w:r>
              <w:t xml:space="preserve">260</w:t>
            </w:r>
          </w:p>
        </w:tc>
      </w:tr>
      <w:tr>
        <w:trPr>
          <w:cantSplit/>
        </w:trPr>
        <w:tc>
          <w:tcPr>
            <w:tcW w:w="1949" w:type="dxa"/>
            <w:vAlign w:val="top"/>
          </w:tcPr>
          <w:p>
            <w:pPr>
              <w:pStyle w:val="CellText"/>
            </w:pPr>
            <w:r>
              <w:t xml:space="preserve">Water Absorption</w:t>
            </w:r>
          </w:p>
        </w:tc>
        <w:tc>
          <w:tcPr>
            <w:tcW w:w="1949" w:type="dxa"/>
            <w:vAlign w:val="top"/>
          </w:tcPr>
          <w:p>
            <w:pPr>
              <w:pStyle w:val="CellText"/>
            </w:pPr>
            <w:r>
              <w:t xml:space="preserve">امتصاص الماء</w:t>
            </w:r>
          </w:p>
        </w:tc>
        <w:tc>
          <w:tcPr>
            <w:tcW w:w="1949" w:type="dxa"/>
            <w:vAlign w:val="top"/>
          </w:tcPr>
          <w:p>
            <w:pPr>
              <w:pStyle w:val="CellText"/>
            </w:pPr>
            <w:r>
              <w:t xml:space="preserve">%</w:t>
            </w:r>
          </w:p>
        </w:tc>
        <w:tc>
          <w:tcPr>
            <w:tcW w:w="1949" w:type="dxa"/>
            <w:vAlign w:val="top"/>
          </w:tcPr>
          <w:p>
            <w:pPr>
              <w:pStyle w:val="CellText"/>
            </w:pPr>
            <w:r>
              <w:t xml:space="preserve">Not less than</w:t>
            </w:r>
          </w:p>
        </w:tc>
        <w:tc>
          <w:tcPr>
            <w:tcW w:w="1950" w:type="dxa"/>
            <w:vAlign w:val="top"/>
          </w:tcPr>
          <w:p>
            <w:pPr>
              <w:pStyle w:val="CellText"/>
            </w:pPr>
            <w:r>
              <w:t xml:space="preserve">55.0</w:t>
            </w:r>
          </w:p>
        </w:tc>
      </w:tr>
      <w:tr>
        <w:trPr>
          <w:cantSplit/>
        </w:trPr>
        <w:tc>
          <w:tcPr>
            <w:tcW w:w="1949" w:type="dxa"/>
            <w:vAlign w:val="top"/>
          </w:tcPr>
          <w:p>
            <w:pPr>
              <w:pStyle w:val="CellText"/>
            </w:pPr>
            <w:r>
              <w:t xml:space="preserve">Ash</w:t>
            </w:r>
          </w:p>
        </w:tc>
        <w:tc>
          <w:tcPr>
            <w:tcW w:w="1949" w:type="dxa"/>
            <w:vAlign w:val="top"/>
          </w:tcPr>
          <w:p>
            <w:pPr>
              <w:pStyle w:val="CellText"/>
            </w:pPr>
            <w:r>
              <w:t xml:space="preserve">الرماد</w:t>
            </w:r>
          </w:p>
        </w:tc>
        <w:tc>
          <w:tcPr>
            <w:tcW w:w="1949" w:type="dxa"/>
            <w:vAlign w:val="top"/>
          </w:tcPr>
          <w:p>
            <w:pPr>
              <w:pStyle w:val="CellText"/>
            </w:pPr>
            <w:r>
              <w:t xml:space="preserve">%</w:t>
            </w:r>
          </w:p>
        </w:tc>
        <w:tc>
          <w:tcPr>
            <w:tcW w:w="1949" w:type="dxa"/>
            <w:vAlign w:val="top"/>
          </w:tcPr>
          <w:p>
            <w:pPr>
              <w:pStyle w:val="CellText"/>
            </w:pPr>
            <w:r>
              <w:t xml:space="preserve">Not more than</w:t>
            </w:r>
          </w:p>
        </w:tc>
        <w:tc>
          <w:tcPr>
            <w:tcW w:w="1950" w:type="dxa"/>
            <w:vAlign w:val="top"/>
          </w:tcPr>
          <w:p>
            <w:pPr>
              <w:pStyle w:val="CellText"/>
            </w:pPr>
            <w:r>
              <w:t xml:space="preserve">0.65</w:t>
            </w:r>
          </w:p>
        </w:tc>
      </w:tr>
      <w:tr>
        <w:trPr>
          <w:cantSplit/>
        </w:trPr>
        <w:tc>
          <w:tcPr>
            <w:tcW w:w="1949" w:type="dxa"/>
            <w:vAlign w:val="top"/>
          </w:tcPr>
          <w:p>
            <w:pPr>
              <w:pStyle w:val="CellText"/>
            </w:pPr>
            <w:r>
              <w:t xml:space="preserve">Zeleny</w:t>
            </w:r>
          </w:p>
        </w:tc>
        <w:tc>
          <w:tcPr>
            <w:tcW w:w="1949" w:type="dxa"/>
            <w:vAlign w:val="top"/>
          </w:tcPr>
          <w:p>
            <w:pPr>
              <w:pStyle w:val="CellText"/>
            </w:pPr>
            <w:r>
              <w:t xml:space="preserve">زيليني</w:t>
            </w:r>
          </w:p>
        </w:tc>
        <w:tc>
          <w:tcPr>
            <w:tcW w:w="1949" w:type="dxa"/>
            <w:vAlign w:val="top"/>
          </w:tcPr>
          <w:p>
            <w:pPr>
              <w:pStyle w:val="CellText"/>
            </w:pPr>
            <w:r>
              <w:t xml:space="preserve">ml</w:t>
            </w:r>
          </w:p>
        </w:tc>
        <w:tc>
          <w:tcPr>
            <w:tcW w:w="1949" w:type="dxa"/>
            <w:vAlign w:val="top"/>
          </w:tcPr>
          <w:p>
            <w:pPr>
              <w:pStyle w:val="CellText"/>
            </w:pPr>
            <w:r>
              <w:t xml:space="preserve">Not less than</w:t>
            </w:r>
          </w:p>
        </w:tc>
        <w:tc>
          <w:tcPr>
            <w:tcW w:w="1950" w:type="dxa"/>
            <w:vAlign w:val="top"/>
          </w:tcPr>
          <w:p>
            <w:pPr>
              <w:pStyle w:val="CellText"/>
            </w:pPr>
            <w:r>
              <w:t xml:space="preserve">26.0</w:t>
            </w:r>
          </w:p>
        </w:tc>
      </w:tr>
      <w:tr>
        <w:trPr>
          <w:cantSplit/>
        </w:trPr>
        <w:tc>
          <w:tcPr>
            <w:tcW w:w="1949" w:type="dxa"/>
            <w:vAlign w:val="top"/>
          </w:tcPr>
          <w:p>
            <w:pPr>
              <w:pStyle w:val="CellText"/>
            </w:pPr>
            <w:r>
              <w:t xml:space="preserve">Damaged Starch</w:t>
            </w:r>
          </w:p>
        </w:tc>
        <w:tc>
          <w:tcPr>
            <w:tcW w:w="1949" w:type="dxa"/>
            <w:vAlign w:val="top"/>
          </w:tcPr>
          <w:p>
            <w:pPr>
              <w:pStyle w:val="CellText"/>
            </w:pPr>
            <w:r>
              <w:t xml:space="preserve">النشا المتضرر</w:t>
            </w:r>
          </w:p>
        </w:tc>
        <w:tc>
          <w:tcPr>
            <w:tcW w:w="1949" w:type="dxa"/>
            <w:vAlign w:val="top"/>
          </w:tcPr>
          <w:p>
            <w:pPr>
              <w:pStyle w:val="CellText"/>
            </w:pPr>
            <w:r>
              <w:t xml:space="preserve">%</w:t>
            </w:r>
          </w:p>
        </w:tc>
        <w:tc>
          <w:tcPr>
            <w:tcW w:w="1949" w:type="dxa"/>
            <w:vAlign w:val="top"/>
          </w:tcPr>
          <w:p>
            <w:pPr>
              <w:pStyle w:val="CellText"/>
            </w:pPr>
            <w:r>
              <w:t xml:space="preserve">Range</w:t>
            </w:r>
          </w:p>
        </w:tc>
        <w:tc>
          <w:tcPr>
            <w:tcW w:w="1950" w:type="dxa"/>
            <w:vAlign w:val="top"/>
          </w:tcPr>
          <w:p>
            <w:pPr>
              <w:pStyle w:val="CellText"/>
            </w:pPr>
            <w:r>
              <w:t xml:space="preserve">1.5 – 5.0</w:t>
            </w:r>
          </w:p>
        </w:tc>
      </w:tr>
      <w:tr>
        <w:trPr>
          <w:cantSplit/>
        </w:trPr>
        <w:tc>
          <w:tcPr>
            <w:tcW w:w="1949" w:type="dxa"/>
            <w:vAlign w:val="top"/>
          </w:tcPr>
          <w:p>
            <w:pPr>
              <w:pStyle w:val="CellText"/>
            </w:pPr>
            <w:r>
              <w:t xml:space="preserve">Colour L*</w:t>
            </w:r>
          </w:p>
        </w:tc>
        <w:tc>
          <w:tcPr>
            <w:tcW w:w="1949" w:type="dxa"/>
            <w:vAlign w:val="top"/>
          </w:tcPr>
          <w:p>
            <w:pPr>
              <w:pStyle w:val="CellText"/>
            </w:pPr>
            <w:r>
              <w:t xml:space="preserve">اللون *L</w:t>
            </w:r>
          </w:p>
        </w:tc>
        <w:tc>
          <w:tcPr>
            <w:tcW w:w="1949" w:type="dxa"/>
            <w:vAlign w:val="top"/>
          </w:tcPr>
          <w:p>
            <w:pPr>
              <w:pStyle w:val="CellText"/>
            </w:pPr>
            <w:r>
              <w:t xml:space="preserve">L*</w:t>
            </w:r>
          </w:p>
        </w:tc>
        <w:tc>
          <w:tcPr>
            <w:tcW w:w="1949" w:type="dxa"/>
            <w:vAlign w:val="top"/>
          </w:tcPr>
          <w:p>
            <w:pPr>
              <w:pStyle w:val="CellText"/>
            </w:pPr>
            <w:r>
              <w:t xml:space="preserve">Informational</w:t>
            </w:r>
          </w:p>
        </w:tc>
        <w:tc>
          <w:tcPr>
            <w:tcW w:w="1950" w:type="dxa"/>
            <w:vAlign w:val="top"/>
          </w:tcPr>
          <w:p>
            <w:pPr>
              <w:pStyle w:val="CellText"/>
            </w:pPr>
            <w:r>
              <w:t xml:space="preserve">—</w:t>
            </w:r>
          </w:p>
        </w:tc>
      </w:tr>
      <w:tr>
        <w:trPr>
          <w:cantSplit/>
        </w:trPr>
        <w:tc>
          <w:tcPr>
            <w:tcW w:w="1949" w:type="dxa"/>
            <w:vAlign w:val="top"/>
          </w:tcPr>
          <w:p>
            <w:pPr>
              <w:pStyle w:val="CellText"/>
            </w:pPr>
            <w:r>
              <w:t xml:space="preserve">Energy (W)</w:t>
            </w:r>
          </w:p>
        </w:tc>
        <w:tc>
          <w:tcPr>
            <w:tcW w:w="1949" w:type="dxa"/>
            <w:vAlign w:val="top"/>
          </w:tcPr>
          <w:p>
            <w:pPr>
              <w:pStyle w:val="CellText"/>
            </w:pPr>
            <w:r>
              <w:t xml:space="preserve">الطاقة (W)</w:t>
            </w:r>
          </w:p>
        </w:tc>
        <w:tc>
          <w:tcPr>
            <w:tcW w:w="1949" w:type="dxa"/>
            <w:vAlign w:val="top"/>
          </w:tcPr>
          <w:p>
            <w:pPr>
              <w:pStyle w:val="CellText"/>
            </w:pPr>
            <w:r>
              <w:t xml:space="preserve">10e-4J</w:t>
            </w:r>
          </w:p>
        </w:tc>
        <w:tc>
          <w:tcPr>
            <w:tcW w:w="1949" w:type="dxa"/>
            <w:vAlign w:val="top"/>
          </w:tcPr>
          <w:p>
            <w:pPr>
              <w:pStyle w:val="CellText"/>
            </w:pPr>
            <w:r>
              <w:t xml:space="preserve">Not less than</w:t>
            </w:r>
          </w:p>
        </w:tc>
        <w:tc>
          <w:tcPr>
            <w:tcW w:w="1950" w:type="dxa"/>
            <w:vAlign w:val="top"/>
          </w:tcPr>
          <w:p>
            <w:pPr>
              <w:pStyle w:val="CellText"/>
            </w:pPr>
            <w:r>
              <w:t xml:space="preserve">200</w:t>
            </w:r>
          </w:p>
        </w:tc>
      </w:tr>
    </w:tbl>
    <w:p>
      <w:pPr>
        <w:spacing w:before="0" w:after="0" w:line="120" w:lineRule="exact"/>
      </w:pPr>
    </w:p>
    <w:p>
      <w:r>
        <w:t xml:space="preserve">Default limits, overridable per grade. The eight grades: </w:t>
      </w:r>
      <w:r>
        <w:rPr>
          <w:b/>
        </w:rPr>
        <w:t xml:space="preserve">WFP, 302, 305, Bab 1, Bab 2, Sanabel, Fakher, Super</w:t>
      </w:r>
      <w:r>
        <w:t xml:space="preserve">.</w:t>
      </w:r>
    </w:p>
    <w:p>
      <w:pPr>
        <w:pStyle w:val="Heading2"/>
      </w:pPr>
      <w:r>
        <w:t xml:space="preserve">6.6 Customers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FR-6.1</w:t>
            </w:r>
          </w:p>
        </w:tc>
        <w:tc>
          <w:tcPr>
            <w:tcW w:w="8596" w:type="dxa"/>
            <w:vAlign w:val="top"/>
          </w:tcPr>
          <w:p>
            <w:pPr>
              <w:pStyle w:val="CellText"/>
            </w:pPr>
            <w:r>
              <w:t xml:space="preserve">Maintain customers: name (English and Arabic), customer code, phone, contact name, address, notes.</w:t>
            </w:r>
          </w:p>
        </w:tc>
      </w:tr>
      <w:tr>
        <w:trPr>
          <w:cantSplit/>
        </w:trPr>
        <w:tc>
          <w:tcPr>
            <w:tcW w:w="1150" w:type="dxa"/>
            <w:vAlign w:val="top"/>
          </w:tcPr>
          <w:p>
            <w:pPr>
              <w:pStyle w:val="CellText"/>
            </w:pPr>
            <w:r>
              <w:t xml:space="preserve">FR-6.2</w:t>
            </w:r>
          </w:p>
        </w:tc>
        <w:tc>
          <w:tcPr>
            <w:tcW w:w="8596" w:type="dxa"/>
            <w:vAlign w:val="top"/>
          </w:tcPr>
          <w:p>
            <w:pPr>
              <w:pStyle w:val="CellText"/>
            </w:pPr>
            <w:r>
              <w:t xml:space="preserve">Create, edit, archive and restore, restricted to administrator and Sales Manager.</w:t>
            </w:r>
          </w:p>
        </w:tc>
      </w:tr>
      <w:tr>
        <w:trPr>
          <w:cantSplit/>
        </w:trPr>
        <w:tc>
          <w:tcPr>
            <w:tcW w:w="1150" w:type="dxa"/>
            <w:vAlign w:val="top"/>
          </w:tcPr>
          <w:p>
            <w:pPr>
              <w:pStyle w:val="CellText"/>
            </w:pPr>
            <w:r>
              <w:t xml:space="preserve">FR-6.3</w:t>
            </w:r>
          </w:p>
        </w:tc>
        <w:tc>
          <w:tcPr>
            <w:tcW w:w="8596" w:type="dxa"/>
            <w:vAlign w:val="top"/>
          </w:tcPr>
          <w:p>
            <w:pPr>
              <w:pStyle w:val="CellText"/>
            </w:pPr>
            <w:r>
              <w:t xml:space="preserve">Customer list with search and an archived / active filter.</w:t>
            </w:r>
          </w:p>
        </w:tc>
      </w:tr>
      <w:tr>
        <w:trPr>
          <w:cantSplit/>
        </w:trPr>
        <w:tc>
          <w:tcPr>
            <w:tcW w:w="1150" w:type="dxa"/>
            <w:vAlign w:val="top"/>
          </w:tcPr>
          <w:p>
            <w:pPr>
              <w:pStyle w:val="CellText"/>
            </w:pPr>
            <w:r>
              <w:t xml:space="preserve">FR-6.4</w:t>
            </w:r>
          </w:p>
        </w:tc>
        <w:tc>
          <w:tcPr>
            <w:tcW w:w="8596" w:type="dxa"/>
            <w:vAlign w:val="top"/>
          </w:tcPr>
          <w:p>
            <w:pPr>
              <w:pStyle w:val="CellText"/>
            </w:pPr>
            <w:r>
              <w:rPr>
                <w:b/>
              </w:rPr>
              <w:t xml:space="preserve">Customer profile</w:t>
            </w:r>
            <w:r>
              <w:t xml:space="preserve"> — the commercial and the quality view of one customer on one screen: order count, tonnage ordered, posted and rejected, average cycle time, rejection rate, and that customer's full laboratory quality history with in-spec percentage.</w:t>
            </w:r>
          </w:p>
        </w:tc>
      </w:tr>
    </w:tbl>
    <w:p>
      <w:pPr>
        <w:spacing w:before="0" w:after="0" w:line="120" w:lineRule="exact"/>
      </w:pPr>
    </w:p>
    <w:p>
      <w:pPr>
        <w:pStyle w:val="Heading2"/>
      </w:pPr>
      <w:r>
        <w:t xml:space="preserve">6.7 Absence and delegation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FR-7.1</w:t>
            </w:r>
          </w:p>
        </w:tc>
        <w:tc>
          <w:tcPr>
            <w:tcW w:w="8596" w:type="dxa"/>
            <w:vAlign w:val="top"/>
          </w:tcPr>
          <w:p>
            <w:pPr>
              <w:pStyle w:val="CellText"/>
            </w:pPr>
            <w:r>
              <w:t xml:space="preserve">Mark a user absent or present, with an optional date range and a note.</w:t>
            </w:r>
          </w:p>
        </w:tc>
      </w:tr>
      <w:tr>
        <w:trPr>
          <w:cantSplit/>
        </w:trPr>
        <w:tc>
          <w:tcPr>
            <w:tcW w:w="1150" w:type="dxa"/>
            <w:vAlign w:val="top"/>
          </w:tcPr>
          <w:p>
            <w:pPr>
              <w:pStyle w:val="CellText"/>
            </w:pPr>
            <w:r>
              <w:t xml:space="preserve">FR-7.2</w:t>
            </w:r>
          </w:p>
        </w:tc>
        <w:tc>
          <w:tcPr>
            <w:tcW w:w="8596" w:type="dxa"/>
            <w:vAlign w:val="top"/>
          </w:tcPr>
          <w:p>
            <w:pPr>
              <w:pStyle w:val="CellText"/>
            </w:pPr>
            <w:r>
              <w:t xml:space="preserve">Create a delegation: role, recipient, start date, mandatory end date, reason.</w:t>
            </w:r>
          </w:p>
        </w:tc>
      </w:tr>
      <w:tr>
        <w:trPr>
          <w:cantSplit/>
        </w:trPr>
        <w:tc>
          <w:tcPr>
            <w:tcW w:w="1150" w:type="dxa"/>
            <w:vAlign w:val="top"/>
          </w:tcPr>
          <w:p>
            <w:pPr>
              <w:pStyle w:val="CellText"/>
            </w:pPr>
            <w:r>
              <w:t xml:space="preserve">FR-7.3</w:t>
            </w:r>
          </w:p>
        </w:tc>
        <w:tc>
          <w:tcPr>
            <w:tcW w:w="8596" w:type="dxa"/>
            <w:vAlign w:val="top"/>
          </w:tcPr>
          <w:p>
            <w:pPr>
              <w:pStyle w:val="CellText"/>
            </w:pPr>
            <w:r>
              <w:t xml:space="preserve">List delegations currently in force and revoke one.</w:t>
            </w:r>
          </w:p>
        </w:tc>
      </w:tr>
      <w:tr>
        <w:trPr>
          <w:cantSplit/>
        </w:trPr>
        <w:tc>
          <w:tcPr>
            <w:tcW w:w="1150" w:type="dxa"/>
            <w:vAlign w:val="top"/>
          </w:tcPr>
          <w:p>
            <w:pPr>
              <w:pStyle w:val="CellText"/>
            </w:pPr>
            <w:r>
              <w:t xml:space="preserve">FR-7.4</w:t>
            </w:r>
          </w:p>
        </w:tc>
        <w:tc>
          <w:tcPr>
            <w:tcW w:w="8596" w:type="dxa"/>
            <w:vAlign w:val="top"/>
          </w:tcPr>
          <w:p>
            <w:pPr>
              <w:pStyle w:val="CellText"/>
            </w:pPr>
            <w:r>
              <w:t xml:space="preserve">The coverage picture — who is away, who is covering, which stages are uncovered — is visible on the dashboard for every role.</w:t>
            </w:r>
          </w:p>
        </w:tc>
      </w:tr>
    </w:tbl>
    <w:p>
      <w:pPr>
        <w:spacing w:before="0" w:after="0" w:line="120" w:lineRule="exact"/>
      </w:pPr>
    </w:p>
    <w:p>
      <w:pPr>
        <w:pStyle w:val="Heading2"/>
      </w:pPr>
      <w:r>
        <w:t xml:space="preserve">6.8 Notifications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FR-8.1</w:t>
            </w:r>
          </w:p>
        </w:tc>
        <w:tc>
          <w:tcPr>
            <w:tcW w:w="8596" w:type="dxa"/>
            <w:vAlign w:val="top"/>
          </w:tcPr>
          <w:p>
            <w:pPr>
              <w:pStyle w:val="CellText"/>
            </w:pPr>
            <w:r>
              <w:t xml:space="preserve">In-app notifications delivered live without a page refresh, with an unread badge in the header.</w:t>
            </w:r>
          </w:p>
        </w:tc>
      </w:tr>
      <w:tr>
        <w:trPr>
          <w:cantSplit/>
        </w:trPr>
        <w:tc>
          <w:tcPr>
            <w:tcW w:w="1150" w:type="dxa"/>
            <w:vAlign w:val="top"/>
          </w:tcPr>
          <w:p>
            <w:pPr>
              <w:pStyle w:val="CellText"/>
            </w:pPr>
            <w:r>
              <w:t xml:space="preserve">FR-8.2</w:t>
            </w:r>
          </w:p>
        </w:tc>
        <w:tc>
          <w:tcPr>
            <w:tcW w:w="8596" w:type="dxa"/>
            <w:vAlign w:val="top"/>
          </w:tcPr>
          <w:p>
            <w:pPr>
              <w:pStyle w:val="CellText"/>
            </w:pPr>
            <w:r>
              <w:t xml:space="preserve">Five notification types: an order is waiting for your approval; an order was rejected; an order was posted; an order is stalled (to administrators); a laboratory sample failed.</w:t>
            </w:r>
          </w:p>
        </w:tc>
      </w:tr>
      <w:tr>
        <w:trPr>
          <w:cantSplit/>
        </w:trPr>
        <w:tc>
          <w:tcPr>
            <w:tcW w:w="1150" w:type="dxa"/>
            <w:vAlign w:val="top"/>
          </w:tcPr>
          <w:p>
            <w:pPr>
              <w:pStyle w:val="CellText"/>
            </w:pPr>
            <w:r>
              <w:t xml:space="preserve">FR-8.3</w:t>
            </w:r>
          </w:p>
        </w:tc>
        <w:tc>
          <w:tcPr>
            <w:tcW w:w="8596" w:type="dxa"/>
            <w:vAlign w:val="top"/>
          </w:tcPr>
          <w:p>
            <w:pPr>
              <w:pStyle w:val="CellText"/>
            </w:pPr>
            <w:r>
              <w:t xml:space="preserve">Notifications are written in both languages at the moment they are raised, and displayed in the reader's chosen language.</w:t>
            </w:r>
          </w:p>
        </w:tc>
      </w:tr>
      <w:tr>
        <w:trPr>
          <w:cantSplit/>
        </w:trPr>
        <w:tc>
          <w:tcPr>
            <w:tcW w:w="1150" w:type="dxa"/>
            <w:vAlign w:val="top"/>
          </w:tcPr>
          <w:p>
            <w:pPr>
              <w:pStyle w:val="CellText"/>
            </w:pPr>
            <w:r>
              <w:t xml:space="preserve">FR-8.4</w:t>
            </w:r>
          </w:p>
        </w:tc>
        <w:tc>
          <w:tcPr>
            <w:tcW w:w="8596" w:type="dxa"/>
            <w:vAlign w:val="top"/>
          </w:tcPr>
          <w:p>
            <w:pPr>
              <w:pStyle w:val="CellText"/>
            </w:pPr>
            <w:r>
              <w:t xml:space="preserve">A notification links directly to the order or the sample it concerns.</w:t>
            </w:r>
          </w:p>
        </w:tc>
      </w:tr>
      <w:tr>
        <w:trPr>
          <w:cantSplit/>
        </w:trPr>
        <w:tc>
          <w:tcPr>
            <w:tcW w:w="1150" w:type="dxa"/>
            <w:vAlign w:val="top"/>
          </w:tcPr>
          <w:p>
            <w:pPr>
              <w:pStyle w:val="CellText"/>
            </w:pPr>
            <w:r>
              <w:t xml:space="preserve">FR-8.5</w:t>
            </w:r>
          </w:p>
        </w:tc>
        <w:tc>
          <w:tcPr>
            <w:tcW w:w="8596" w:type="dxa"/>
            <w:vAlign w:val="top"/>
          </w:tcPr>
          <w:p>
            <w:pPr>
              <w:pStyle w:val="CellText"/>
            </w:pPr>
            <w:r>
              <w:t xml:space="preserve">Mark one or all notifications as read; delete a notification.</w:t>
            </w:r>
          </w:p>
        </w:tc>
      </w:tr>
      <w:tr>
        <w:trPr>
          <w:cantSplit/>
        </w:trPr>
        <w:tc>
          <w:tcPr>
            <w:tcW w:w="1150" w:type="dxa"/>
            <w:vAlign w:val="top"/>
          </w:tcPr>
          <w:p>
            <w:pPr>
              <w:pStyle w:val="CellText"/>
            </w:pPr>
            <w:r>
              <w:t xml:space="preserve">FR-8.6</w:t>
            </w:r>
          </w:p>
        </w:tc>
        <w:tc>
          <w:tcPr>
            <w:tcW w:w="8596" w:type="dxa"/>
            <w:vAlign w:val="top"/>
          </w:tcPr>
          <w:p>
            <w:pPr>
              <w:pStyle w:val="CellText"/>
            </w:pPr>
            <w:r>
              <w:t xml:space="preserve">When the fan-out for a stage finds </w:t>
            </w:r>
            <w:r>
              <w:rPr>
                <w:b/>
              </w:rPr>
              <w:t xml:space="preserve">no recipient at all</w:t>
            </w:r>
            <w:r>
              <w:t xml:space="preserve">, administrators are notified instead. Silence is the worst possible outcome.</w:t>
            </w:r>
          </w:p>
        </w:tc>
      </w:tr>
    </w:tbl>
    <w:p>
      <w:pPr>
        <w:spacing w:before="0" w:after="0" w:line="120" w:lineRule="exact"/>
      </w:pPr>
    </w:p>
    <w:p>
      <w:pPr>
        <w:pStyle w:val="Heading2"/>
      </w:pPr>
      <w:r>
        <w:t xml:space="preserve">6.9 Dashboard</w:t>
      </w:r>
    </w:p>
    <w:p>
      <w:r>
        <w:t xml:space="preserve">The dashboard is </w:t>
      </w:r>
      <w:r>
        <w:rPr>
          <w:b/>
        </w:rPr>
        <w:t xml:space="preserve">composed per role</w:t>
      </w:r>
      <w:r>
        <w:t xml:space="preserve"> — nine roles doing nine different jobs do not share one screen.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4873"/>
        <w:gridCol w:w="4873"/>
      </w:tblGrid>
      <w:tr>
        <w:trPr>
          <w:tblHeader/>
          <w:cantSplit/>
        </w:trPr>
        <w:tc>
          <w:tcPr>
            <w:tcW w:w="4873" w:type="dxa"/>
            <w:shd w:val="clear" w:color="auto" w:fill="E1EDEC"/>
            <w:vAlign w:val="top"/>
          </w:tcPr>
          <w:p>
            <w:pPr>
              <w:pStyle w:val="CellText"/>
            </w:pPr>
            <w:r>
              <w:rPr>
                <w:b/>
                <w:color w:val="0E4F54"/>
              </w:rPr>
              <w:t xml:space="preserve">Block</w:t>
            </w:r>
          </w:p>
        </w:tc>
        <w:tc>
          <w:tcPr>
            <w:tcW w:w="4873" w:type="dxa"/>
            <w:shd w:val="clear" w:color="auto" w:fill="E1EDEC"/>
            <w:vAlign w:val="top"/>
          </w:tcPr>
          <w:p>
            <w:pPr>
              <w:pStyle w:val="CellText"/>
            </w:pPr>
            <w:r>
              <w:rPr>
                <w:b/>
                <w:color w:val="0E4F54"/>
              </w:rPr>
              <w:t xml:space="preserve">Shows</w:t>
            </w:r>
          </w:p>
        </w:tc>
      </w:tr>
      <w:tr>
        <w:trPr>
          <w:cantSplit/>
        </w:trPr>
        <w:tc>
          <w:tcPr>
            <w:tcW w:w="4873" w:type="dxa"/>
            <w:vAlign w:val="top"/>
          </w:tcPr>
          <w:p>
            <w:pPr>
              <w:pStyle w:val="CellText"/>
            </w:pPr>
            <w:r>
              <w:rPr>
                <w:b/>
              </w:rPr>
              <w:t xml:space="preserve">Waiting on you</w:t>
            </w:r>
          </w:p>
        </w:tc>
        <w:tc>
          <w:tcPr>
            <w:tcW w:w="4873" w:type="dxa"/>
            <w:vAlign w:val="top"/>
          </w:tcPr>
          <w:p>
            <w:pPr>
              <w:pStyle w:val="CellText"/>
            </w:pPr>
            <w:r>
              <w:t xml:space="preserve">The orders this person must act on now, oldest first, with an ageing clock</w:t>
            </w:r>
          </w:p>
        </w:tc>
      </w:tr>
      <w:tr>
        <w:trPr>
          <w:cantSplit/>
        </w:trPr>
        <w:tc>
          <w:tcPr>
            <w:tcW w:w="4873" w:type="dxa"/>
            <w:vAlign w:val="top"/>
          </w:tcPr>
          <w:p>
            <w:pPr>
              <w:pStyle w:val="CellText"/>
            </w:pPr>
            <w:r>
              <w:rPr>
                <w:b/>
              </w:rPr>
              <w:t xml:space="preserve">My orders</w:t>
            </w:r>
          </w:p>
        </w:tc>
        <w:tc>
          <w:tcPr>
            <w:tcW w:w="4873" w:type="dxa"/>
            <w:vAlign w:val="top"/>
          </w:tcPr>
          <w:p>
            <w:pPr>
              <w:pStyle w:val="CellText"/>
            </w:pPr>
            <w:r>
              <w:t xml:space="preserve">Orders this person created and their current position</w:t>
            </w:r>
          </w:p>
        </w:tc>
      </w:tr>
      <w:tr>
        <w:trPr>
          <w:cantSplit/>
        </w:trPr>
        <w:tc>
          <w:tcPr>
            <w:tcW w:w="4873" w:type="dxa"/>
            <w:vAlign w:val="top"/>
          </w:tcPr>
          <w:p>
            <w:pPr>
              <w:pStyle w:val="CellText"/>
            </w:pPr>
            <w:r>
              <w:rPr>
                <w:b/>
              </w:rPr>
              <w:t xml:space="preserve">The whole chain</w:t>
            </w:r>
          </w:p>
        </w:tc>
        <w:tc>
          <w:tcPr>
            <w:tcW w:w="4873" w:type="dxa"/>
            <w:vAlign w:val="top"/>
          </w:tcPr>
          <w:p>
            <w:pPr>
              <w:pStyle w:val="CellText"/>
            </w:pPr>
            <w:r>
              <w:t xml:space="preserve">Count and tonnage at each of the eight stages</w:t>
            </w:r>
          </w:p>
        </w:tc>
      </w:tr>
      <w:tr>
        <w:trPr>
          <w:cantSplit/>
        </w:trPr>
        <w:tc>
          <w:tcPr>
            <w:tcW w:w="4873" w:type="dxa"/>
            <w:vAlign w:val="top"/>
          </w:tcPr>
          <w:p>
            <w:pPr>
              <w:pStyle w:val="CellText"/>
            </w:pPr>
            <w:r>
              <w:rPr>
                <w:b/>
              </w:rPr>
              <w:t xml:space="preserve">Stuck</w:t>
            </w:r>
          </w:p>
        </w:tc>
        <w:tc>
          <w:tcPr>
            <w:tcW w:w="4873" w:type="dxa"/>
            <w:vAlign w:val="top"/>
          </w:tcPr>
          <w:p>
            <w:pPr>
              <w:pStyle w:val="CellText"/>
            </w:pPr>
            <w:r>
              <w:t xml:space="preserve">Orders held more than 48 hours, as an alert strip</w:t>
            </w:r>
          </w:p>
        </w:tc>
      </w:tr>
      <w:tr>
        <w:trPr>
          <w:cantSplit/>
        </w:trPr>
        <w:tc>
          <w:tcPr>
            <w:tcW w:w="4873" w:type="dxa"/>
            <w:vAlign w:val="top"/>
          </w:tcPr>
          <w:p>
            <w:pPr>
              <w:pStyle w:val="CellText"/>
            </w:pPr>
            <w:r>
              <w:rPr>
                <w:b/>
              </w:rPr>
              <w:t xml:space="preserve">This month</w:t>
            </w:r>
          </w:p>
        </w:tc>
        <w:tc>
          <w:tcPr>
            <w:tcW w:w="4873" w:type="dxa"/>
            <w:vAlign w:val="top"/>
          </w:tcPr>
          <w:p>
            <w:pPr>
              <w:pStyle w:val="CellText"/>
            </w:pPr>
            <w:r>
              <w:t xml:space="preserve">Orders and tonnage raised and posted this month</w:t>
            </w:r>
          </w:p>
        </w:tc>
      </w:tr>
      <w:tr>
        <w:trPr>
          <w:cantSplit/>
        </w:trPr>
        <w:tc>
          <w:tcPr>
            <w:tcW w:w="4873" w:type="dxa"/>
            <w:vAlign w:val="top"/>
          </w:tcPr>
          <w:p>
            <w:pPr>
              <w:pStyle w:val="CellText"/>
            </w:pPr>
            <w:r>
              <w:rPr>
                <w:b/>
              </w:rPr>
              <w:t xml:space="preserve">Lab queue</w:t>
            </w:r>
          </w:p>
        </w:tc>
        <w:tc>
          <w:tcPr>
            <w:tcW w:w="4873" w:type="dxa"/>
            <w:vAlign w:val="top"/>
          </w:tcPr>
          <w:p>
            <w:pPr>
              <w:pStyle w:val="CellText"/>
            </w:pPr>
            <w:r>
              <w:t xml:space="preserve">Orders waiting for laboratory results</w:t>
            </w:r>
          </w:p>
        </w:tc>
      </w:tr>
      <w:tr>
        <w:trPr>
          <w:cantSplit/>
        </w:trPr>
        <w:tc>
          <w:tcPr>
            <w:tcW w:w="4873" w:type="dxa"/>
            <w:vAlign w:val="top"/>
          </w:tcPr>
          <w:p>
            <w:pPr>
              <w:pStyle w:val="CellText"/>
            </w:pPr>
            <w:r>
              <w:rPr>
                <w:b/>
              </w:rPr>
              <w:t xml:space="preserve">Quality</w:t>
            </w:r>
          </w:p>
        </w:tc>
        <w:tc>
          <w:tcPr>
            <w:tcW w:w="4873" w:type="dxa"/>
            <w:vAlign w:val="top"/>
          </w:tcPr>
          <w:p>
            <w:pPr>
              <w:pStyle w:val="CellText"/>
            </w:pPr>
            <w:r>
              <w:t xml:space="preserve">In-spec percentage and recent failures</w:t>
            </w:r>
          </w:p>
        </w:tc>
      </w:tr>
      <w:tr>
        <w:trPr>
          <w:cantSplit/>
        </w:trPr>
        <w:tc>
          <w:tcPr>
            <w:tcW w:w="4873" w:type="dxa"/>
            <w:vAlign w:val="top"/>
          </w:tcPr>
          <w:p>
            <w:pPr>
              <w:pStyle w:val="CellText"/>
            </w:pPr>
            <w:r>
              <w:rPr>
                <w:b/>
              </w:rPr>
              <w:t xml:space="preserve">Ready to weigh</w:t>
            </w:r>
          </w:p>
        </w:tc>
        <w:tc>
          <w:tcPr>
            <w:tcW w:w="4873" w:type="dxa"/>
            <w:vAlign w:val="top"/>
          </w:tcPr>
          <w:p>
            <w:pPr>
              <w:pStyle w:val="CellText"/>
            </w:pPr>
            <w:r>
              <w:t xml:space="preserve">Orders that have cleared sign-off</w:t>
            </w:r>
          </w:p>
        </w:tc>
      </w:tr>
      <w:tr>
        <w:trPr>
          <w:cantSplit/>
        </w:trPr>
        <w:tc>
          <w:tcPr>
            <w:tcW w:w="4873" w:type="dxa"/>
            <w:vAlign w:val="top"/>
          </w:tcPr>
          <w:p>
            <w:pPr>
              <w:pStyle w:val="CellText"/>
            </w:pPr>
            <w:r>
              <w:rPr>
                <w:b/>
              </w:rPr>
              <w:t xml:space="preserve">Coverage</w:t>
            </w:r>
          </w:p>
        </w:tc>
        <w:tc>
          <w:tcPr>
            <w:tcW w:w="4873" w:type="dxa"/>
            <w:vAlign w:val="top"/>
          </w:tcPr>
          <w:p>
            <w:pPr>
              <w:pStyle w:val="CellText"/>
            </w:pPr>
            <w:r>
              <w:t xml:space="preserve">Delegations and absences in force today</w:t>
            </w:r>
          </w:p>
        </w:tc>
      </w:tr>
      <w:tr>
        <w:trPr>
          <w:cantSplit/>
        </w:trPr>
        <w:tc>
          <w:tcPr>
            <w:tcW w:w="4873" w:type="dxa"/>
            <w:vAlign w:val="top"/>
          </w:tcPr>
          <w:p>
            <w:pPr>
              <w:pStyle w:val="CellText"/>
            </w:pPr>
            <w:r>
              <w:rPr>
                <w:b/>
              </w:rPr>
              <w:t xml:space="preserve">Volume trend</w:t>
            </w:r>
          </w:p>
        </w:tc>
        <w:tc>
          <w:tcPr>
            <w:tcW w:w="4873" w:type="dxa"/>
            <w:vAlign w:val="top"/>
          </w:tcPr>
          <w:p>
            <w:pPr>
              <w:pStyle w:val="CellText"/>
            </w:pPr>
            <w:r>
              <w:t xml:space="preserve">Tonnage by month over 12 months, with the rejection rate overlaid</w:t>
            </w:r>
          </w:p>
        </w:tc>
      </w:tr>
      <w:tr>
        <w:trPr>
          <w:cantSplit/>
        </w:trPr>
        <w:tc>
          <w:tcPr>
            <w:tcW w:w="4873" w:type="dxa"/>
            <w:vAlign w:val="top"/>
          </w:tcPr>
          <w:p>
            <w:pPr>
              <w:pStyle w:val="CellText"/>
            </w:pPr>
            <w:r>
              <w:rPr>
                <w:b/>
              </w:rPr>
              <w:t xml:space="preserve">Quality trend</w:t>
            </w:r>
          </w:p>
        </w:tc>
        <w:tc>
          <w:tcPr>
            <w:tcW w:w="4873" w:type="dxa"/>
            <w:vAlign w:val="top"/>
          </w:tcPr>
          <w:p>
            <w:pPr>
              <w:pStyle w:val="CellText"/>
            </w:pPr>
            <w:r>
              <w:t xml:space="preserve">In-spec percentage by month over 12 months</w:t>
            </w:r>
          </w:p>
        </w:tc>
      </w:tr>
      <w:tr>
        <w:trPr>
          <w:cantSplit/>
        </w:trPr>
        <w:tc>
          <w:tcPr>
            <w:tcW w:w="4873" w:type="dxa"/>
            <w:vAlign w:val="top"/>
          </w:tcPr>
          <w:p>
            <w:pPr>
              <w:pStyle w:val="CellText"/>
            </w:pPr>
            <w:r>
              <w:rPr>
                <w:b/>
              </w:rPr>
              <w:t xml:space="preserve">Product mix</w:t>
            </w:r>
          </w:p>
        </w:tc>
        <w:tc>
          <w:tcPr>
            <w:tcW w:w="4873" w:type="dxa"/>
            <w:vAlign w:val="top"/>
          </w:tcPr>
          <w:p>
            <w:pPr>
              <w:pStyle w:val="CellText"/>
            </w:pPr>
            <w:r>
              <w:t xml:space="preserve">Share of tonnage by product over 12 months</w:t>
            </w:r>
          </w:p>
        </w:tc>
      </w:tr>
    </w:tbl>
    <w:p>
      <w:pPr>
        <w:spacing w:before="0" w:after="0" w:line="120" w:lineRule="exact"/>
      </w:pPr>
    </w:p>
    <w:p>
      <w:pPr>
        <w:pStyle w:val="Heading3"/>
      </w:pPr>
      <w:r>
        <w:t xml:space="preserve">Assignment by role</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4873"/>
        <w:gridCol w:w="4873"/>
      </w:tblGrid>
      <w:tr>
        <w:trPr>
          <w:tblHeader/>
          <w:cantSplit/>
        </w:trPr>
        <w:tc>
          <w:tcPr>
            <w:tcW w:w="4873" w:type="dxa"/>
            <w:shd w:val="clear" w:color="auto" w:fill="E1EDEC"/>
            <w:vAlign w:val="top"/>
          </w:tcPr>
          <w:p>
            <w:pPr>
              <w:pStyle w:val="CellText"/>
            </w:pPr>
            <w:r>
              <w:rPr>
                <w:b/>
                <w:color w:val="0E4F54"/>
              </w:rPr>
              <w:t xml:space="preserve">Role</w:t>
            </w:r>
          </w:p>
        </w:tc>
        <w:tc>
          <w:tcPr>
            <w:tcW w:w="4873" w:type="dxa"/>
            <w:shd w:val="clear" w:color="auto" w:fill="E1EDEC"/>
            <w:vAlign w:val="top"/>
          </w:tcPr>
          <w:p>
            <w:pPr>
              <w:pStyle w:val="CellText"/>
            </w:pPr>
            <w:r>
              <w:rPr>
                <w:b/>
                <w:color w:val="0E4F54"/>
              </w:rPr>
              <w:t xml:space="preserve">Blocks</w:t>
            </w:r>
          </w:p>
        </w:tc>
      </w:tr>
      <w:tr>
        <w:trPr>
          <w:cantSplit/>
        </w:trPr>
        <w:tc>
          <w:tcPr>
            <w:tcW w:w="4873" w:type="dxa"/>
            <w:vAlign w:val="top"/>
          </w:tcPr>
          <w:p>
            <w:pPr>
              <w:pStyle w:val="CellText"/>
            </w:pPr>
            <w:r>
              <w:t xml:space="preserve">Sales Coordinator</w:t>
            </w:r>
          </w:p>
        </w:tc>
        <w:tc>
          <w:tcPr>
            <w:tcW w:w="4873" w:type="dxa"/>
            <w:vAlign w:val="top"/>
          </w:tcPr>
          <w:p>
            <w:pPr>
              <w:pStyle w:val="CellText"/>
            </w:pPr>
            <w:r>
              <w:t xml:space="preserve">My orders · Waiting on you · Coverage</w:t>
            </w:r>
          </w:p>
        </w:tc>
      </w:tr>
      <w:tr>
        <w:trPr>
          <w:cantSplit/>
        </w:trPr>
        <w:tc>
          <w:tcPr>
            <w:tcW w:w="4873" w:type="dxa"/>
            <w:vAlign w:val="top"/>
          </w:tcPr>
          <w:p>
            <w:pPr>
              <w:pStyle w:val="CellText"/>
            </w:pPr>
            <w:r>
              <w:t xml:space="preserve">Sales Manager</w:t>
            </w:r>
          </w:p>
        </w:tc>
        <w:tc>
          <w:tcPr>
            <w:tcW w:w="4873" w:type="dxa"/>
            <w:vAlign w:val="top"/>
          </w:tcPr>
          <w:p>
            <w:pPr>
              <w:pStyle w:val="CellText"/>
            </w:pPr>
            <w:r>
              <w:t xml:space="preserve">Waiting on you · This month · My orders · Coverage</w:t>
            </w:r>
          </w:p>
        </w:tc>
      </w:tr>
      <w:tr>
        <w:trPr>
          <w:cantSplit/>
        </w:trPr>
        <w:tc>
          <w:tcPr>
            <w:tcW w:w="4873" w:type="dxa"/>
            <w:vAlign w:val="top"/>
          </w:tcPr>
          <w:p>
            <w:pPr>
              <w:pStyle w:val="CellText"/>
            </w:pPr>
            <w:r>
              <w:t xml:space="preserve">Finance Manager</w:t>
            </w:r>
          </w:p>
        </w:tc>
        <w:tc>
          <w:tcPr>
            <w:tcW w:w="4873" w:type="dxa"/>
            <w:vAlign w:val="top"/>
          </w:tcPr>
          <w:p>
            <w:pPr>
              <w:pStyle w:val="CellText"/>
            </w:pPr>
            <w:r>
              <w:t xml:space="preserve">Waiting on you · This month · Coverage</w:t>
            </w:r>
          </w:p>
        </w:tc>
      </w:tr>
      <w:tr>
        <w:trPr>
          <w:cantSplit/>
        </w:trPr>
        <w:tc>
          <w:tcPr>
            <w:tcW w:w="4873" w:type="dxa"/>
            <w:vAlign w:val="top"/>
          </w:tcPr>
          <w:p>
            <w:pPr>
              <w:pStyle w:val="CellText"/>
            </w:pPr>
            <w:r>
              <w:t xml:space="preserve">Accounts Officer</w:t>
            </w:r>
          </w:p>
        </w:tc>
        <w:tc>
          <w:tcPr>
            <w:tcW w:w="4873" w:type="dxa"/>
            <w:vAlign w:val="top"/>
          </w:tcPr>
          <w:p>
            <w:pPr>
              <w:pStyle w:val="CellText"/>
            </w:pPr>
            <w:r>
              <w:t xml:space="preserve">Waiting on you · Coverage</w:t>
            </w:r>
          </w:p>
        </w:tc>
      </w:tr>
      <w:tr>
        <w:trPr>
          <w:cantSplit/>
        </w:trPr>
        <w:tc>
          <w:tcPr>
            <w:tcW w:w="4873" w:type="dxa"/>
            <w:vAlign w:val="top"/>
          </w:tcPr>
          <w:p>
            <w:pPr>
              <w:pStyle w:val="CellText"/>
            </w:pPr>
            <w:r>
              <w:t xml:space="preserve">General Manager</w:t>
            </w:r>
          </w:p>
        </w:tc>
        <w:tc>
          <w:tcPr>
            <w:tcW w:w="4873" w:type="dxa"/>
            <w:vAlign w:val="top"/>
          </w:tcPr>
          <w:p>
            <w:pPr>
              <w:pStyle w:val="CellText"/>
            </w:pPr>
            <w:r>
              <w:t xml:space="preserve">Stuck · The whole chain · Waiting on you · This month · Quality · Volume trend · Quality trend · Product mix · Coverage</w:t>
            </w:r>
          </w:p>
        </w:tc>
      </w:tr>
      <w:tr>
        <w:trPr>
          <w:cantSplit/>
        </w:trPr>
        <w:tc>
          <w:tcPr>
            <w:tcW w:w="4873" w:type="dxa"/>
            <w:vAlign w:val="top"/>
          </w:tcPr>
          <w:p>
            <w:pPr>
              <w:pStyle w:val="CellText"/>
            </w:pPr>
            <w:r>
              <w:t xml:space="preserve">Technical Manager</w:t>
            </w:r>
          </w:p>
        </w:tc>
        <w:tc>
          <w:tcPr>
            <w:tcW w:w="4873" w:type="dxa"/>
            <w:vAlign w:val="top"/>
          </w:tcPr>
          <w:p>
            <w:pPr>
              <w:pStyle w:val="CellText"/>
            </w:pPr>
            <w:r>
              <w:t xml:space="preserve">Waiting on you · Lab queue · Quality · Quality trend · Coverage</w:t>
            </w:r>
          </w:p>
        </w:tc>
      </w:tr>
      <w:tr>
        <w:trPr>
          <w:cantSplit/>
        </w:trPr>
        <w:tc>
          <w:tcPr>
            <w:tcW w:w="4873" w:type="dxa"/>
            <w:vAlign w:val="top"/>
          </w:tcPr>
          <w:p>
            <w:pPr>
              <w:pStyle w:val="CellText"/>
            </w:pPr>
            <w:r>
              <w:t xml:space="preserve">Lab Technician</w:t>
            </w:r>
          </w:p>
        </w:tc>
        <w:tc>
          <w:tcPr>
            <w:tcW w:w="4873" w:type="dxa"/>
            <w:vAlign w:val="top"/>
          </w:tcPr>
          <w:p>
            <w:pPr>
              <w:pStyle w:val="CellText"/>
            </w:pPr>
            <w:r>
              <w:t xml:space="preserve">Lab queue · Quality · Coverage</w:t>
            </w:r>
          </w:p>
        </w:tc>
      </w:tr>
      <w:tr>
        <w:trPr>
          <w:cantSplit/>
        </w:trPr>
        <w:tc>
          <w:tcPr>
            <w:tcW w:w="4873" w:type="dxa"/>
            <w:vAlign w:val="top"/>
          </w:tcPr>
          <w:p>
            <w:pPr>
              <w:pStyle w:val="CellText"/>
            </w:pPr>
            <w:r>
              <w:t xml:space="preserve">Weighbridge</w:t>
            </w:r>
          </w:p>
        </w:tc>
        <w:tc>
          <w:tcPr>
            <w:tcW w:w="4873" w:type="dxa"/>
            <w:vAlign w:val="top"/>
          </w:tcPr>
          <w:p>
            <w:pPr>
              <w:pStyle w:val="CellText"/>
            </w:pPr>
            <w:r>
              <w:t xml:space="preserve">Ready to weigh · Coverage</w:t>
            </w:r>
          </w:p>
        </w:tc>
      </w:tr>
      <w:tr>
        <w:trPr>
          <w:cantSplit/>
        </w:trPr>
        <w:tc>
          <w:tcPr>
            <w:tcW w:w="4873" w:type="dxa"/>
            <w:vAlign w:val="top"/>
          </w:tcPr>
          <w:p>
            <w:pPr>
              <w:pStyle w:val="CellText"/>
            </w:pPr>
            <w:r>
              <w:t xml:space="preserve">Administrator</w:t>
            </w:r>
          </w:p>
        </w:tc>
        <w:tc>
          <w:tcPr>
            <w:tcW w:w="4873" w:type="dxa"/>
            <w:vAlign w:val="top"/>
          </w:tcPr>
          <w:p>
            <w:pPr>
              <w:pStyle w:val="CellText"/>
            </w:pPr>
            <w:r>
              <w:t xml:space="preserve">Stuck · The whole chain · This month · Volume trend · Quality trend · Product mix · Coverage</w:t>
            </w:r>
          </w:p>
        </w:tc>
      </w:tr>
    </w:tbl>
    <w:p>
      <w:pPr>
        <w:spacing w:before="0" w:after="0" w:line="120" w:lineRule="exact"/>
      </w:pPr>
    </w:p>
    <w:p>
      <w:pPr>
        <w:pStyle w:val="Heading2"/>
      </w:pPr>
      <w:r>
        <w:t xml:space="preserve">6.10 Working queues</w:t>
      </w:r>
    </w:p>
    <w:p>
      <w:r>
        <w:t xml:space="preserve">Three dedicated screens beyond the dashboard, open to every signed-in user and showing only what is theirs to act on. Each carries a live count badge in the navigation.</w:t>
      </w:r>
    </w:p>
    <w:p>
      <w:pPr>
        <w:pStyle w:val="ListParagraph"/>
        <w:numPr>
          <w:ilvl w:val="0"/>
          <w:numId w:val="1"/>
        </w:numPr>
      </w:pPr>
      <w:r>
        <w:rPr>
          <w:b/>
        </w:rPr>
        <w:t xml:space="preserve">Approvals</w:t>
      </w:r>
      <w:r>
        <w:t xml:space="preserve"> (</w:t>
      </w:r>
      <w:r>
        <w:rPr>
          <w:rFonts w:ascii="Arial" w:hAnsi="Arial" w:cs="Arial"/>
          <w:rtl/>
        </w:rPr>
        <w:t xml:space="preserve">الاعتمادات</w:t>
      </w:r>
      <w:r>
        <w:t xml:space="preserve">) — orders awaiting this person's approval</w:t>
      </w:r>
    </w:p>
    <w:p>
      <w:pPr>
        <w:pStyle w:val="ListParagraph"/>
        <w:numPr>
          <w:ilvl w:val="0"/>
          <w:numId w:val="1"/>
        </w:numPr>
      </w:pPr>
      <w:r>
        <w:rPr>
          <w:b/>
        </w:rPr>
        <w:t xml:space="preserve">Results Sign-off</w:t>
      </w:r>
      <w:r>
        <w:t xml:space="preserve"> (</w:t>
      </w:r>
      <w:r>
        <w:rPr>
          <w:rFonts w:ascii="Arial" w:hAnsi="Arial" w:cs="Arial"/>
          <w:rtl/>
        </w:rPr>
        <w:t xml:space="preserve">اعتماد النتائج</w:t>
      </w:r>
      <w:r>
        <w:t xml:space="preserve">) — orders at stage 7 awaiting this person's signature</w:t>
      </w:r>
    </w:p>
    <w:p>
      <w:pPr>
        <w:pStyle w:val="ListParagraph"/>
        <w:numPr>
          <w:ilvl w:val="0"/>
          <w:numId w:val="1"/>
        </w:numPr>
      </w:pPr>
      <w:r>
        <w:rPr>
          <w:b/>
        </w:rPr>
        <w:t xml:space="preserve">Rejections</w:t>
      </w:r>
      <w:r>
        <w:t xml:space="preserve"> (</w:t>
      </w:r>
      <w:r>
        <w:rPr>
          <w:rFonts w:ascii="Arial" w:hAnsi="Arial" w:cs="Arial"/>
          <w:rtl/>
        </w:rPr>
        <w:t xml:space="preserve">المرفوضة</w:t>
      </w:r>
      <w:r>
        <w:t xml:space="preserve">) — rejected orders visible to this person, with reasons</w:t>
      </w:r>
    </w:p>
    <w:p>
      <w:pPr>
        <w:pStyle w:val="Heading2"/>
      </w:pPr>
      <w:r>
        <w:t xml:space="preserve">6.11 Administration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FR-11.1</w:t>
            </w:r>
          </w:p>
        </w:tc>
        <w:tc>
          <w:tcPr>
            <w:tcW w:w="8596" w:type="dxa"/>
            <w:vAlign w:val="top"/>
          </w:tcPr>
          <w:p>
            <w:pPr>
              <w:pStyle w:val="CellText"/>
            </w:pPr>
            <w:r>
              <w:t xml:space="preserve">Create, edit and deactivate users; set name (both languages), email, password, role and module permissions.</w:t>
            </w:r>
          </w:p>
        </w:tc>
      </w:tr>
      <w:tr>
        <w:trPr>
          <w:cantSplit/>
        </w:trPr>
        <w:tc>
          <w:tcPr>
            <w:tcW w:w="1150" w:type="dxa"/>
            <w:vAlign w:val="top"/>
          </w:tcPr>
          <w:p>
            <w:pPr>
              <w:pStyle w:val="CellText"/>
            </w:pPr>
            <w:r>
              <w:t xml:space="preserve">FR-11.2</w:t>
            </w:r>
          </w:p>
        </w:tc>
        <w:tc>
          <w:tcPr>
            <w:tcW w:w="8596" w:type="dxa"/>
            <w:vAlign w:val="top"/>
          </w:tcPr>
          <w:p>
            <w:pPr>
              <w:pStyle w:val="CellText"/>
            </w:pPr>
            <w:r>
              <w:t xml:space="preserve">The role selector carries a visible warning that changing a role changes signing authority.</w:t>
            </w:r>
          </w:p>
        </w:tc>
      </w:tr>
      <w:tr>
        <w:trPr>
          <w:cantSplit/>
        </w:trPr>
        <w:tc>
          <w:tcPr>
            <w:tcW w:w="1150" w:type="dxa"/>
            <w:vAlign w:val="top"/>
          </w:tcPr>
          <w:p>
            <w:pPr>
              <w:pStyle w:val="CellText"/>
            </w:pPr>
            <w:r>
              <w:t xml:space="preserve">FR-11.3</w:t>
            </w:r>
          </w:p>
        </w:tc>
        <w:tc>
          <w:tcPr>
            <w:tcW w:w="8596" w:type="dxa"/>
            <w:vAlign w:val="top"/>
          </w:tcPr>
          <w:p>
            <w:pPr>
              <w:pStyle w:val="CellText"/>
            </w:pPr>
            <w:r>
              <w:rPr>
                <w:b/>
              </w:rPr>
              <w:t xml:space="preserve">Audit Trail</w:t>
            </w:r>
            <w:r>
              <w:t xml:space="preserve"> — a searchable record of every change, filterable by entity type, entity, person, action and date. Each entry records what changed, from what to what, by whom, and when.</w:t>
            </w:r>
          </w:p>
        </w:tc>
      </w:tr>
      <w:tr>
        <w:trPr>
          <w:cantSplit/>
        </w:trPr>
        <w:tc>
          <w:tcPr>
            <w:tcW w:w="1150" w:type="dxa"/>
            <w:vAlign w:val="top"/>
          </w:tcPr>
          <w:p>
            <w:pPr>
              <w:pStyle w:val="CellText"/>
            </w:pPr>
            <w:r>
              <w:t xml:space="preserve">FR-11.4</w:t>
            </w:r>
          </w:p>
        </w:tc>
        <w:tc>
          <w:tcPr>
            <w:tcW w:w="8596" w:type="dxa"/>
            <w:vAlign w:val="top"/>
          </w:tcPr>
          <w:p>
            <w:pPr>
              <w:pStyle w:val="CellText"/>
            </w:pPr>
            <w:r>
              <w:rPr>
                <w:b/>
              </w:rPr>
              <w:t xml:space="preserve">System Health</w:t>
            </w:r>
            <w:r>
              <w:t xml:space="preserve"> — database connectivity, order and sample counts, orders held over 48 hours, and, most importantly, which chain roles currently have nobody active behind them.</w:t>
            </w:r>
          </w:p>
        </w:tc>
      </w:tr>
    </w:tbl>
    <w:p>
      <w:pPr>
        <w:spacing w:before="0" w:after="0" w:line="120" w:lineRule="exact"/>
      </w:pPr>
    </w:p>
    <w:p>
      <w:pPr>
        <w:pStyle w:val="Heading1"/>
      </w:pPr>
      <w:r>
        <w:t xml:space="preserve">7. Reporting</w:t>
      </w:r>
    </w:p>
    <w:p>
      <w:r>
        <w:t xml:space="preserve">Eight standing management views, plus Excel export. Every one respects the same visibility rules as the screens — a report is simply another way of reading what the user is already entitled to see.</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2865"/>
        <w:gridCol w:w="2865"/>
        <w:gridCol w:w="2866"/>
      </w:tblGrid>
      <w:tr>
        <w:trPr>
          <w:tblHeader/>
          <w:cantSplit/>
        </w:trPr>
        <w:tc>
          <w:tcPr>
            <w:tcW w:w="1150" w:type="dxa"/>
            <w:shd w:val="clear" w:color="auto" w:fill="E1EDEC"/>
            <w:vAlign w:val="top"/>
          </w:tcPr>
          <w:p>
            <w:pPr>
              <w:pStyle w:val="CellText"/>
            </w:pPr>
            <w:r>
              <w:rPr>
                <w:b/>
                <w:color w:val="0E4F54"/>
              </w:rPr>
              <w:t xml:space="preserve">ID</w:t>
            </w:r>
          </w:p>
        </w:tc>
        <w:tc>
          <w:tcPr>
            <w:tcW w:w="2865" w:type="dxa"/>
            <w:shd w:val="clear" w:color="auto" w:fill="E1EDEC"/>
            <w:vAlign w:val="top"/>
          </w:tcPr>
          <w:p>
            <w:pPr>
              <w:pStyle w:val="CellText"/>
            </w:pPr>
            <w:r>
              <w:rPr>
                <w:b/>
                <w:color w:val="0E4F54"/>
              </w:rPr>
              <w:t xml:space="preserve">View</w:t>
            </w:r>
          </w:p>
        </w:tc>
        <w:tc>
          <w:tcPr>
            <w:tcW w:w="2865" w:type="dxa"/>
            <w:shd w:val="clear" w:color="auto" w:fill="E1EDEC"/>
            <w:vAlign w:val="top"/>
          </w:tcPr>
          <w:p>
            <w:pPr>
              <w:pStyle w:val="CellText"/>
            </w:pPr>
            <w:r>
              <w:rPr>
                <w:b/>
                <w:color w:val="0E4F54"/>
              </w:rPr>
              <w:t xml:space="preserve">Question it answers</w:t>
            </w:r>
          </w:p>
        </w:tc>
        <w:tc>
          <w:tcPr>
            <w:tcW w:w="2866" w:type="dxa"/>
            <w:shd w:val="clear" w:color="auto" w:fill="E1EDEC"/>
            <w:vAlign w:val="top"/>
          </w:tcPr>
          <w:p>
            <w:pPr>
              <w:pStyle w:val="CellText"/>
            </w:pPr>
            <w:r>
              <w:rPr>
                <w:b/>
                <w:color w:val="0E4F54"/>
              </w:rPr>
              <w:t xml:space="preserve">Where it lives</w:t>
            </w:r>
          </w:p>
        </w:tc>
      </w:tr>
      <w:tr>
        <w:trPr>
          <w:cantSplit/>
        </w:trPr>
        <w:tc>
          <w:tcPr>
            <w:tcW w:w="1150" w:type="dxa"/>
            <w:vAlign w:val="top"/>
          </w:tcPr>
          <w:p>
            <w:pPr>
              <w:pStyle w:val="CellText"/>
            </w:pPr>
            <w:r>
              <w:t xml:space="preserve">R1</w:t>
            </w:r>
          </w:p>
        </w:tc>
        <w:tc>
          <w:tcPr>
            <w:tcW w:w="2865" w:type="dxa"/>
            <w:vAlign w:val="top"/>
          </w:tcPr>
          <w:p>
            <w:pPr>
              <w:pStyle w:val="CellText"/>
            </w:pPr>
            <w:r>
              <w:rPr>
                <w:b/>
              </w:rPr>
              <w:t xml:space="preserve">Pipeline and ageing</w:t>
            </w:r>
          </w:p>
        </w:tc>
        <w:tc>
          <w:tcPr>
            <w:tcW w:w="2865" w:type="dxa"/>
            <w:vAlign w:val="top"/>
          </w:tcPr>
          <w:p>
            <w:pPr>
              <w:pStyle w:val="CellText"/>
            </w:pPr>
            <w:r>
              <w:t xml:space="preserve">Where is everything, and what is stuck?</w:t>
            </w:r>
          </w:p>
        </w:tc>
        <w:tc>
          <w:tcPr>
            <w:tcW w:w="2866" w:type="dxa"/>
            <w:vAlign w:val="top"/>
          </w:tcPr>
          <w:p>
            <w:pPr>
              <w:pStyle w:val="CellText"/>
            </w:pPr>
            <w:r>
              <w:t xml:space="preserve">Dashboard — eight stat tiles: count, tonnage, oldest item, average wait</w:t>
            </w:r>
          </w:p>
        </w:tc>
      </w:tr>
      <w:tr>
        <w:trPr>
          <w:cantSplit/>
        </w:trPr>
        <w:tc>
          <w:tcPr>
            <w:tcW w:w="1150" w:type="dxa"/>
            <w:vAlign w:val="top"/>
          </w:tcPr>
          <w:p>
            <w:pPr>
              <w:pStyle w:val="CellText"/>
            </w:pPr>
            <w:r>
              <w:t xml:space="preserve">R2</w:t>
            </w:r>
          </w:p>
        </w:tc>
        <w:tc>
          <w:tcPr>
            <w:tcW w:w="2865" w:type="dxa"/>
            <w:vAlign w:val="top"/>
          </w:tcPr>
          <w:p>
            <w:pPr>
              <w:pStyle w:val="CellText"/>
            </w:pPr>
            <w:r>
              <w:rPr>
                <w:b/>
              </w:rPr>
              <w:t xml:space="preserve">Cycle time and bottleneck</w:t>
            </w:r>
          </w:p>
        </w:tc>
        <w:tc>
          <w:tcPr>
            <w:tcW w:w="2865" w:type="dxa"/>
            <w:vAlign w:val="top"/>
          </w:tcPr>
          <w:p>
            <w:pPr>
              <w:pStyle w:val="CellText"/>
            </w:pPr>
            <w:r>
              <w:t xml:space="preserve">Which desk is slow, and which person?</w:t>
            </w:r>
          </w:p>
        </w:tc>
        <w:tc>
          <w:tcPr>
            <w:tcW w:w="2866" w:type="dxa"/>
            <w:vAlign w:val="top"/>
          </w:tcPr>
          <w:p>
            <w:pPr>
              <w:pStyle w:val="CellText"/>
            </w:pPr>
            <w:r>
              <w:t xml:space="preserve">Reports — average, 90th-percentile and maximum hours per stage, with a per-person breakdown</w:t>
            </w:r>
          </w:p>
        </w:tc>
      </w:tr>
      <w:tr>
        <w:trPr>
          <w:cantSplit/>
        </w:trPr>
        <w:tc>
          <w:tcPr>
            <w:tcW w:w="1150" w:type="dxa"/>
            <w:vAlign w:val="top"/>
          </w:tcPr>
          <w:p>
            <w:pPr>
              <w:pStyle w:val="CellText"/>
            </w:pPr>
            <w:r>
              <w:t xml:space="preserve">R3</w:t>
            </w:r>
          </w:p>
        </w:tc>
        <w:tc>
          <w:tcPr>
            <w:tcW w:w="2865" w:type="dxa"/>
            <w:vAlign w:val="top"/>
          </w:tcPr>
          <w:p>
            <w:pPr>
              <w:pStyle w:val="CellText"/>
            </w:pPr>
            <w:r>
              <w:rPr>
                <w:b/>
              </w:rPr>
              <w:t xml:space="preserve">Rejection analysis</w:t>
            </w:r>
          </w:p>
        </w:tc>
        <w:tc>
          <w:tcPr>
            <w:tcW w:w="2865" w:type="dxa"/>
            <w:vAlign w:val="top"/>
          </w:tcPr>
          <w:p>
            <w:pPr>
              <w:pStyle w:val="CellText"/>
            </w:pPr>
            <w:r>
              <w:t xml:space="preserve">Why do orders die, and where?</w:t>
            </w:r>
          </w:p>
        </w:tc>
        <w:tc>
          <w:tcPr>
            <w:tcW w:w="2866" w:type="dxa"/>
            <w:vAlign w:val="top"/>
          </w:tcPr>
          <w:p>
            <w:pPr>
              <w:pStyle w:val="CellText"/>
            </w:pPr>
            <w:r>
              <w:t xml:space="preserve">Reports — count and tonnage lost per stage, the reasons, the rejectors, and a rejection rate per stage</w:t>
            </w:r>
          </w:p>
        </w:tc>
      </w:tr>
      <w:tr>
        <w:trPr>
          <w:cantSplit/>
        </w:trPr>
        <w:tc>
          <w:tcPr>
            <w:tcW w:w="1150" w:type="dxa"/>
            <w:vAlign w:val="top"/>
          </w:tcPr>
          <w:p>
            <w:pPr>
              <w:pStyle w:val="CellText"/>
            </w:pPr>
            <w:r>
              <w:t xml:space="preserve">R4</w:t>
            </w:r>
          </w:p>
        </w:tc>
        <w:tc>
          <w:tcPr>
            <w:tcW w:w="2865" w:type="dxa"/>
            <w:vAlign w:val="top"/>
          </w:tcPr>
          <w:p>
            <w:pPr>
              <w:pStyle w:val="CellText"/>
            </w:pPr>
            <w:r>
              <w:rPr>
                <w:b/>
              </w:rPr>
              <w:t xml:space="preserve">Weight variance</w:t>
            </w:r>
          </w:p>
        </w:tc>
        <w:tc>
          <w:tcPr>
            <w:tcW w:w="2865" w:type="dxa"/>
            <w:vAlign w:val="top"/>
          </w:tcPr>
          <w:p>
            <w:pPr>
              <w:pStyle w:val="CellText"/>
            </w:pPr>
            <w:r>
              <w:t xml:space="preserve">How accurate are our deliveries?</w:t>
            </w:r>
          </w:p>
        </w:tc>
        <w:tc>
          <w:tcPr>
            <w:tcW w:w="2866" w:type="dxa"/>
            <w:vAlign w:val="top"/>
          </w:tcPr>
          <w:p>
            <w:pPr>
              <w:pStyle w:val="CellText"/>
            </w:pPr>
            <w:r>
              <w:t xml:space="preserve">Reports — variance by customer and by product, plus outliers beyond ±1%</w:t>
            </w:r>
          </w:p>
        </w:tc>
      </w:tr>
      <w:tr>
        <w:trPr>
          <w:cantSplit/>
        </w:trPr>
        <w:tc>
          <w:tcPr>
            <w:tcW w:w="1150" w:type="dxa"/>
            <w:vAlign w:val="top"/>
          </w:tcPr>
          <w:p>
            <w:pPr>
              <w:pStyle w:val="CellText"/>
            </w:pPr>
            <w:r>
              <w:t xml:space="preserve">R5</w:t>
            </w:r>
          </w:p>
        </w:tc>
        <w:tc>
          <w:tcPr>
            <w:tcW w:w="2865" w:type="dxa"/>
            <w:vAlign w:val="top"/>
          </w:tcPr>
          <w:p>
            <w:pPr>
              <w:pStyle w:val="CellText"/>
            </w:pPr>
            <w:r>
              <w:rPr>
                <w:b/>
              </w:rPr>
              <w:t xml:space="preserve">Per-customer volume and quality</w:t>
            </w:r>
          </w:p>
        </w:tc>
        <w:tc>
          <w:tcPr>
            <w:tcW w:w="2865" w:type="dxa"/>
            <w:vAlign w:val="top"/>
          </w:tcPr>
          <w:p>
            <w:pPr>
              <w:pStyle w:val="CellText"/>
            </w:pPr>
            <w:r>
              <w:t xml:space="preserve">Which customers matter, and are we serving them well?</w:t>
            </w:r>
          </w:p>
        </w:tc>
        <w:tc>
          <w:tcPr>
            <w:tcW w:w="2866" w:type="dxa"/>
            <w:vAlign w:val="top"/>
          </w:tcPr>
          <w:p>
            <w:pPr>
              <w:pStyle w:val="CellText"/>
            </w:pPr>
            <w:r>
              <w:t xml:space="preserve">Reports and the customer profile — orders, tonnage, cycle time, rejection rate, quality history</w:t>
            </w:r>
          </w:p>
        </w:tc>
      </w:tr>
      <w:tr>
        <w:trPr>
          <w:cantSplit/>
        </w:trPr>
        <w:tc>
          <w:tcPr>
            <w:tcW w:w="1150" w:type="dxa"/>
            <w:vAlign w:val="top"/>
          </w:tcPr>
          <w:p>
            <w:pPr>
              <w:pStyle w:val="CellText"/>
            </w:pPr>
            <w:r>
              <w:t xml:space="preserve">R6</w:t>
            </w:r>
          </w:p>
        </w:tc>
        <w:tc>
          <w:tcPr>
            <w:tcW w:w="2865" w:type="dxa"/>
            <w:vAlign w:val="top"/>
          </w:tcPr>
          <w:p>
            <w:pPr>
              <w:pStyle w:val="CellText"/>
            </w:pPr>
            <w:r>
              <w:rPr>
                <w:b/>
              </w:rPr>
              <w:t xml:space="preserve">Laboratory pass rate</w:t>
            </w:r>
          </w:p>
        </w:tc>
        <w:tc>
          <w:tcPr>
            <w:tcW w:w="2865" w:type="dxa"/>
            <w:vAlign w:val="top"/>
          </w:tcPr>
          <w:p>
            <w:pPr>
              <w:pStyle w:val="CellText"/>
            </w:pPr>
            <w:r>
              <w:t xml:space="preserve">What proportion of production meets specification?</w:t>
            </w:r>
          </w:p>
        </w:tc>
        <w:tc>
          <w:tcPr>
            <w:tcW w:w="2866" w:type="dxa"/>
            <w:vAlign w:val="top"/>
          </w:tcPr>
          <w:p>
            <w:pPr>
              <w:pStyle w:val="CellText"/>
            </w:pPr>
            <w:r>
              <w:t xml:space="preserve">Lab → Quality KPIs — in-spec / warning / out-of-range split, overall and per customer and product</w:t>
            </w:r>
          </w:p>
        </w:tc>
      </w:tr>
      <w:tr>
        <w:trPr>
          <w:cantSplit/>
        </w:trPr>
        <w:tc>
          <w:tcPr>
            <w:tcW w:w="1150" w:type="dxa"/>
            <w:vAlign w:val="top"/>
          </w:tcPr>
          <w:p>
            <w:pPr>
              <w:pStyle w:val="CellText"/>
            </w:pPr>
            <w:r>
              <w:t xml:space="preserve">R7</w:t>
            </w:r>
          </w:p>
        </w:tc>
        <w:tc>
          <w:tcPr>
            <w:tcW w:w="2865" w:type="dxa"/>
            <w:vAlign w:val="top"/>
          </w:tcPr>
          <w:p>
            <w:pPr>
              <w:pStyle w:val="CellText"/>
            </w:pPr>
            <w:r>
              <w:rPr>
                <w:b/>
              </w:rPr>
              <w:t xml:space="preserve">Delegation and absence coverage</w:t>
            </w:r>
          </w:p>
        </w:tc>
        <w:tc>
          <w:tcPr>
            <w:tcW w:w="2865" w:type="dxa"/>
            <w:vAlign w:val="top"/>
          </w:tcPr>
          <w:p>
            <w:pPr>
              <w:pStyle w:val="CellText"/>
            </w:pPr>
            <w:r>
              <w:t xml:space="preserve">How much of the chain is being signed by stand-ins?</w:t>
            </w:r>
          </w:p>
        </w:tc>
        <w:tc>
          <w:tcPr>
            <w:tcW w:w="2866" w:type="dxa"/>
            <w:vAlign w:val="top"/>
          </w:tcPr>
          <w:p>
            <w:pPr>
              <w:pStyle w:val="CellText"/>
            </w:pPr>
            <w:r>
              <w:t xml:space="preserve">Reports — signatures grouped by capacity (primary / delegate / deputy), per stage and per person</w:t>
            </w:r>
          </w:p>
        </w:tc>
      </w:tr>
      <w:tr>
        <w:trPr>
          <w:cantSplit/>
        </w:trPr>
        <w:tc>
          <w:tcPr>
            <w:tcW w:w="1150" w:type="dxa"/>
            <w:vAlign w:val="top"/>
          </w:tcPr>
          <w:p>
            <w:pPr>
              <w:pStyle w:val="CellText"/>
            </w:pPr>
            <w:r>
              <w:t xml:space="preserve">R8</w:t>
            </w:r>
          </w:p>
        </w:tc>
        <w:tc>
          <w:tcPr>
            <w:tcW w:w="2865" w:type="dxa"/>
            <w:vAlign w:val="top"/>
          </w:tcPr>
          <w:p>
            <w:pPr>
              <w:pStyle w:val="CellText"/>
            </w:pPr>
            <w:r>
              <w:rPr>
                <w:b/>
              </w:rPr>
              <w:t xml:space="preserve">My queue</w:t>
            </w:r>
          </w:p>
        </w:tc>
        <w:tc>
          <w:tcPr>
            <w:tcW w:w="2865" w:type="dxa"/>
            <w:vAlign w:val="top"/>
          </w:tcPr>
          <w:p>
            <w:pPr>
              <w:pStyle w:val="CellText"/>
            </w:pPr>
            <w:r>
              <w:t xml:space="preserve">What must I deal with first?</w:t>
            </w:r>
          </w:p>
        </w:tc>
        <w:tc>
          <w:tcPr>
            <w:tcW w:w="2866" w:type="dxa"/>
            <w:vAlign w:val="top"/>
          </w:tcPr>
          <w:p>
            <w:pPr>
              <w:pStyle w:val="CellText"/>
            </w:pPr>
            <w:r>
              <w:t xml:space="preserve">Approvals and Sign-off queues — not a chart; the working list, oldest first, with a red badge</w:t>
            </w:r>
          </w:p>
        </w:tc>
      </w:tr>
    </w:tbl>
    <w:p>
      <w:pPr>
        <w:spacing w:before="0" w:after="0" w:line="120" w:lineRule="exact"/>
      </w:pPr>
    </w:p>
    <w:p>
      <w:pPr>
        <w:pStyle w:val="NoteText"/>
        <w:pBdr>
          <w:left w:val="single" w:sz="18" w:space="6" w:color="0E4F54"/>
        </w:pBdr>
        <w:shd w:val="clear" w:color="auto" w:fill="F1F6F6"/>
        <w:ind w:left="170" w:right="113"/>
      </w:pPr>
      <w:r>
        <w:rPr>
          <w:b/>
          <w:color w:val="0E4F54"/>
        </w:rPr>
        <w:t xml:space="preserve">Why R2 matters commercially</w:t>
      </w:r>
    </w:p>
    <w:p>
      <w:pPr>
        <w:pStyle w:val="NoteText"/>
        <w:pBdr>
          <w:left w:val="single" w:sz="18" w:space="6" w:color="0E4F54"/>
        </w:pBdr>
        <w:shd w:val="clear" w:color="auto" w:fill="F1F6F6"/>
        <w:ind w:left="170" w:right="113"/>
      </w:pPr>
      <w:r>
        <w:t xml:space="preserve">The system records not only when a person signed, but when the order </w:t>
      </w:r>
      <w:r>
        <w:rPr>
          <w:i/>
        </w:rPr>
        <w:t xml:space="preserve">arrived</w:t>
      </w:r>
      <w:r>
        <w:t xml:space="preserve"> at their desk. Without that distinction a slow approver at stage 5 looks identical to a slow one at stage 2. This is the measurement that turns "orders take too long" into a named, actionable finding.</w:t>
      </w:r>
    </w:p>
    <w:p>
      <w:pPr>
        <w:pStyle w:val="Heading2"/>
      </w:pPr>
      <w:r>
        <w:t xml:space="preserve">7.1 Quality KPIs</w:t>
      </w:r>
    </w:p>
    <w:p>
      <w:r>
        <w:t xml:space="preserve">Separately from the order reports, the laboratory screen gives per-product-per-parameter KPIs: number of readings, average, standard deviation, </w:t>
      </w:r>
      <w:r>
        <w:rPr>
          <w:b/>
        </w:rPr>
        <w:t xml:space="preserve">coefficient of variation (CV%)</w:t>
      </w:r>
      <w:r>
        <w:t xml:space="preserve">, minimum and maximum recorded, in-spec percentage, and a combined rating.</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2436"/>
        <w:gridCol w:w="2436"/>
        <w:gridCol w:w="2436"/>
        <w:gridCol w:w="2438"/>
      </w:tblGrid>
      <w:tr>
        <w:trPr>
          <w:tblHeader/>
          <w:cantSplit/>
        </w:trPr>
        <w:tc>
          <w:tcPr>
            <w:tcW w:w="2436" w:type="dxa"/>
            <w:shd w:val="clear" w:color="auto" w:fill="E1EDEC"/>
            <w:vAlign w:val="top"/>
          </w:tcPr>
          <w:p>
            <w:pPr>
              <w:pStyle w:val="CellText"/>
            </w:pPr>
            <w:r>
              <w:rPr>
                <w:b/>
                <w:color w:val="0E4F54"/>
              </w:rPr>
              <w:t xml:space="preserve">Rating</w:t>
            </w:r>
          </w:p>
        </w:tc>
        <w:tc>
          <w:tcPr>
            <w:tcW w:w="2436" w:type="dxa"/>
            <w:shd w:val="clear" w:color="auto" w:fill="E1EDEC"/>
            <w:vAlign w:val="top"/>
          </w:tcPr>
          <w:p>
            <w:pPr>
              <w:pStyle w:val="CellText"/>
            </w:pPr>
            <w:r>
              <w:rPr>
                <w:b/>
                <w:color w:val="0E4F54"/>
              </w:rPr>
              <w:t xml:space="preserve">In-spec</w:t>
            </w:r>
          </w:p>
        </w:tc>
        <w:tc>
          <w:tcPr>
            <w:tcW w:w="2436" w:type="dxa"/>
            <w:shd w:val="clear" w:color="auto" w:fill="E1EDEC"/>
            <w:vAlign w:val="top"/>
          </w:tcPr>
          <w:p>
            <w:pPr>
              <w:pStyle w:val="CellText"/>
            </w:pPr>
            <w:r>
              <w:rPr>
                <w:b/>
                <w:color w:val="0E4F54"/>
              </w:rPr>
              <w:t xml:space="preserve">CV%</w:t>
            </w:r>
          </w:p>
        </w:tc>
        <w:tc>
          <w:tcPr>
            <w:tcW w:w="2438" w:type="dxa"/>
            <w:shd w:val="clear" w:color="auto" w:fill="E1EDEC"/>
            <w:vAlign w:val="top"/>
          </w:tcPr>
          <w:p>
            <w:pPr>
              <w:pStyle w:val="CellText"/>
            </w:pPr>
            <w:r>
              <w:rPr>
                <w:b/>
                <w:color w:val="0E4F54"/>
              </w:rPr>
              <w:t xml:space="preserve">Reading</w:t>
            </w:r>
          </w:p>
        </w:tc>
      </w:tr>
      <w:tr>
        <w:trPr>
          <w:cantSplit/>
        </w:trPr>
        <w:tc>
          <w:tcPr>
            <w:tcW w:w="2436" w:type="dxa"/>
            <w:vAlign w:val="top"/>
          </w:tcPr>
          <w:p>
            <w:pPr>
              <w:pStyle w:val="CellText"/>
            </w:pPr>
            <w:r>
              <w:t xml:space="preserve">Excellent</w:t>
            </w:r>
          </w:p>
        </w:tc>
        <w:tc>
          <w:tcPr>
            <w:tcW w:w="2436" w:type="dxa"/>
            <w:vAlign w:val="top"/>
          </w:tcPr>
          <w:p>
            <w:pPr>
              <w:pStyle w:val="CellText"/>
            </w:pPr>
            <w:r>
              <w:t xml:space="preserve">≥ 95%</w:t>
            </w:r>
          </w:p>
        </w:tc>
        <w:tc>
          <w:tcPr>
            <w:tcW w:w="2436" w:type="dxa"/>
            <w:vAlign w:val="top"/>
          </w:tcPr>
          <w:p>
            <w:pPr>
              <w:pStyle w:val="CellText"/>
            </w:pPr>
            <w:r>
              <w:t xml:space="preserve">&lt; 5</w:t>
            </w:r>
          </w:p>
        </w:tc>
        <w:tc>
          <w:tcPr>
            <w:tcW w:w="2438" w:type="dxa"/>
            <w:vAlign w:val="top"/>
          </w:tcPr>
          <w:p>
            <w:pPr>
              <w:pStyle w:val="CellText"/>
            </w:pPr>
            <w:r>
              <w:t xml:space="preserve">Consistent and on target</w:t>
            </w:r>
          </w:p>
        </w:tc>
      </w:tr>
      <w:tr>
        <w:trPr>
          <w:cantSplit/>
        </w:trPr>
        <w:tc>
          <w:tcPr>
            <w:tcW w:w="2436" w:type="dxa"/>
            <w:vAlign w:val="top"/>
          </w:tcPr>
          <w:p>
            <w:pPr>
              <w:pStyle w:val="CellText"/>
            </w:pPr>
            <w:r>
              <w:t xml:space="preserve">Good</w:t>
            </w:r>
          </w:p>
        </w:tc>
        <w:tc>
          <w:tcPr>
            <w:tcW w:w="2436" w:type="dxa"/>
            <w:vAlign w:val="top"/>
          </w:tcPr>
          <w:p>
            <w:pPr>
              <w:pStyle w:val="CellText"/>
            </w:pPr>
            <w:r>
              <w:t xml:space="preserve">≥ 85%</w:t>
            </w:r>
          </w:p>
        </w:tc>
        <w:tc>
          <w:tcPr>
            <w:tcW w:w="2436" w:type="dxa"/>
            <w:vAlign w:val="top"/>
          </w:tcPr>
          <w:p>
            <w:pPr>
              <w:pStyle w:val="CellText"/>
            </w:pPr>
            <w:r>
              <w:t xml:space="preserve">≤ 10</w:t>
            </w:r>
          </w:p>
        </w:tc>
        <w:tc>
          <w:tcPr>
            <w:tcW w:w="2438" w:type="dxa"/>
            <w:vAlign w:val="top"/>
          </w:tcPr>
          <w:p>
            <w:pPr>
              <w:pStyle w:val="CellText"/>
            </w:pPr>
            <w:r>
              <w:t xml:space="preserve">Acceptable, worth watching</w:t>
            </w:r>
          </w:p>
        </w:tc>
      </w:tr>
      <w:tr>
        <w:trPr>
          <w:cantSplit/>
        </w:trPr>
        <w:tc>
          <w:tcPr>
            <w:tcW w:w="2436" w:type="dxa"/>
            <w:vAlign w:val="top"/>
          </w:tcPr>
          <w:p>
            <w:pPr>
              <w:pStyle w:val="CellText"/>
            </w:pPr>
            <w:r>
              <w:t xml:space="preserve">Needs attention</w:t>
            </w:r>
          </w:p>
        </w:tc>
        <w:tc>
          <w:tcPr>
            <w:tcW w:w="2436" w:type="dxa"/>
            <w:vAlign w:val="top"/>
          </w:tcPr>
          <w:p>
            <w:pPr>
              <w:pStyle w:val="CellText"/>
            </w:pPr>
            <w:r>
              <w:t xml:space="preserve">&lt; 85%</w:t>
            </w:r>
          </w:p>
        </w:tc>
        <w:tc>
          <w:tcPr>
            <w:tcW w:w="2436" w:type="dxa"/>
            <w:vAlign w:val="top"/>
          </w:tcPr>
          <w:p>
            <w:pPr>
              <w:pStyle w:val="CellText"/>
            </w:pPr>
            <w:r>
              <w:t xml:space="preserve">&gt; 10</w:t>
            </w:r>
          </w:p>
        </w:tc>
        <w:tc>
          <w:tcPr>
            <w:tcW w:w="2438" w:type="dxa"/>
            <w:vAlign w:val="top"/>
          </w:tcPr>
          <w:p>
            <w:pPr>
              <w:pStyle w:val="CellText"/>
            </w:pPr>
            <w:r>
              <w:t xml:space="preserve">Either off target or erratic</w:t>
            </w:r>
          </w:p>
        </w:tc>
      </w:tr>
    </w:tbl>
    <w:p>
      <w:pPr>
        <w:spacing w:before="0" w:after="0" w:line="120" w:lineRule="exact"/>
      </w:pPr>
    </w:p>
    <w:p>
      <w:r>
        <w:t xml:space="preserve">These thresholds are taken from the QA department's existing workbook colour legend, so the figures are directly comparable to what QA already reports.</w:t>
      </w:r>
    </w:p>
    <w:p>
      <w:pPr>
        <w:pStyle w:val="Heading2"/>
      </w:pPr>
      <w:r>
        <w:t xml:space="preserve">7.2 Excel export</w:t>
      </w:r>
    </w:p>
    <w:p>
      <w:r>
        <w:t xml:space="preserve">Four workbooks — Orders, Pipeline, Cycle time, and Laboratory — in either language, with status colour-coding. The export applies the same visibility rules as the screens: it does not hand over in one file what the approval chain spends eight stages protecting.</w:t>
      </w:r>
    </w:p>
    <w:p>
      <w:pPr>
        <w:pStyle w:val="Heading1"/>
      </w:pPr>
      <w:r>
        <w:t xml:space="preserve">8. Information Model (business view)</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3248"/>
        <w:gridCol w:w="3248"/>
        <w:gridCol w:w="3250"/>
      </w:tblGrid>
      <w:tr>
        <w:trPr>
          <w:tblHeader/>
          <w:cantSplit/>
        </w:trPr>
        <w:tc>
          <w:tcPr>
            <w:tcW w:w="3248" w:type="dxa"/>
            <w:shd w:val="clear" w:color="auto" w:fill="E1EDEC"/>
            <w:vAlign w:val="top"/>
          </w:tcPr>
          <w:p>
            <w:pPr>
              <w:pStyle w:val="CellText"/>
            </w:pPr>
            <w:r>
              <w:rPr>
                <w:b/>
                <w:color w:val="0E4F54"/>
              </w:rPr>
              <w:t xml:space="preserve">Entity</w:t>
            </w:r>
          </w:p>
        </w:tc>
        <w:tc>
          <w:tcPr>
            <w:tcW w:w="3248" w:type="dxa"/>
            <w:shd w:val="clear" w:color="auto" w:fill="E1EDEC"/>
            <w:vAlign w:val="top"/>
          </w:tcPr>
          <w:p>
            <w:pPr>
              <w:pStyle w:val="CellText"/>
            </w:pPr>
            <w:r>
              <w:rPr>
                <w:b/>
                <w:color w:val="0E4F54"/>
              </w:rPr>
              <w:t xml:space="preserve">What it represents</w:t>
            </w:r>
          </w:p>
        </w:tc>
        <w:tc>
          <w:tcPr>
            <w:tcW w:w="3250" w:type="dxa"/>
            <w:shd w:val="clear" w:color="auto" w:fill="E1EDEC"/>
            <w:vAlign w:val="top"/>
          </w:tcPr>
          <w:p>
            <w:pPr>
              <w:pStyle w:val="CellText"/>
            </w:pPr>
            <w:r>
              <w:rPr>
                <w:b/>
                <w:color w:val="0E4F54"/>
              </w:rPr>
              <w:t xml:space="preserve">Key facts held</w:t>
            </w:r>
          </w:p>
        </w:tc>
      </w:tr>
      <w:tr>
        <w:trPr>
          <w:cantSplit/>
        </w:trPr>
        <w:tc>
          <w:tcPr>
            <w:tcW w:w="3248" w:type="dxa"/>
            <w:vAlign w:val="top"/>
          </w:tcPr>
          <w:p>
            <w:pPr>
              <w:pStyle w:val="CellText"/>
            </w:pPr>
            <w:r>
              <w:rPr>
                <w:b/>
              </w:rPr>
              <w:t xml:space="preserve">Sales Order</w:t>
            </w:r>
          </w:p>
        </w:tc>
        <w:tc>
          <w:tcPr>
            <w:tcW w:w="3248" w:type="dxa"/>
            <w:vAlign w:val="top"/>
          </w:tcPr>
          <w:p>
            <w:pPr>
              <w:pStyle w:val="CellText"/>
            </w:pPr>
            <w:r>
              <w:t xml:space="preserve">One customer order through the chain</w:t>
            </w:r>
          </w:p>
        </w:tc>
        <w:tc>
          <w:tcPr>
            <w:tcW w:w="3250" w:type="dxa"/>
            <w:vAlign w:val="top"/>
          </w:tcPr>
          <w:p>
            <w:pPr>
              <w:pStyle w:val="CellText"/>
            </w:pPr>
            <w:r>
              <w:t xml:space="preserve">Order number, departmental reference, customer, dates, lines, totals, status, current stage, the eight signature slots, rejection record, linked samples, weighing record</w:t>
            </w:r>
          </w:p>
        </w:tc>
      </w:tr>
      <w:tr>
        <w:trPr>
          <w:cantSplit/>
        </w:trPr>
        <w:tc>
          <w:tcPr>
            <w:tcW w:w="3248" w:type="dxa"/>
            <w:vAlign w:val="top"/>
          </w:tcPr>
          <w:p>
            <w:pPr>
              <w:pStyle w:val="CellText"/>
            </w:pPr>
            <w:r>
              <w:rPr>
                <w:b/>
              </w:rPr>
              <w:t xml:space="preserve">Order Line</w:t>
            </w:r>
          </w:p>
        </w:tc>
        <w:tc>
          <w:tcPr>
            <w:tcW w:w="3248" w:type="dxa"/>
            <w:vAlign w:val="top"/>
          </w:tcPr>
          <w:p>
            <w:pPr>
              <w:pStyle w:val="CellText"/>
            </w:pPr>
            <w:r>
              <w:t xml:space="preserve">One product on an order</w:t>
            </w:r>
          </w:p>
        </w:tc>
        <w:tc>
          <w:tcPr>
            <w:tcW w:w="3250" w:type="dxa"/>
            <w:vAlign w:val="top"/>
          </w:tcPr>
          <w:p>
            <w:pPr>
              <w:pStyle w:val="CellText"/>
            </w:pPr>
            <w:r>
              <w:t xml:space="preserve">Product, bag size, bag count, calculated weight, note</w:t>
            </w:r>
          </w:p>
        </w:tc>
      </w:tr>
      <w:tr>
        <w:trPr>
          <w:cantSplit/>
        </w:trPr>
        <w:tc>
          <w:tcPr>
            <w:tcW w:w="3248" w:type="dxa"/>
            <w:vAlign w:val="top"/>
          </w:tcPr>
          <w:p>
            <w:pPr>
              <w:pStyle w:val="CellText"/>
            </w:pPr>
            <w:r>
              <w:rPr>
                <w:b/>
              </w:rPr>
              <w:t xml:space="preserve">Signature Slot</w:t>
            </w:r>
          </w:p>
        </w:tc>
        <w:tc>
          <w:tcPr>
            <w:tcW w:w="3248" w:type="dxa"/>
            <w:vAlign w:val="top"/>
          </w:tcPr>
          <w:p>
            <w:pPr>
              <w:pStyle w:val="CellText"/>
            </w:pPr>
            <w:r>
              <w:t xml:space="preserve">One actionable point in the chain</w:t>
            </w:r>
          </w:p>
        </w:tc>
        <w:tc>
          <w:tcPr>
            <w:tcW w:w="3250" w:type="dxa"/>
            <w:vAlign w:val="top"/>
          </w:tcPr>
          <w:p>
            <w:pPr>
              <w:pStyle w:val="CellText"/>
            </w:pPr>
            <w:r>
              <w:t xml:space="preserve">Stage, owning role, status, when it became actionable, who acted, when, in what capacity, on behalf of which role, note</w:t>
            </w:r>
          </w:p>
        </w:tc>
      </w:tr>
      <w:tr>
        <w:trPr>
          <w:cantSplit/>
        </w:trPr>
        <w:tc>
          <w:tcPr>
            <w:tcW w:w="3248" w:type="dxa"/>
            <w:vAlign w:val="top"/>
          </w:tcPr>
          <w:p>
            <w:pPr>
              <w:pStyle w:val="CellText"/>
            </w:pPr>
            <w:r>
              <w:rPr>
                <w:b/>
              </w:rPr>
              <w:t xml:space="preserve">Laboratory Sample</w:t>
            </w:r>
          </w:p>
        </w:tc>
        <w:tc>
          <w:tcPr>
            <w:tcW w:w="3248" w:type="dxa"/>
            <w:vAlign w:val="top"/>
          </w:tcPr>
          <w:p>
            <w:pPr>
              <w:pStyle w:val="CellText"/>
            </w:pPr>
            <w:r>
              <w:t xml:space="preserve">One set of test readings</w:t>
            </w:r>
          </w:p>
        </w:tc>
        <w:tc>
          <w:tcPr>
            <w:tcW w:w="3250" w:type="dxa"/>
            <w:vAlign w:val="top"/>
          </w:tcPr>
          <w:p>
            <w:pPr>
              <w:pStyle w:val="CellText"/>
            </w:pPr>
            <w:r>
              <w:t xml:space="preserve">Sample number, optional order, product, customer, date, shift, batch, tester, readings, overall verdict, attachments, human decision</w:t>
            </w:r>
          </w:p>
        </w:tc>
      </w:tr>
      <w:tr>
        <w:trPr>
          <w:cantSplit/>
        </w:trPr>
        <w:tc>
          <w:tcPr>
            <w:tcW w:w="3248" w:type="dxa"/>
            <w:vAlign w:val="top"/>
          </w:tcPr>
          <w:p>
            <w:pPr>
              <w:pStyle w:val="CellText"/>
            </w:pPr>
            <w:r>
              <w:rPr>
                <w:b/>
              </w:rPr>
              <w:t xml:space="preserve">Reading</w:t>
            </w:r>
          </w:p>
        </w:tc>
        <w:tc>
          <w:tcPr>
            <w:tcW w:w="3248" w:type="dxa"/>
            <w:vAlign w:val="top"/>
          </w:tcPr>
          <w:p>
            <w:pPr>
              <w:pStyle w:val="CellText"/>
            </w:pPr>
            <w:r>
              <w:t xml:space="preserve">One measured parameter</w:t>
            </w:r>
          </w:p>
        </w:tc>
        <w:tc>
          <w:tcPr>
            <w:tcW w:w="3250" w:type="dxa"/>
            <w:vAlign w:val="top"/>
          </w:tcPr>
          <w:p>
            <w:pPr>
              <w:pStyle w:val="CellText"/>
            </w:pPr>
            <w:r>
              <w:t xml:space="preserve">Parameter, unit, value, comparison type, the limits </w:t>
            </w:r>
            <w:r>
              <w:rPr>
                <w:b/>
              </w:rPr>
              <w:t xml:space="preserve">as frozen at test time</w:t>
            </w:r>
            <w:r>
              <w:t xml:space="preserve">, target, deviation from target, verdict</w:t>
            </w:r>
          </w:p>
        </w:tc>
      </w:tr>
      <w:tr>
        <w:trPr>
          <w:cantSplit/>
        </w:trPr>
        <w:tc>
          <w:tcPr>
            <w:tcW w:w="3248" w:type="dxa"/>
            <w:vAlign w:val="top"/>
          </w:tcPr>
          <w:p>
            <w:pPr>
              <w:pStyle w:val="CellText"/>
            </w:pPr>
            <w:r>
              <w:rPr>
                <w:b/>
              </w:rPr>
              <w:t xml:space="preserve">Product</w:t>
            </w:r>
          </w:p>
        </w:tc>
        <w:tc>
          <w:tcPr>
            <w:tcW w:w="3248" w:type="dxa"/>
            <w:vAlign w:val="top"/>
          </w:tcPr>
          <w:p>
            <w:pPr>
              <w:pStyle w:val="CellText"/>
            </w:pPr>
            <w:r>
              <w:t xml:space="preserve">A flour grade</w:t>
            </w:r>
          </w:p>
        </w:tc>
        <w:tc>
          <w:tcPr>
            <w:tcW w:w="3250" w:type="dxa"/>
            <w:vAlign w:val="top"/>
          </w:tcPr>
          <w:p>
            <w:pPr>
              <w:pStyle w:val="CellText"/>
            </w:pPr>
            <w:r>
              <w:t xml:space="preserve">Name in both languages, active flag</w:t>
            </w:r>
          </w:p>
        </w:tc>
      </w:tr>
      <w:tr>
        <w:trPr>
          <w:cantSplit/>
        </w:trPr>
        <w:tc>
          <w:tcPr>
            <w:tcW w:w="3248" w:type="dxa"/>
            <w:vAlign w:val="top"/>
          </w:tcPr>
          <w:p>
            <w:pPr>
              <w:pStyle w:val="CellText"/>
            </w:pPr>
            <w:r>
              <w:rPr>
                <w:b/>
              </w:rPr>
              <w:t xml:space="preserve">Parameter</w:t>
            </w:r>
          </w:p>
        </w:tc>
        <w:tc>
          <w:tcPr>
            <w:tcW w:w="3248" w:type="dxa"/>
            <w:vAlign w:val="top"/>
          </w:tcPr>
          <w:p>
            <w:pPr>
              <w:pStyle w:val="CellText"/>
            </w:pPr>
            <w:r>
              <w:t xml:space="preserve">A measurable quality characteristic</w:t>
            </w:r>
          </w:p>
        </w:tc>
        <w:tc>
          <w:tcPr>
            <w:tcW w:w="3250" w:type="dxa"/>
            <w:vAlign w:val="top"/>
          </w:tcPr>
          <w:p>
            <w:pPr>
              <w:pStyle w:val="CellText"/>
            </w:pPr>
            <w:r>
              <w:t xml:space="preserve">Name in both languages, unit, comparison type, default limits and target, display order</w:t>
            </w:r>
          </w:p>
        </w:tc>
      </w:tr>
      <w:tr>
        <w:trPr>
          <w:cantSplit/>
        </w:trPr>
        <w:tc>
          <w:tcPr>
            <w:tcW w:w="3248" w:type="dxa"/>
            <w:vAlign w:val="top"/>
          </w:tcPr>
          <w:p>
            <w:pPr>
              <w:pStyle w:val="CellText"/>
            </w:pPr>
            <w:r>
              <w:rPr>
                <w:b/>
              </w:rPr>
              <w:t xml:space="preserve">Specification Override</w:t>
            </w:r>
          </w:p>
        </w:tc>
        <w:tc>
          <w:tcPr>
            <w:tcW w:w="3248" w:type="dxa"/>
            <w:vAlign w:val="top"/>
          </w:tcPr>
          <w:p>
            <w:pPr>
              <w:pStyle w:val="CellText"/>
            </w:pPr>
            <w:r>
              <w:t xml:space="preserve">A product-specific limit</w:t>
            </w:r>
          </w:p>
        </w:tc>
        <w:tc>
          <w:tcPr>
            <w:tcW w:w="3250" w:type="dxa"/>
            <w:vAlign w:val="top"/>
          </w:tcPr>
          <w:p>
            <w:pPr>
              <w:pStyle w:val="CellText"/>
            </w:pPr>
            <w:r>
              <w:t xml:space="preserve">Product, parameter, minimum, maximum, target</w:t>
            </w:r>
          </w:p>
        </w:tc>
      </w:tr>
      <w:tr>
        <w:trPr>
          <w:cantSplit/>
        </w:trPr>
        <w:tc>
          <w:tcPr>
            <w:tcW w:w="3248" w:type="dxa"/>
            <w:vAlign w:val="top"/>
          </w:tcPr>
          <w:p>
            <w:pPr>
              <w:pStyle w:val="CellText"/>
            </w:pPr>
            <w:r>
              <w:rPr>
                <w:b/>
              </w:rPr>
              <w:t xml:space="preserve">Customer</w:t>
            </w:r>
          </w:p>
        </w:tc>
        <w:tc>
          <w:tcPr>
            <w:tcW w:w="3248" w:type="dxa"/>
            <w:vAlign w:val="top"/>
          </w:tcPr>
          <w:p>
            <w:pPr>
              <w:pStyle w:val="CellText"/>
            </w:pPr>
            <w:r>
              <w:t xml:space="preserve">A buyer</w:t>
            </w:r>
          </w:p>
        </w:tc>
        <w:tc>
          <w:tcPr>
            <w:tcW w:w="3250" w:type="dxa"/>
            <w:vAlign w:val="top"/>
          </w:tcPr>
          <w:p>
            <w:pPr>
              <w:pStyle w:val="CellText"/>
            </w:pPr>
            <w:r>
              <w:t xml:space="preserve">Name in both languages, code, contact details, active flag</w:t>
            </w:r>
          </w:p>
        </w:tc>
      </w:tr>
      <w:tr>
        <w:trPr>
          <w:cantSplit/>
        </w:trPr>
        <w:tc>
          <w:tcPr>
            <w:tcW w:w="3248" w:type="dxa"/>
            <w:vAlign w:val="top"/>
          </w:tcPr>
          <w:p>
            <w:pPr>
              <w:pStyle w:val="CellText"/>
            </w:pPr>
            <w:r>
              <w:rPr>
                <w:b/>
              </w:rPr>
              <w:t xml:space="preserve">User</w:t>
            </w:r>
          </w:p>
        </w:tc>
        <w:tc>
          <w:tcPr>
            <w:tcW w:w="3248" w:type="dxa"/>
            <w:vAlign w:val="top"/>
          </w:tcPr>
          <w:p>
            <w:pPr>
              <w:pStyle w:val="CellText"/>
            </w:pPr>
            <w:r>
              <w:t xml:space="preserve">A person with access</w:t>
            </w:r>
          </w:p>
        </w:tc>
        <w:tc>
          <w:tcPr>
            <w:tcW w:w="3250" w:type="dxa"/>
            <w:vAlign w:val="top"/>
          </w:tcPr>
          <w:p>
            <w:pPr>
              <w:pStyle w:val="CellText"/>
            </w:pPr>
            <w:r>
              <w:t xml:space="preserve">Name in both languages, email, role, module permissions, active flag, absence state</w:t>
            </w:r>
          </w:p>
        </w:tc>
      </w:tr>
      <w:tr>
        <w:trPr>
          <w:cantSplit/>
        </w:trPr>
        <w:tc>
          <w:tcPr>
            <w:tcW w:w="3248" w:type="dxa"/>
            <w:vAlign w:val="top"/>
          </w:tcPr>
          <w:p>
            <w:pPr>
              <w:pStyle w:val="CellText"/>
            </w:pPr>
            <w:r>
              <w:rPr>
                <w:b/>
              </w:rPr>
              <w:t xml:space="preserve">Delegation</w:t>
            </w:r>
          </w:p>
        </w:tc>
        <w:tc>
          <w:tcPr>
            <w:tcW w:w="3248" w:type="dxa"/>
            <w:vAlign w:val="top"/>
          </w:tcPr>
          <w:p>
            <w:pPr>
              <w:pStyle w:val="CellText"/>
            </w:pPr>
            <w:r>
              <w:t xml:space="preserve">A temporary transfer of signing authority</w:t>
            </w:r>
          </w:p>
        </w:tc>
        <w:tc>
          <w:tcPr>
            <w:tcW w:w="3250" w:type="dxa"/>
            <w:vAlign w:val="top"/>
          </w:tcPr>
          <w:p>
            <w:pPr>
              <w:pStyle w:val="CellText"/>
            </w:pPr>
            <w:r>
              <w:t xml:space="preserve">Role, from, to, period, reason</w:t>
            </w:r>
          </w:p>
        </w:tc>
      </w:tr>
      <w:tr>
        <w:trPr>
          <w:cantSplit/>
        </w:trPr>
        <w:tc>
          <w:tcPr>
            <w:tcW w:w="3248" w:type="dxa"/>
            <w:vAlign w:val="top"/>
          </w:tcPr>
          <w:p>
            <w:pPr>
              <w:pStyle w:val="CellText"/>
            </w:pPr>
            <w:r>
              <w:rPr>
                <w:b/>
              </w:rPr>
              <w:t xml:space="preserve">Audit Entry</w:t>
            </w:r>
          </w:p>
        </w:tc>
        <w:tc>
          <w:tcPr>
            <w:tcW w:w="3248" w:type="dxa"/>
            <w:vAlign w:val="top"/>
          </w:tcPr>
          <w:p>
            <w:pPr>
              <w:pStyle w:val="CellText"/>
            </w:pPr>
            <w:r>
              <w:t xml:space="preserve">One recorded change</w:t>
            </w:r>
          </w:p>
        </w:tc>
        <w:tc>
          <w:tcPr>
            <w:tcW w:w="3250" w:type="dxa"/>
            <w:vAlign w:val="top"/>
          </w:tcPr>
          <w:p>
            <w:pPr>
              <w:pStyle w:val="CellText"/>
            </w:pPr>
            <w:r>
              <w:t xml:space="preserve">Entity, label, action, field, old value, new value, person, timestamp</w:t>
            </w:r>
          </w:p>
        </w:tc>
      </w:tr>
      <w:tr>
        <w:trPr>
          <w:cantSplit/>
        </w:trPr>
        <w:tc>
          <w:tcPr>
            <w:tcW w:w="3248" w:type="dxa"/>
            <w:vAlign w:val="top"/>
          </w:tcPr>
          <w:p>
            <w:pPr>
              <w:pStyle w:val="CellText"/>
            </w:pPr>
            <w:r>
              <w:rPr>
                <w:b/>
              </w:rPr>
              <w:t xml:space="preserve">Notification</w:t>
            </w:r>
          </w:p>
        </w:tc>
        <w:tc>
          <w:tcPr>
            <w:tcW w:w="3248" w:type="dxa"/>
            <w:vAlign w:val="top"/>
          </w:tcPr>
          <w:p>
            <w:pPr>
              <w:pStyle w:val="CellText"/>
            </w:pPr>
            <w:r>
              <w:t xml:space="preserve">One alert to one person</w:t>
            </w:r>
          </w:p>
        </w:tc>
        <w:tc>
          <w:tcPr>
            <w:tcW w:w="3250" w:type="dxa"/>
            <w:vAlign w:val="top"/>
          </w:tcPr>
          <w:p>
            <w:pPr>
              <w:pStyle w:val="CellText"/>
            </w:pPr>
            <w:r>
              <w:t xml:space="preserve">Type, title and message in both languages, link, read state</w:t>
            </w:r>
          </w:p>
        </w:tc>
      </w:tr>
    </w:tbl>
    <w:p>
      <w:pPr>
        <w:spacing w:before="0" w:after="0" w:line="120" w:lineRule="exact"/>
      </w:pPr>
    </w:p>
    <w:p>
      <w:pPr>
        <w:pStyle w:val="NoteText"/>
        <w:pBdr>
          <w:left w:val="single" w:sz="18" w:space="6" w:color="0E4F54"/>
        </w:pBdr>
        <w:shd w:val="clear" w:color="auto" w:fill="F1F6F6"/>
        <w:ind w:left="170" w:right="113"/>
      </w:pPr>
      <w:r>
        <w:rPr>
          <w:b/>
          <w:color w:val="0E4F54"/>
        </w:rPr>
        <w:t xml:space="preserve">A convention worth knowing</w:t>
      </w:r>
    </w:p>
    <w:p>
      <w:pPr>
        <w:pStyle w:val="NoteText"/>
        <w:pBdr>
          <w:left w:val="single" w:sz="18" w:space="6" w:color="0E4F54"/>
        </w:pBdr>
        <w:shd w:val="clear" w:color="auto" w:fill="F1F6F6"/>
        <w:ind w:left="170" w:right="113"/>
      </w:pPr>
      <w:r>
        <w:t xml:space="preserve">Names of customers and products are </w:t>
      </w:r>
      <w:r>
        <w:rPr>
          <w:b/>
        </w:rPr>
        <w:t xml:space="preserve">copied onto the order and the sample at the moment of writing</w:t>
      </w:r>
      <w:r>
        <w:t xml:space="preserve">. If a customer is later renamed, historical documents keep the name that was actually used at the time — the same principle as freezing the specification onto a test result (BR-23).</w:t>
      </w:r>
    </w:p>
    <w:p>
      <w:pPr>
        <w:pStyle w:val="Heading1"/>
      </w:pPr>
      <w:r>
        <w:t xml:space="preserve">9. Non-Functional Requirements</w:t>
      </w:r>
    </w:p>
    <w:p>
      <w:pPr>
        <w:pStyle w:val="Heading2"/>
      </w:pPr>
      <w:r>
        <w:t xml:space="preserve">9.1 Language and localisation</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NFR-1.1</w:t>
            </w:r>
          </w:p>
        </w:tc>
        <w:tc>
          <w:tcPr>
            <w:tcW w:w="8596" w:type="dxa"/>
            <w:vAlign w:val="top"/>
          </w:tcPr>
          <w:p>
            <w:pPr>
              <w:pStyle w:val="CellText"/>
            </w:pPr>
            <w:r>
              <w:t xml:space="preserve">Every screen, label, message, notification and export is available in </w:t>
            </w:r>
            <w:r>
              <w:rPr>
                <w:b/>
              </w:rPr>
              <w:t xml:space="preserve">Arabic and English</w:t>
            </w:r>
            <w:r>
              <w:t xml:space="preserve">.</w:t>
            </w:r>
          </w:p>
        </w:tc>
      </w:tr>
      <w:tr>
        <w:trPr>
          <w:cantSplit/>
        </w:trPr>
        <w:tc>
          <w:tcPr>
            <w:tcW w:w="1150" w:type="dxa"/>
            <w:vAlign w:val="top"/>
          </w:tcPr>
          <w:p>
            <w:pPr>
              <w:pStyle w:val="CellText"/>
            </w:pPr>
            <w:r>
              <w:t xml:space="preserve">NFR-1.2</w:t>
            </w:r>
          </w:p>
        </w:tc>
        <w:tc>
          <w:tcPr>
            <w:tcW w:w="8596" w:type="dxa"/>
            <w:vAlign w:val="top"/>
          </w:tcPr>
          <w:p>
            <w:pPr>
              <w:pStyle w:val="CellText"/>
            </w:pPr>
            <w:r>
              <w:t xml:space="preserve">Arabic is </w:t>
            </w:r>
            <w:r>
              <w:rPr>
                <w:b/>
              </w:rPr>
              <w:t xml:space="preserve">Modern Standard Arabic</w:t>
            </w:r>
            <w:r>
              <w:t xml:space="preserve">, not colloquial.</w:t>
            </w:r>
          </w:p>
        </w:tc>
      </w:tr>
      <w:tr>
        <w:trPr>
          <w:cantSplit/>
        </w:trPr>
        <w:tc>
          <w:tcPr>
            <w:tcW w:w="1150" w:type="dxa"/>
            <w:vAlign w:val="top"/>
          </w:tcPr>
          <w:p>
            <w:pPr>
              <w:pStyle w:val="CellText"/>
            </w:pPr>
            <w:r>
              <w:t xml:space="preserve">NFR-1.3</w:t>
            </w:r>
          </w:p>
        </w:tc>
        <w:tc>
          <w:tcPr>
            <w:tcW w:w="8596" w:type="dxa"/>
            <w:vAlign w:val="top"/>
          </w:tcPr>
          <w:p>
            <w:pPr>
              <w:pStyle w:val="CellText"/>
            </w:pPr>
            <w:r>
              <w:t xml:space="preserve">The entire interface mirrors right-to-left in Arabic — tables, forms, navigation and </w:t>
            </w:r>
            <w:r>
              <w:rPr>
                <w:b/>
              </w:rPr>
              <w:t xml:space="preserve">charts</w:t>
            </w:r>
            <w:r>
              <w:t xml:space="preserve">. A client decision.</w:t>
            </w:r>
          </w:p>
        </w:tc>
      </w:tr>
      <w:tr>
        <w:trPr>
          <w:cantSplit/>
        </w:trPr>
        <w:tc>
          <w:tcPr>
            <w:tcW w:w="1150" w:type="dxa"/>
            <w:vAlign w:val="top"/>
          </w:tcPr>
          <w:p>
            <w:pPr>
              <w:pStyle w:val="CellText"/>
            </w:pPr>
            <w:r>
              <w:t xml:space="preserve">NFR-1.4</w:t>
            </w:r>
          </w:p>
        </w:tc>
        <w:tc>
          <w:tcPr>
            <w:tcW w:w="8596" w:type="dxa"/>
            <w:vAlign w:val="top"/>
          </w:tcPr>
          <w:p>
            <w:pPr>
              <w:pStyle w:val="CellText"/>
            </w:pPr>
            <w:r>
              <w:t xml:space="preserve">Language is switched from the header and applies immediately, without signing out.</w:t>
            </w:r>
          </w:p>
        </w:tc>
      </w:tr>
    </w:tbl>
    <w:p>
      <w:pPr>
        <w:spacing w:before="0" w:after="0" w:line="120" w:lineRule="exact"/>
      </w:pPr>
    </w:p>
    <w:p>
      <w:pPr>
        <w:pStyle w:val="Heading2"/>
      </w:pPr>
      <w:r>
        <w:t xml:space="preserve">9.2 Usability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NFR-2.1</w:t>
            </w:r>
          </w:p>
        </w:tc>
        <w:tc>
          <w:tcPr>
            <w:tcW w:w="8596" w:type="dxa"/>
            <w:vAlign w:val="top"/>
          </w:tcPr>
          <w:p>
            <w:pPr>
              <w:pStyle w:val="CellText"/>
            </w:pPr>
            <w:r>
              <w:t xml:space="preserve">A user is shown only the actions they may actually take. Controls the user cannot use are not shown disabled — they are absent.</w:t>
            </w:r>
          </w:p>
        </w:tc>
      </w:tr>
      <w:tr>
        <w:trPr>
          <w:cantSplit/>
        </w:trPr>
        <w:tc>
          <w:tcPr>
            <w:tcW w:w="1150" w:type="dxa"/>
            <w:vAlign w:val="top"/>
          </w:tcPr>
          <w:p>
            <w:pPr>
              <w:pStyle w:val="CellText"/>
            </w:pPr>
            <w:r>
              <w:t xml:space="preserve">NFR-2.2</w:t>
            </w:r>
          </w:p>
        </w:tc>
        <w:tc>
          <w:tcPr>
            <w:tcW w:w="8596" w:type="dxa"/>
            <w:vAlign w:val="top"/>
          </w:tcPr>
          <w:p>
            <w:pPr>
              <w:pStyle w:val="CellText"/>
            </w:pPr>
            <w:r>
              <w:t xml:space="preserve">Colour is never the only carrier of meaning. Every status colour ships with a label or an icon, for colour-blind users and for printing.</w:t>
            </w:r>
          </w:p>
        </w:tc>
      </w:tr>
      <w:tr>
        <w:trPr>
          <w:cantSplit/>
        </w:trPr>
        <w:tc>
          <w:tcPr>
            <w:tcW w:w="1150" w:type="dxa"/>
            <w:vAlign w:val="top"/>
          </w:tcPr>
          <w:p>
            <w:pPr>
              <w:pStyle w:val="CellText"/>
            </w:pPr>
            <w:r>
              <w:t xml:space="preserve">NFR-2.3</w:t>
            </w:r>
          </w:p>
        </w:tc>
        <w:tc>
          <w:tcPr>
            <w:tcW w:w="8596" w:type="dxa"/>
            <w:vAlign w:val="top"/>
          </w:tcPr>
          <w:p>
            <w:pPr>
              <w:pStyle w:val="CellText"/>
            </w:pPr>
            <w:r>
              <w:t xml:space="preserve">Waiting time is shown as an ageing clock that updates without reloading.</w:t>
            </w:r>
          </w:p>
        </w:tc>
      </w:tr>
      <w:tr>
        <w:trPr>
          <w:cantSplit/>
        </w:trPr>
        <w:tc>
          <w:tcPr>
            <w:tcW w:w="1150" w:type="dxa"/>
            <w:vAlign w:val="top"/>
          </w:tcPr>
          <w:p>
            <w:pPr>
              <w:pStyle w:val="CellText"/>
            </w:pPr>
            <w:r>
              <w:t xml:space="preserve">NFR-2.4</w:t>
            </w:r>
          </w:p>
        </w:tc>
        <w:tc>
          <w:tcPr>
            <w:tcW w:w="8596" w:type="dxa"/>
            <w:vAlign w:val="top"/>
          </w:tcPr>
          <w:p>
            <w:pPr>
              <w:pStyle w:val="CellText"/>
            </w:pPr>
            <w:r>
              <w:t xml:space="preserve">Refusals explain themselves in business language — "This order is closed" — not in technical terms.</w:t>
            </w:r>
          </w:p>
        </w:tc>
      </w:tr>
      <w:tr>
        <w:trPr>
          <w:cantSplit/>
        </w:trPr>
        <w:tc>
          <w:tcPr>
            <w:tcW w:w="1150" w:type="dxa"/>
            <w:vAlign w:val="top"/>
          </w:tcPr>
          <w:p>
            <w:pPr>
              <w:pStyle w:val="CellText"/>
            </w:pPr>
            <w:r>
              <w:t xml:space="preserve">NFR-2.5</w:t>
            </w:r>
          </w:p>
        </w:tc>
        <w:tc>
          <w:tcPr>
            <w:tcW w:w="8596" w:type="dxa"/>
            <w:vAlign w:val="top"/>
          </w:tcPr>
          <w:p>
            <w:pPr>
              <w:pStyle w:val="CellText"/>
            </w:pPr>
            <w:r>
              <w:t xml:space="preserve">The interface is usable on a tablet as well as a desktop.</w:t>
            </w:r>
          </w:p>
        </w:tc>
      </w:tr>
    </w:tbl>
    <w:p>
      <w:pPr>
        <w:spacing w:before="0" w:after="0" w:line="120" w:lineRule="exact"/>
      </w:pPr>
    </w:p>
    <w:p>
      <w:pPr>
        <w:pStyle w:val="Heading2"/>
      </w:pPr>
      <w:r>
        <w:t xml:space="preserve">9.3 Security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NFR-3.1</w:t>
            </w:r>
          </w:p>
        </w:tc>
        <w:tc>
          <w:tcPr>
            <w:tcW w:w="8596" w:type="dxa"/>
            <w:vAlign w:val="top"/>
          </w:tcPr>
          <w:p>
            <w:pPr>
              <w:pStyle w:val="CellText"/>
            </w:pPr>
            <w:r>
              <w:t xml:space="preserve">No screen and no data endpoint is reachable without signing in.</w:t>
            </w:r>
          </w:p>
        </w:tc>
      </w:tr>
      <w:tr>
        <w:trPr>
          <w:cantSplit/>
        </w:trPr>
        <w:tc>
          <w:tcPr>
            <w:tcW w:w="1150" w:type="dxa"/>
            <w:vAlign w:val="top"/>
          </w:tcPr>
          <w:p>
            <w:pPr>
              <w:pStyle w:val="CellText"/>
            </w:pPr>
            <w:r>
              <w:t xml:space="preserve">NFR-3.2</w:t>
            </w:r>
          </w:p>
        </w:tc>
        <w:tc>
          <w:tcPr>
            <w:tcW w:w="8596" w:type="dxa"/>
            <w:vAlign w:val="top"/>
          </w:tcPr>
          <w:p>
            <w:pPr>
              <w:pStyle w:val="CellText"/>
            </w:pPr>
            <w:r>
              <w:t xml:space="preserve">The visibility rule is enforced on the server for every read path — list, detail, report and export alike. Requesting an order the user may not see returns "not found", identical to a genuinely nonexistent one, so the system does not leak the existence of orders it then refuses to show.</w:t>
            </w:r>
          </w:p>
        </w:tc>
      </w:tr>
      <w:tr>
        <w:trPr>
          <w:cantSplit/>
        </w:trPr>
        <w:tc>
          <w:tcPr>
            <w:tcW w:w="1150" w:type="dxa"/>
            <w:vAlign w:val="top"/>
          </w:tcPr>
          <w:p>
            <w:pPr>
              <w:pStyle w:val="CellText"/>
            </w:pPr>
            <w:r>
              <w:t xml:space="preserve">NFR-3.3</w:t>
            </w:r>
          </w:p>
        </w:tc>
        <w:tc>
          <w:tcPr>
            <w:tcW w:w="8596" w:type="dxa"/>
            <w:vAlign w:val="top"/>
          </w:tcPr>
          <w:p>
            <w:pPr>
              <w:pStyle w:val="CellText"/>
            </w:pPr>
            <w:r>
              <w:t xml:space="preserve">Passwords are hashed; no password is recoverable, only resettable.</w:t>
            </w:r>
          </w:p>
        </w:tc>
      </w:tr>
      <w:tr>
        <w:trPr>
          <w:cantSplit/>
        </w:trPr>
        <w:tc>
          <w:tcPr>
            <w:tcW w:w="1150" w:type="dxa"/>
            <w:vAlign w:val="top"/>
          </w:tcPr>
          <w:p>
            <w:pPr>
              <w:pStyle w:val="CellText"/>
            </w:pPr>
            <w:r>
              <w:t xml:space="preserve">NFR-3.4</w:t>
            </w:r>
          </w:p>
        </w:tc>
        <w:tc>
          <w:tcPr>
            <w:tcW w:w="8596" w:type="dxa"/>
            <w:vAlign w:val="top"/>
          </w:tcPr>
          <w:p>
            <w:pPr>
              <w:pStyle w:val="CellText"/>
            </w:pPr>
            <w:r>
              <w:t xml:space="preserve">Uploaded files are served through a controlled path with a containment check, so no path can escape the upload directory.</w:t>
            </w:r>
          </w:p>
        </w:tc>
      </w:tr>
      <w:tr>
        <w:trPr>
          <w:cantSplit/>
        </w:trPr>
        <w:tc>
          <w:tcPr>
            <w:tcW w:w="1150" w:type="dxa"/>
            <w:vAlign w:val="top"/>
          </w:tcPr>
          <w:p>
            <w:pPr>
              <w:pStyle w:val="CellText"/>
            </w:pPr>
            <w:r>
              <w:t xml:space="preserve">NFR-3.5</w:t>
            </w:r>
          </w:p>
        </w:tc>
        <w:tc>
          <w:tcPr>
            <w:tcW w:w="8596" w:type="dxa"/>
            <w:vAlign w:val="top"/>
          </w:tcPr>
          <w:p>
            <w:pPr>
              <w:pStyle w:val="CellText"/>
            </w:pPr>
            <w:r>
              <w:t xml:space="preserve">A user cannot elevate their own role or permissions.</w:t>
            </w:r>
          </w:p>
        </w:tc>
      </w:tr>
      <w:tr>
        <w:trPr>
          <w:cantSplit/>
        </w:trPr>
        <w:tc>
          <w:tcPr>
            <w:tcW w:w="1150" w:type="dxa"/>
            <w:vAlign w:val="top"/>
          </w:tcPr>
          <w:p>
            <w:pPr>
              <w:pStyle w:val="CellText"/>
            </w:pPr>
            <w:r>
              <w:t xml:space="preserve">NFR-3.6</w:t>
            </w:r>
          </w:p>
        </w:tc>
        <w:tc>
          <w:tcPr>
            <w:tcW w:w="8596" w:type="dxa"/>
            <w:vAlign w:val="top"/>
          </w:tcPr>
          <w:p>
            <w:pPr>
              <w:pStyle w:val="CellText"/>
            </w:pPr>
            <w:r>
              <w:t xml:space="preserve">Every change to a role, a permission, an absence or a delegation is audited, because each one moves authority.</w:t>
            </w:r>
          </w:p>
        </w:tc>
      </w:tr>
    </w:tbl>
    <w:p>
      <w:pPr>
        <w:spacing w:before="0" w:after="0" w:line="120" w:lineRule="exact"/>
      </w:pPr>
    </w:p>
    <w:p>
      <w:pPr>
        <w:pStyle w:val="Heading2"/>
      </w:pPr>
      <w:r>
        <w:t xml:space="preserve">9.4 Integrity and availability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NFR-4.1</w:t>
            </w:r>
          </w:p>
        </w:tc>
        <w:tc>
          <w:tcPr>
            <w:tcW w:w="8596" w:type="dxa"/>
            <w:vAlign w:val="top"/>
          </w:tcPr>
          <w:p>
            <w:pPr>
              <w:pStyle w:val="CellText"/>
            </w:pPr>
            <w:r>
              <w:t xml:space="preserve">Simultaneous actions on the same order cannot corrupt it — see FR-3.1.</w:t>
            </w:r>
          </w:p>
        </w:tc>
      </w:tr>
      <w:tr>
        <w:trPr>
          <w:cantSplit/>
        </w:trPr>
        <w:tc>
          <w:tcPr>
            <w:tcW w:w="1150" w:type="dxa"/>
            <w:vAlign w:val="top"/>
          </w:tcPr>
          <w:p>
            <w:pPr>
              <w:pStyle w:val="CellText"/>
            </w:pPr>
            <w:r>
              <w:t xml:space="preserve">NFR-4.2</w:t>
            </w:r>
          </w:p>
        </w:tc>
        <w:tc>
          <w:tcPr>
            <w:tcW w:w="8596" w:type="dxa"/>
            <w:vAlign w:val="top"/>
          </w:tcPr>
          <w:p>
            <w:pPr>
              <w:pStyle w:val="CellText"/>
            </w:pPr>
            <w:r>
              <w:t xml:space="preserve">Order and sample numbers are unique under concurrent creation.</w:t>
            </w:r>
          </w:p>
        </w:tc>
      </w:tr>
      <w:tr>
        <w:trPr>
          <w:cantSplit/>
        </w:trPr>
        <w:tc>
          <w:tcPr>
            <w:tcW w:w="1150" w:type="dxa"/>
            <w:vAlign w:val="top"/>
          </w:tcPr>
          <w:p>
            <w:pPr>
              <w:pStyle w:val="CellText"/>
            </w:pPr>
            <w:r>
              <w:t xml:space="preserve">NFR-4.3</w:t>
            </w:r>
          </w:p>
        </w:tc>
        <w:tc>
          <w:tcPr>
            <w:tcW w:w="8596" w:type="dxa"/>
            <w:vAlign w:val="top"/>
          </w:tcPr>
          <w:p>
            <w:pPr>
              <w:pStyle w:val="CellText"/>
            </w:pPr>
            <w:r>
              <w:t xml:space="preserve">The system runs entirely on the plant's own server and needs no internet connectivity for any function.</w:t>
            </w:r>
          </w:p>
        </w:tc>
      </w:tr>
      <w:tr>
        <w:trPr>
          <w:cantSplit/>
        </w:trPr>
        <w:tc>
          <w:tcPr>
            <w:tcW w:w="1150" w:type="dxa"/>
            <w:vAlign w:val="top"/>
          </w:tcPr>
          <w:p>
            <w:pPr>
              <w:pStyle w:val="CellText"/>
            </w:pPr>
            <w:r>
              <w:t xml:space="preserve">NFR-4.4</w:t>
            </w:r>
          </w:p>
        </w:tc>
        <w:tc>
          <w:tcPr>
            <w:tcW w:w="8596" w:type="dxa"/>
            <w:vAlign w:val="top"/>
          </w:tcPr>
          <w:p>
            <w:pPr>
              <w:pStyle w:val="CellText"/>
            </w:pPr>
            <w:r>
              <w:t xml:space="preserve">Nightly automated database backup, with a documented and rehearsed restore procedure.</w:t>
            </w:r>
          </w:p>
        </w:tc>
      </w:tr>
      <w:tr>
        <w:trPr>
          <w:cantSplit/>
        </w:trPr>
        <w:tc>
          <w:tcPr>
            <w:tcW w:w="1150" w:type="dxa"/>
            <w:vAlign w:val="top"/>
          </w:tcPr>
          <w:p>
            <w:pPr>
              <w:pStyle w:val="CellText"/>
            </w:pPr>
            <w:r>
              <w:t xml:space="preserve">NFR-4.5</w:t>
            </w:r>
          </w:p>
        </w:tc>
        <w:tc>
          <w:tcPr>
            <w:tcW w:w="8596" w:type="dxa"/>
            <w:vAlign w:val="top"/>
          </w:tcPr>
          <w:p>
            <w:pPr>
              <w:pStyle w:val="CellText"/>
            </w:pPr>
            <w:r>
              <w:t xml:space="preserve">Uploaded files are held outside the application directory so a redeployment cannot delete them, and they are included in the backup.</w:t>
            </w:r>
          </w:p>
        </w:tc>
      </w:tr>
      <w:tr>
        <w:trPr>
          <w:cantSplit/>
        </w:trPr>
        <w:tc>
          <w:tcPr>
            <w:tcW w:w="1150" w:type="dxa"/>
            <w:vAlign w:val="top"/>
          </w:tcPr>
          <w:p>
            <w:pPr>
              <w:pStyle w:val="CellText"/>
            </w:pPr>
            <w:r>
              <w:t xml:space="preserve">NFR-4.6</w:t>
            </w:r>
          </w:p>
        </w:tc>
        <w:tc>
          <w:tcPr>
            <w:tcW w:w="8596" w:type="dxa"/>
            <w:vAlign w:val="top"/>
          </w:tcPr>
          <w:p>
            <w:pPr>
              <w:pStyle w:val="CellText"/>
            </w:pPr>
            <w:r>
              <w:t xml:space="preserve">The application restarts automatically after a server reboot.</w:t>
            </w:r>
          </w:p>
        </w:tc>
      </w:tr>
    </w:tbl>
    <w:p>
      <w:pPr>
        <w:spacing w:before="0" w:after="0" w:line="120" w:lineRule="exact"/>
      </w:pPr>
    </w:p>
    <w:p>
      <w:pPr>
        <w:pStyle w:val="Heading2"/>
      </w:pPr>
      <w:r>
        <w:t xml:space="preserve">9.5 Auditability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NFR-5.1</w:t>
            </w:r>
          </w:p>
        </w:tc>
        <w:tc>
          <w:tcPr>
            <w:tcW w:w="8596" w:type="dxa"/>
            <w:vAlign w:val="top"/>
          </w:tcPr>
          <w:p>
            <w:pPr>
              <w:pStyle w:val="CellText"/>
            </w:pPr>
            <w:r>
              <w:t xml:space="preserve">Nothing in the approval chain can be edited or back-dated after the fact.</w:t>
            </w:r>
          </w:p>
        </w:tc>
      </w:tr>
      <w:tr>
        <w:trPr>
          <w:cantSplit/>
        </w:trPr>
        <w:tc>
          <w:tcPr>
            <w:tcW w:w="1150" w:type="dxa"/>
            <w:vAlign w:val="top"/>
          </w:tcPr>
          <w:p>
            <w:pPr>
              <w:pStyle w:val="CellText"/>
            </w:pPr>
            <w:r>
              <w:t xml:space="preserve">NFR-5.2</w:t>
            </w:r>
          </w:p>
        </w:tc>
        <w:tc>
          <w:tcPr>
            <w:tcW w:w="8596" w:type="dxa"/>
            <w:vAlign w:val="top"/>
          </w:tcPr>
          <w:p>
            <w:pPr>
              <w:pStyle w:val="CellText"/>
            </w:pPr>
            <w:r>
              <w:t xml:space="preserve">The audit record is append-only and retained indefinitely.</w:t>
            </w:r>
          </w:p>
        </w:tc>
      </w:tr>
      <w:tr>
        <w:trPr>
          <w:cantSplit/>
        </w:trPr>
        <w:tc>
          <w:tcPr>
            <w:tcW w:w="1150" w:type="dxa"/>
            <w:vAlign w:val="top"/>
          </w:tcPr>
          <w:p>
            <w:pPr>
              <w:pStyle w:val="CellText"/>
            </w:pPr>
            <w:r>
              <w:t xml:space="preserve">NFR-5.3</w:t>
            </w:r>
          </w:p>
        </w:tc>
        <w:tc>
          <w:tcPr>
            <w:tcW w:w="8596" w:type="dxa"/>
            <w:vAlign w:val="top"/>
          </w:tcPr>
          <w:p>
            <w:pPr>
              <w:pStyle w:val="CellText"/>
            </w:pPr>
            <w:r>
              <w:t xml:space="preserve">Archiving rather than deletion is the rule for customers, orders, products, parameters and users. No business record is ever destroyed.</w:t>
            </w:r>
          </w:p>
        </w:tc>
      </w:tr>
    </w:tbl>
    <w:p>
      <w:pPr>
        <w:spacing w:before="0" w:after="0" w:line="120" w:lineRule="exact"/>
      </w:pPr>
    </w:p>
    <w:p>
      <w:pPr>
        <w:pStyle w:val="Heading2"/>
      </w:pPr>
      <w:r>
        <w:t xml:space="preserve">9.6 Performance</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Requirement</w:t>
            </w:r>
          </w:p>
        </w:tc>
      </w:tr>
      <w:tr>
        <w:trPr>
          <w:cantSplit/>
        </w:trPr>
        <w:tc>
          <w:tcPr>
            <w:tcW w:w="1150" w:type="dxa"/>
            <w:vAlign w:val="top"/>
          </w:tcPr>
          <w:p>
            <w:pPr>
              <w:pStyle w:val="CellText"/>
            </w:pPr>
            <w:r>
              <w:t xml:space="preserve">NFR-6.1</w:t>
            </w:r>
          </w:p>
        </w:tc>
        <w:tc>
          <w:tcPr>
            <w:tcW w:w="8596" w:type="dxa"/>
            <w:vAlign w:val="top"/>
          </w:tcPr>
          <w:p>
            <w:pPr>
              <w:pStyle w:val="CellText"/>
            </w:pPr>
            <w:r>
              <w:t xml:space="preserve">List screens page their results; totals reflect what the user may actually see.</w:t>
            </w:r>
          </w:p>
        </w:tc>
      </w:tr>
      <w:tr>
        <w:trPr>
          <w:cantSplit/>
        </w:trPr>
        <w:tc>
          <w:tcPr>
            <w:tcW w:w="1150" w:type="dxa"/>
            <w:vAlign w:val="top"/>
          </w:tcPr>
          <w:p>
            <w:pPr>
              <w:pStyle w:val="CellText"/>
            </w:pPr>
            <w:r>
              <w:t xml:space="preserve">NFR-6.2</w:t>
            </w:r>
          </w:p>
        </w:tc>
        <w:tc>
          <w:tcPr>
            <w:tcW w:w="8596" w:type="dxa"/>
            <w:vAlign w:val="top"/>
          </w:tcPr>
          <w:p>
            <w:pPr>
              <w:pStyle w:val="CellText"/>
            </w:pPr>
            <w:r>
              <w:t xml:space="preserve">The daily working screens respond within about two seconds on the plant network.</w:t>
            </w:r>
          </w:p>
        </w:tc>
      </w:tr>
      <w:tr>
        <w:trPr>
          <w:cantSplit/>
        </w:trPr>
        <w:tc>
          <w:tcPr>
            <w:tcW w:w="1150" w:type="dxa"/>
            <w:vAlign w:val="top"/>
          </w:tcPr>
          <w:p>
            <w:pPr>
              <w:pStyle w:val="CellText"/>
            </w:pPr>
            <w:r>
              <w:t xml:space="preserve">NFR-6.3</w:t>
            </w:r>
          </w:p>
        </w:tc>
        <w:tc>
          <w:tcPr>
            <w:tcW w:w="8596" w:type="dxa"/>
            <w:vAlign w:val="top"/>
          </w:tcPr>
          <w:p>
            <w:pPr>
              <w:pStyle w:val="CellText"/>
            </w:pPr>
            <w:r>
              <w:t xml:space="preserve">Reports are read weekly by a few managers, not continuously by everyone — they are permitted to be slower than the working screens.</w:t>
            </w:r>
          </w:p>
        </w:tc>
      </w:tr>
    </w:tbl>
    <w:p>
      <w:pPr>
        <w:spacing w:before="0" w:after="0" w:line="120" w:lineRule="exact"/>
      </w:pPr>
    </w:p>
    <w:p>
      <w:pPr>
        <w:pStyle w:val="Heading1"/>
      </w:pPr>
      <w:r>
        <w:t xml:space="preserve">10. Assumptions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Assumption</w:t>
            </w:r>
          </w:p>
        </w:tc>
      </w:tr>
      <w:tr>
        <w:trPr>
          <w:cantSplit/>
        </w:trPr>
        <w:tc>
          <w:tcPr>
            <w:tcW w:w="1150" w:type="dxa"/>
            <w:vAlign w:val="top"/>
          </w:tcPr>
          <w:p>
            <w:pPr>
              <w:pStyle w:val="CellText"/>
            </w:pPr>
            <w:r>
              <w:t xml:space="preserve">A1</w:t>
            </w:r>
          </w:p>
        </w:tc>
        <w:tc>
          <w:tcPr>
            <w:tcW w:w="8596" w:type="dxa"/>
            <w:vAlign w:val="top"/>
          </w:tcPr>
          <w:p>
            <w:pPr>
              <w:pStyle w:val="CellText"/>
            </w:pPr>
            <w:r>
              <w:t xml:space="preserve">The plant has a server that is on whenever the mill is working, and all users reach it over the local network.</w:t>
            </w:r>
          </w:p>
        </w:tc>
      </w:tr>
      <w:tr>
        <w:trPr>
          <w:cantSplit/>
        </w:trPr>
        <w:tc>
          <w:tcPr>
            <w:tcW w:w="1150" w:type="dxa"/>
            <w:vAlign w:val="top"/>
          </w:tcPr>
          <w:p>
            <w:pPr>
              <w:pStyle w:val="CellText"/>
            </w:pPr>
            <w:r>
              <w:t xml:space="preserve">A2</w:t>
            </w:r>
          </w:p>
        </w:tc>
        <w:tc>
          <w:tcPr>
            <w:tcW w:w="8596" w:type="dxa"/>
            <w:vAlign w:val="top"/>
          </w:tcPr>
          <w:p>
            <w:pPr>
              <w:pStyle w:val="CellText"/>
            </w:pPr>
            <w:r>
              <w:t xml:space="preserve">There is no reachable outbound mail server, so notification is in-app only.</w:t>
            </w:r>
          </w:p>
        </w:tc>
      </w:tr>
      <w:tr>
        <w:trPr>
          <w:cantSplit/>
        </w:trPr>
        <w:tc>
          <w:tcPr>
            <w:tcW w:w="1150" w:type="dxa"/>
            <w:vAlign w:val="top"/>
          </w:tcPr>
          <w:p>
            <w:pPr>
              <w:pStyle w:val="CellText"/>
            </w:pPr>
            <w:r>
              <w:t xml:space="preserve">A3</w:t>
            </w:r>
          </w:p>
        </w:tc>
        <w:tc>
          <w:tcPr>
            <w:tcW w:w="8596" w:type="dxa"/>
            <w:vAlign w:val="top"/>
          </w:tcPr>
          <w:p>
            <w:pPr>
              <w:pStyle w:val="CellText"/>
            </w:pPr>
            <w:r>
              <w:t xml:space="preserve">Every person in the chain has their own account. Shared logins would destroy the value of the audit trail.</w:t>
            </w:r>
          </w:p>
        </w:tc>
      </w:tr>
      <w:tr>
        <w:trPr>
          <w:cantSplit/>
        </w:trPr>
        <w:tc>
          <w:tcPr>
            <w:tcW w:w="1150" w:type="dxa"/>
            <w:vAlign w:val="top"/>
          </w:tcPr>
          <w:p>
            <w:pPr>
              <w:pStyle w:val="CellText"/>
            </w:pPr>
            <w:r>
              <w:t xml:space="preserve">A4</w:t>
            </w:r>
          </w:p>
        </w:tc>
        <w:tc>
          <w:tcPr>
            <w:tcW w:w="8596" w:type="dxa"/>
            <w:vAlign w:val="top"/>
          </w:tcPr>
          <w:p>
            <w:pPr>
              <w:pStyle w:val="CellText"/>
            </w:pPr>
            <w:r>
              <w:t xml:space="preserve">Each of the eight stages is staffed by at least one active user. Where it is not, the system flags it — but it cannot invent an approver.</w:t>
            </w:r>
          </w:p>
        </w:tc>
      </w:tr>
      <w:tr>
        <w:trPr>
          <w:cantSplit/>
        </w:trPr>
        <w:tc>
          <w:tcPr>
            <w:tcW w:w="1150" w:type="dxa"/>
            <w:vAlign w:val="top"/>
          </w:tcPr>
          <w:p>
            <w:pPr>
              <w:pStyle w:val="CellText"/>
            </w:pPr>
            <w:r>
              <w:t xml:space="preserve">A5</w:t>
            </w:r>
          </w:p>
        </w:tc>
        <w:tc>
          <w:tcPr>
            <w:tcW w:w="8596" w:type="dxa"/>
            <w:vAlign w:val="top"/>
          </w:tcPr>
          <w:p>
            <w:pPr>
              <w:pStyle w:val="CellText"/>
            </w:pPr>
            <w:r>
              <w:t xml:space="preserve">The laboratory has the instruments to measure the eleven parameters listed, and the QA specification limits are agreed and stable.</w:t>
            </w:r>
          </w:p>
        </w:tc>
      </w:tr>
      <w:tr>
        <w:trPr>
          <w:cantSplit/>
        </w:trPr>
        <w:tc>
          <w:tcPr>
            <w:tcW w:w="1150" w:type="dxa"/>
            <w:vAlign w:val="top"/>
          </w:tcPr>
          <w:p>
            <w:pPr>
              <w:pStyle w:val="CellText"/>
            </w:pPr>
            <w:r>
              <w:t xml:space="preserve">A6</w:t>
            </w:r>
          </w:p>
        </w:tc>
        <w:tc>
          <w:tcPr>
            <w:tcW w:w="8596" w:type="dxa"/>
            <w:vAlign w:val="top"/>
          </w:tcPr>
          <w:p>
            <w:pPr>
              <w:pStyle w:val="CellText"/>
            </w:pPr>
            <w:r>
              <w:t xml:space="preserve">Bag sizes are limited to the five listed. A new bag size is a change request.</w:t>
            </w:r>
          </w:p>
        </w:tc>
      </w:tr>
      <w:tr>
        <w:trPr>
          <w:cantSplit/>
        </w:trPr>
        <w:tc>
          <w:tcPr>
            <w:tcW w:w="1150" w:type="dxa"/>
            <w:vAlign w:val="top"/>
          </w:tcPr>
          <w:p>
            <w:pPr>
              <w:pStyle w:val="CellText"/>
            </w:pPr>
            <w:r>
              <w:t xml:space="preserve">A7</w:t>
            </w:r>
          </w:p>
        </w:tc>
        <w:tc>
          <w:tcPr>
            <w:tcW w:w="8596" w:type="dxa"/>
            <w:vAlign w:val="top"/>
          </w:tcPr>
          <w:p>
            <w:pPr>
              <w:pStyle w:val="CellText"/>
            </w:pPr>
            <w:r>
              <w:t xml:space="preserve">The mill sells in bags. Bulk sales, if they exist, are not represented.</w:t>
            </w:r>
          </w:p>
        </w:tc>
      </w:tr>
      <w:tr>
        <w:trPr>
          <w:cantSplit/>
        </w:trPr>
        <w:tc>
          <w:tcPr>
            <w:tcW w:w="1150" w:type="dxa"/>
            <w:vAlign w:val="top"/>
          </w:tcPr>
          <w:p>
            <w:pPr>
              <w:pStyle w:val="CellText"/>
            </w:pPr>
            <w:r>
              <w:t xml:space="preserve">A8</w:t>
            </w:r>
          </w:p>
        </w:tc>
        <w:tc>
          <w:tcPr>
            <w:tcW w:w="8596" w:type="dxa"/>
            <w:vAlign w:val="top"/>
          </w:tcPr>
          <w:p>
            <w:pPr>
              <w:pStyle w:val="CellText"/>
            </w:pPr>
            <w:r>
              <w:t xml:space="preserve">The initial customer list — 19 names transcribed from a handwritten sheet — will be entered and verified by Sales through the Customers screen rather than loaded blind.</w:t>
            </w:r>
          </w:p>
        </w:tc>
      </w:tr>
    </w:tbl>
    <w:p>
      <w:pPr>
        <w:spacing w:before="0" w:after="0" w:line="120" w:lineRule="exact"/>
      </w:pPr>
    </w:p>
    <w:p>
      <w:pPr>
        <w:pStyle w:val="Heading1"/>
      </w:pPr>
      <w:r>
        <w:t xml:space="preserve">11. Constraints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8596"/>
      </w:tblGrid>
      <w:tr>
        <w:trPr>
          <w:tblHeader/>
          <w:cantSplit/>
        </w:trPr>
        <w:tc>
          <w:tcPr>
            <w:tcW w:w="1150" w:type="dxa"/>
            <w:shd w:val="clear" w:color="auto" w:fill="E1EDEC"/>
            <w:vAlign w:val="top"/>
          </w:tcPr>
          <w:p>
            <w:pPr>
              <w:pStyle w:val="CellText"/>
            </w:pPr>
            <w:r>
              <w:rPr>
                <w:b/>
                <w:color w:val="0E4F54"/>
              </w:rPr>
              <w:t xml:space="preserve">ID</w:t>
            </w:r>
          </w:p>
        </w:tc>
        <w:tc>
          <w:tcPr>
            <w:tcW w:w="8596" w:type="dxa"/>
            <w:shd w:val="clear" w:color="auto" w:fill="E1EDEC"/>
            <w:vAlign w:val="top"/>
          </w:tcPr>
          <w:p>
            <w:pPr>
              <w:pStyle w:val="CellText"/>
            </w:pPr>
            <w:r>
              <w:rPr>
                <w:b/>
                <w:color w:val="0E4F54"/>
              </w:rPr>
              <w:t xml:space="preserve">Constraint</w:t>
            </w:r>
          </w:p>
        </w:tc>
      </w:tr>
      <w:tr>
        <w:trPr>
          <w:cantSplit/>
        </w:trPr>
        <w:tc>
          <w:tcPr>
            <w:tcW w:w="1150" w:type="dxa"/>
            <w:vAlign w:val="top"/>
          </w:tcPr>
          <w:p>
            <w:pPr>
              <w:pStyle w:val="CellText"/>
            </w:pPr>
            <w:r>
              <w:t xml:space="preserve">C1</w:t>
            </w:r>
          </w:p>
        </w:tc>
        <w:tc>
          <w:tcPr>
            <w:tcW w:w="8596" w:type="dxa"/>
            <w:vAlign w:val="top"/>
          </w:tcPr>
          <w:p>
            <w:pPr>
              <w:pStyle w:val="CellText"/>
            </w:pPr>
            <w:r>
              <w:t xml:space="preserve">The system is deployed alongside the existing maintenance CMMS on the same host. The two are separate applications with separate databases, separate logins and separate notification streams.</w:t>
            </w:r>
          </w:p>
        </w:tc>
      </w:tr>
      <w:tr>
        <w:trPr>
          <w:cantSplit/>
        </w:trPr>
        <w:tc>
          <w:tcPr>
            <w:tcW w:w="1150" w:type="dxa"/>
            <w:vAlign w:val="top"/>
          </w:tcPr>
          <w:p>
            <w:pPr>
              <w:pStyle w:val="CellText"/>
            </w:pPr>
            <w:r>
              <w:t xml:space="preserve">C2</w:t>
            </w:r>
          </w:p>
        </w:tc>
        <w:tc>
          <w:tcPr>
            <w:tcW w:w="8596" w:type="dxa"/>
            <w:vAlign w:val="top"/>
          </w:tcPr>
          <w:p>
            <w:pPr>
              <w:pStyle w:val="CellText"/>
            </w:pPr>
            <w:r>
              <w:t xml:space="preserve">Users who need both systems hold two accounts and two passwords. An accepted cost of keeping the two systems independent.</w:t>
            </w:r>
          </w:p>
        </w:tc>
      </w:tr>
      <w:tr>
        <w:trPr>
          <w:cantSplit/>
        </w:trPr>
        <w:tc>
          <w:tcPr>
            <w:tcW w:w="1150" w:type="dxa"/>
            <w:vAlign w:val="top"/>
          </w:tcPr>
          <w:p>
            <w:pPr>
              <w:pStyle w:val="CellText"/>
            </w:pPr>
            <w:r>
              <w:t xml:space="preserve">C3</w:t>
            </w:r>
          </w:p>
        </w:tc>
        <w:tc>
          <w:tcPr>
            <w:tcW w:w="8596" w:type="dxa"/>
            <w:vAlign w:val="top"/>
          </w:tcPr>
          <w:p>
            <w:pPr>
              <w:pStyle w:val="CellText"/>
            </w:pPr>
            <w:r>
              <w:t xml:space="preserve">The system operates offline-first. Any future feature requiring external connectivity — email, SMS, cloud backup — is a change of assumption, not just a feature.</w:t>
            </w:r>
          </w:p>
        </w:tc>
      </w:tr>
      <w:tr>
        <w:trPr>
          <w:cantSplit/>
        </w:trPr>
        <w:tc>
          <w:tcPr>
            <w:tcW w:w="1150" w:type="dxa"/>
            <w:vAlign w:val="top"/>
          </w:tcPr>
          <w:p>
            <w:pPr>
              <w:pStyle w:val="CellText"/>
            </w:pPr>
            <w:r>
              <w:t xml:space="preserve">C4</w:t>
            </w:r>
          </w:p>
        </w:tc>
        <w:tc>
          <w:tcPr>
            <w:tcW w:w="8596" w:type="dxa"/>
            <w:vAlign w:val="top"/>
          </w:tcPr>
          <w:p>
            <w:pPr>
              <w:pStyle w:val="CellText"/>
            </w:pPr>
            <w:r>
              <w:t xml:space="preserve">The laboratory module moves out of the CMMS into this system and is removed from the CMMS. It cannot run in both.</w:t>
            </w:r>
          </w:p>
        </w:tc>
      </w:tr>
    </w:tbl>
    <w:p>
      <w:pPr>
        <w:spacing w:before="0" w:after="0" w:line="120" w:lineRule="exact"/>
      </w:pPr>
    </w:p>
    <w:p>
      <w:pPr>
        <w:pStyle w:val="Heading1"/>
      </w:pPr>
      <w:r>
        <w:t xml:space="preserve">12. Out of Scope — Named Explicitly</w:t>
      </w:r>
    </w:p>
    <w:p>
      <w:r>
        <w:t xml:space="preserve">Things a mill will reasonably ask for and which this release does not include. They are excluded on purpose, not forgotten.</w:t>
      </w:r>
    </w:p>
    <w:p>
      <w:pPr>
        <w:pStyle w:val="ListParagraph"/>
        <w:numPr>
          <w:ilvl w:val="0"/>
          <w:numId w:val="2"/>
        </w:numPr>
      </w:pPr>
      <w:r>
        <w:rPr>
          <w:b/>
        </w:rPr>
        <w:t xml:space="preserve">A printable order sheet.</w:t>
      </w:r>
      <w:r>
        <w:t xml:space="preserve"> A controlled approval document usually ends up in a physical file, and "print the order with its signature chain" is the obvious next request. If it is added, the printed sheet must show the same "on behalf of" wording as the on-screen ladder, and must carry both the system order number and the departmental reference — otherwise the paper record will not reconcile with the ledger it came from.</w:t>
      </w:r>
    </w:p>
    <w:p>
      <w:pPr>
        <w:pStyle w:val="ListParagraph"/>
        <w:numPr>
          <w:ilvl w:val="0"/>
          <w:numId w:val="2"/>
        </w:numPr>
      </w:pPr>
      <w:r>
        <w:rPr>
          <w:b/>
        </w:rPr>
        <w:t xml:space="preserve">Email and SMS notification.</w:t>
      </w:r>
      <w:r>
        <w:t xml:space="preserve"> The plant runs offline; this release ships in-app notification only. Email would require a reachable mail server, which this deployment does not have.</w:t>
      </w:r>
    </w:p>
    <w:p>
      <w:pPr>
        <w:pStyle w:val="ListParagraph"/>
        <w:numPr>
          <w:ilvl w:val="0"/>
          <w:numId w:val="2"/>
        </w:numPr>
      </w:pPr>
      <w:r>
        <w:rPr>
          <w:b/>
        </w:rPr>
        <w:t xml:space="preserve">The laboratory instrument register</w:t>
      </w:r>
      <w:r>
        <w:t xml:space="preserve"> — instruments, calibration dates and calibration certificates.</w:t>
      </w:r>
    </w:p>
    <w:p>
      <w:pPr>
        <w:pStyle w:val="ListParagraph"/>
        <w:numPr>
          <w:ilvl w:val="0"/>
          <w:numId w:val="2"/>
        </w:numPr>
      </w:pPr>
      <w:r>
        <w:rPr>
          <w:b/>
        </w:rPr>
        <w:t xml:space="preserve">Invoicing, pricing and credit control.</w:t>
      </w:r>
      <w:r>
        <w:t xml:space="preserve"> LabGate authorises a release; it does not price it or collect for it.</w:t>
      </w:r>
    </w:p>
    <w:p>
      <w:pPr>
        <w:pStyle w:val="ListParagraph"/>
        <w:numPr>
          <w:ilvl w:val="0"/>
          <w:numId w:val="2"/>
        </w:numPr>
      </w:pPr>
      <w:r>
        <w:rPr>
          <w:b/>
        </w:rPr>
        <w:t xml:space="preserve">Inventory and production planning.</w:t>
      </w:r>
    </w:p>
    <w:p>
      <w:pPr>
        <w:pStyle w:val="ListParagraph"/>
        <w:numPr>
          <w:ilvl w:val="0"/>
          <w:numId w:val="2"/>
        </w:numPr>
      </w:pPr>
      <w:r>
        <w:rPr>
          <w:b/>
        </w:rPr>
        <w:t xml:space="preserve">Truck, driver, gross and tare weights.</w:t>
      </w:r>
    </w:p>
    <w:p>
      <w:pPr>
        <w:pStyle w:val="Heading1"/>
      </w:pPr>
      <w:r>
        <w:t xml:space="preserve">13. Open Business Decisions</w:t>
      </w:r>
    </w:p>
    <w:p>
      <w:r>
        <w:t xml:space="preserve">These need an answer from the business. Each is a small change in the system, but each is a business call, not a technical one.</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2865"/>
        <w:gridCol w:w="2865"/>
        <w:gridCol w:w="2866"/>
      </w:tblGrid>
      <w:tr>
        <w:trPr>
          <w:tblHeader/>
          <w:cantSplit/>
        </w:trPr>
        <w:tc>
          <w:tcPr>
            <w:tcW w:w="1150" w:type="dxa"/>
            <w:shd w:val="clear" w:color="auto" w:fill="E1EDEC"/>
            <w:vAlign w:val="top"/>
          </w:tcPr>
          <w:p>
            <w:pPr>
              <w:pStyle w:val="CellText"/>
            </w:pPr>
            <w:r>
              <w:rPr>
                <w:b/>
                <w:color w:val="0E4F54"/>
              </w:rPr>
              <w:t xml:space="preserve">ID</w:t>
            </w:r>
          </w:p>
        </w:tc>
        <w:tc>
          <w:tcPr>
            <w:tcW w:w="2865" w:type="dxa"/>
            <w:shd w:val="clear" w:color="auto" w:fill="E1EDEC"/>
            <w:vAlign w:val="top"/>
          </w:tcPr>
          <w:p>
            <w:pPr>
              <w:pStyle w:val="CellText"/>
            </w:pPr>
            <w:r>
              <w:rPr>
                <w:b/>
                <w:color w:val="0E4F54"/>
              </w:rPr>
              <w:t xml:space="preserve">Decision required</w:t>
            </w:r>
          </w:p>
        </w:tc>
        <w:tc>
          <w:tcPr>
            <w:tcW w:w="2865" w:type="dxa"/>
            <w:shd w:val="clear" w:color="auto" w:fill="E1EDEC"/>
            <w:vAlign w:val="top"/>
          </w:tcPr>
          <w:p>
            <w:pPr>
              <w:pStyle w:val="CellText"/>
            </w:pPr>
            <w:r>
              <w:rPr>
                <w:b/>
                <w:color w:val="0E4F54"/>
              </w:rPr>
              <w:t xml:space="preserve">Where it stands</w:t>
            </w:r>
          </w:p>
        </w:tc>
        <w:tc>
          <w:tcPr>
            <w:tcW w:w="2866" w:type="dxa"/>
            <w:shd w:val="clear" w:color="auto" w:fill="E1EDEC"/>
            <w:vAlign w:val="top"/>
          </w:tcPr>
          <w:p>
            <w:pPr>
              <w:pStyle w:val="CellText"/>
            </w:pPr>
            <w:r>
              <w:rPr>
                <w:b/>
                <w:color w:val="0E4F54"/>
              </w:rPr>
              <w:t xml:space="preserve">Why it matters</w:t>
            </w:r>
          </w:p>
        </w:tc>
      </w:tr>
      <w:tr>
        <w:trPr>
          <w:cantSplit/>
        </w:trPr>
        <w:tc>
          <w:tcPr>
            <w:tcW w:w="1150" w:type="dxa"/>
            <w:vAlign w:val="top"/>
          </w:tcPr>
          <w:p>
            <w:pPr>
              <w:pStyle w:val="CellText"/>
            </w:pPr>
            <w:r>
              <w:t xml:space="preserve">D1</w:t>
            </w:r>
          </w:p>
        </w:tc>
        <w:tc>
          <w:tcPr>
            <w:tcW w:w="2865" w:type="dxa"/>
            <w:vAlign w:val="top"/>
          </w:tcPr>
          <w:p>
            <w:pPr>
              <w:pStyle w:val="CellText"/>
            </w:pPr>
            <w:r>
              <w:rPr>
                <w:b/>
              </w:rPr>
              <w:t xml:space="preserve">Who covers the Technical Manager (stage 5), the joint sign-off (stage 7) and the weighbridge (stage 8) when they are away?</w:t>
            </w:r>
          </w:p>
        </w:tc>
        <w:tc>
          <w:tcPr>
            <w:tcW w:w="2865" w:type="dxa"/>
            <w:vAlign w:val="top"/>
          </w:tcPr>
          <w:p>
            <w:pPr>
              <w:pStyle w:val="CellText"/>
            </w:pPr>
            <w:r>
              <w:t xml:space="preserve">No automatic deputy — the order stalls visibly and administrators are notified</w:t>
            </w:r>
          </w:p>
        </w:tc>
        <w:tc>
          <w:tcPr>
            <w:tcW w:w="2866" w:type="dxa"/>
            <w:vAlign w:val="top"/>
          </w:tcPr>
          <w:p>
            <w:pPr>
              <w:pStyle w:val="CellText"/>
            </w:pPr>
            <w:r>
              <w:rPr>
                <w:b/>
              </w:rPr>
              <w:t xml:space="preserve">This is the one that will bite first.</w:t>
            </w:r>
            <w:r>
              <w:t xml:space="preserve"> An absent Technical Manager stops every order in the plant, at two separate stages.</w:t>
            </w:r>
          </w:p>
        </w:tc>
      </w:tr>
      <w:tr>
        <w:trPr>
          <w:cantSplit/>
        </w:trPr>
        <w:tc>
          <w:tcPr>
            <w:tcW w:w="1150" w:type="dxa"/>
            <w:vAlign w:val="top"/>
          </w:tcPr>
          <w:p>
            <w:pPr>
              <w:pStyle w:val="CellText"/>
            </w:pPr>
            <w:r>
              <w:t xml:space="preserve">D2</w:t>
            </w:r>
          </w:p>
        </w:tc>
        <w:tc>
          <w:tcPr>
            <w:tcW w:w="2865" w:type="dxa"/>
            <w:vAlign w:val="top"/>
          </w:tcPr>
          <w:p>
            <w:pPr>
              <w:pStyle w:val="CellText"/>
            </w:pPr>
            <w:r>
              <w:rPr>
                <w:b/>
              </w:rPr>
              <w:t xml:space="preserve">May one person hold two consecutive stages?</w:t>
            </w:r>
          </w:p>
        </w:tc>
        <w:tc>
          <w:tcPr>
            <w:tcW w:w="2865" w:type="dxa"/>
            <w:vAlign w:val="top"/>
          </w:tcPr>
          <w:p>
            <w:pPr>
              <w:pStyle w:val="CellText"/>
            </w:pPr>
            <w:r>
              <w:t xml:space="preserve">Permitted, and marked plainly on the approval ladder</w:t>
            </w:r>
          </w:p>
        </w:tc>
        <w:tc>
          <w:tcPr>
            <w:tcW w:w="2866" w:type="dxa"/>
            <w:vAlign w:val="top"/>
          </w:tcPr>
          <w:p>
            <w:pPr>
              <w:pStyle w:val="CellText"/>
            </w:pPr>
            <w:r>
              <w:t xml:space="preserve">Forbidding it would freeze the chain exactly when staffing is thin; permitting it weakens separation of duties. It should be a decision, not a side effect.</w:t>
            </w:r>
          </w:p>
        </w:tc>
      </w:tr>
      <w:tr>
        <w:trPr>
          <w:cantSplit/>
        </w:trPr>
        <w:tc>
          <w:tcPr>
            <w:tcW w:w="1150" w:type="dxa"/>
            <w:vAlign w:val="top"/>
          </w:tcPr>
          <w:p>
            <w:pPr>
              <w:pStyle w:val="CellText"/>
            </w:pPr>
            <w:r>
              <w:t xml:space="preserve">D3</w:t>
            </w:r>
          </w:p>
        </w:tc>
        <w:tc>
          <w:tcPr>
            <w:tcW w:w="2865" w:type="dxa"/>
            <w:vAlign w:val="top"/>
          </w:tcPr>
          <w:p>
            <w:pPr>
              <w:pStyle w:val="CellText"/>
            </w:pPr>
            <w:r>
              <w:rPr>
                <w:b/>
              </w:rPr>
              <w:t xml:space="preserve">Should Sales Coordinators see each other's orders, or only their own?</w:t>
            </w:r>
          </w:p>
        </w:tc>
        <w:tc>
          <w:tcPr>
            <w:tcW w:w="2865" w:type="dxa"/>
            <w:vAlign w:val="top"/>
          </w:tcPr>
          <w:p>
            <w:pPr>
              <w:pStyle w:val="CellText"/>
            </w:pPr>
            <w:r>
              <w:t xml:space="preserve">Own orders only (BR-03)</w:t>
            </w:r>
          </w:p>
        </w:tc>
        <w:tc>
          <w:tcPr>
            <w:tcW w:w="2866" w:type="dxa"/>
            <w:vAlign w:val="top"/>
          </w:tcPr>
          <w:p>
            <w:pPr>
              <w:pStyle w:val="CellText"/>
            </w:pPr>
            <w:r>
              <w:t xml:space="preserve">As it stands, two coordinators cannot cover for each other during leave or illness.</w:t>
            </w:r>
          </w:p>
        </w:tc>
      </w:tr>
      <w:tr>
        <w:trPr>
          <w:cantSplit/>
        </w:trPr>
        <w:tc>
          <w:tcPr>
            <w:tcW w:w="1150" w:type="dxa"/>
            <w:vAlign w:val="top"/>
          </w:tcPr>
          <w:p>
            <w:pPr>
              <w:pStyle w:val="CellText"/>
            </w:pPr>
            <w:r>
              <w:t xml:space="preserve">D4</w:t>
            </w:r>
          </w:p>
        </w:tc>
        <w:tc>
          <w:tcPr>
            <w:tcW w:w="2865" w:type="dxa"/>
            <w:vAlign w:val="top"/>
          </w:tcPr>
          <w:p>
            <w:pPr>
              <w:pStyle w:val="CellText"/>
            </w:pPr>
            <w:r>
              <w:rPr>
                <w:b/>
              </w:rPr>
              <w:t xml:space="preserve">Is 48 hours the right escalation line?</w:t>
            </w:r>
          </w:p>
        </w:tc>
        <w:tc>
          <w:tcPr>
            <w:tcW w:w="2865" w:type="dxa"/>
            <w:vAlign w:val="top"/>
          </w:tcPr>
          <w:p>
            <w:pPr>
              <w:pStyle w:val="CellText"/>
            </w:pPr>
            <w:r>
              <w:t xml:space="preserve">48 hours red, 24 hours amber (BR-39, BR-40)</w:t>
            </w:r>
          </w:p>
        </w:tc>
        <w:tc>
          <w:tcPr>
            <w:tcW w:w="2866" w:type="dxa"/>
            <w:vAlign w:val="top"/>
          </w:tcPr>
          <w:p>
            <w:pPr>
              <w:pStyle w:val="CellText"/>
            </w:pPr>
            <w:r>
              <w:t xml:space="preserve">It drives the ageing colours, the "stuck" alert strip and the SLA queue ordering.</w:t>
            </w:r>
          </w:p>
        </w:tc>
      </w:tr>
      <w:tr>
        <w:trPr>
          <w:cantSplit/>
        </w:trPr>
        <w:tc>
          <w:tcPr>
            <w:tcW w:w="1150" w:type="dxa"/>
            <w:vAlign w:val="top"/>
          </w:tcPr>
          <w:p>
            <w:pPr>
              <w:pStyle w:val="CellText"/>
            </w:pPr>
            <w:r>
              <w:t xml:space="preserve">D5</w:t>
            </w:r>
          </w:p>
        </w:tc>
        <w:tc>
          <w:tcPr>
            <w:tcW w:w="2865" w:type="dxa"/>
            <w:vAlign w:val="top"/>
          </w:tcPr>
          <w:p>
            <w:pPr>
              <w:pStyle w:val="CellText"/>
            </w:pPr>
            <w:r>
              <w:rPr>
                <w:b/>
              </w:rPr>
              <w:t xml:space="preserve">Confirmation of the 19 customer names</w:t>
            </w:r>
            <w:r>
              <w:t xml:space="preserve">, eleven of which were transcribed from difficult handwriting</w:t>
            </w:r>
          </w:p>
        </w:tc>
        <w:tc>
          <w:tcPr>
            <w:tcW w:w="2865" w:type="dxa"/>
            <w:vAlign w:val="top"/>
          </w:tcPr>
          <w:p>
            <w:pPr>
              <w:pStyle w:val="CellText"/>
            </w:pPr>
            <w:r>
              <w:t xml:space="preserve">The Customers screen provides full add / edit / archive / restore, so names can be corrected in the system rather than guessed up front</w:t>
            </w:r>
          </w:p>
        </w:tc>
        <w:tc>
          <w:tcPr>
            <w:tcW w:w="2866" w:type="dxa"/>
            <w:vAlign w:val="top"/>
          </w:tcPr>
          <w:p>
            <w:pPr>
              <w:pStyle w:val="CellText"/>
            </w:pPr>
            <w:r>
              <w:t xml:space="preserve">A misspelled customer name propagates into every order, every sample and every report, and splits that customer's tonnage across two records.</w:t>
            </w:r>
          </w:p>
        </w:tc>
      </w:tr>
    </w:tbl>
    <w:p>
      <w:pPr>
        <w:spacing w:before="0" w:after="0" w:line="120" w:lineRule="exact"/>
      </w:pPr>
    </w:p>
    <w:p>
      <w:pPr>
        <w:pStyle w:val="Heading1"/>
      </w:pPr>
      <w:r>
        <w:t xml:space="preserve">14. Risks</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1150"/>
        <w:gridCol w:w="2865"/>
        <w:gridCol w:w="2865"/>
        <w:gridCol w:w="2866"/>
      </w:tblGrid>
      <w:tr>
        <w:trPr>
          <w:tblHeader/>
          <w:cantSplit/>
        </w:trPr>
        <w:tc>
          <w:tcPr>
            <w:tcW w:w="1150" w:type="dxa"/>
            <w:shd w:val="clear" w:color="auto" w:fill="E1EDEC"/>
            <w:vAlign w:val="top"/>
          </w:tcPr>
          <w:p>
            <w:pPr>
              <w:pStyle w:val="CellText"/>
            </w:pPr>
            <w:r>
              <w:rPr>
                <w:b/>
                <w:color w:val="0E4F54"/>
              </w:rPr>
              <w:t xml:space="preserve">ID</w:t>
            </w:r>
          </w:p>
        </w:tc>
        <w:tc>
          <w:tcPr>
            <w:tcW w:w="2865" w:type="dxa"/>
            <w:shd w:val="clear" w:color="auto" w:fill="E1EDEC"/>
            <w:vAlign w:val="top"/>
          </w:tcPr>
          <w:p>
            <w:pPr>
              <w:pStyle w:val="CellText"/>
            </w:pPr>
            <w:r>
              <w:rPr>
                <w:b/>
                <w:color w:val="0E4F54"/>
              </w:rPr>
              <w:t xml:space="preserve">Risk</w:t>
            </w:r>
          </w:p>
        </w:tc>
        <w:tc>
          <w:tcPr>
            <w:tcW w:w="2865" w:type="dxa"/>
            <w:shd w:val="clear" w:color="auto" w:fill="E1EDEC"/>
            <w:vAlign w:val="top"/>
          </w:tcPr>
          <w:p>
            <w:pPr>
              <w:pStyle w:val="CellText"/>
            </w:pPr>
            <w:r>
              <w:rPr>
                <w:b/>
                <w:color w:val="0E4F54"/>
              </w:rPr>
              <w:t xml:space="preserve">Impact</w:t>
            </w:r>
          </w:p>
        </w:tc>
        <w:tc>
          <w:tcPr>
            <w:tcW w:w="2866" w:type="dxa"/>
            <w:shd w:val="clear" w:color="auto" w:fill="E1EDEC"/>
            <w:vAlign w:val="top"/>
          </w:tcPr>
          <w:p>
            <w:pPr>
              <w:pStyle w:val="CellText"/>
            </w:pPr>
            <w:r>
              <w:rPr>
                <w:b/>
                <w:color w:val="0E4F54"/>
              </w:rPr>
              <w:t xml:space="preserve">Mitigation</w:t>
            </w:r>
          </w:p>
        </w:tc>
      </w:tr>
      <w:tr>
        <w:trPr>
          <w:cantSplit/>
        </w:trPr>
        <w:tc>
          <w:tcPr>
            <w:tcW w:w="1150" w:type="dxa"/>
            <w:vAlign w:val="top"/>
          </w:tcPr>
          <w:p>
            <w:pPr>
              <w:pStyle w:val="CellText"/>
            </w:pPr>
            <w:r>
              <w:t xml:space="preserve">R1</w:t>
            </w:r>
          </w:p>
        </w:tc>
        <w:tc>
          <w:tcPr>
            <w:tcW w:w="2865" w:type="dxa"/>
            <w:vAlign w:val="top"/>
          </w:tcPr>
          <w:p>
            <w:pPr>
              <w:pStyle w:val="CellText"/>
            </w:pPr>
            <w:r>
              <w:t xml:space="preserve">A stage is left unstaffed — nobody active holds the role</w:t>
            </w:r>
          </w:p>
        </w:tc>
        <w:tc>
          <w:tcPr>
            <w:tcW w:w="2865" w:type="dxa"/>
            <w:vAlign w:val="top"/>
          </w:tcPr>
          <w:p>
            <w:pPr>
              <w:pStyle w:val="CellText"/>
            </w:pPr>
            <w:r>
              <w:t xml:space="preserve">Orders park at that stage silently and indefinitely</w:t>
            </w:r>
          </w:p>
        </w:tc>
        <w:tc>
          <w:tcPr>
            <w:tcW w:w="2866" w:type="dxa"/>
            <w:vAlign w:val="top"/>
          </w:tcPr>
          <w:p>
            <w:pPr>
              <w:pStyle w:val="CellText"/>
            </w:pPr>
            <w:r>
              <w:t xml:space="preserve">Detected automatically; administrators notified by name of the missing role; permanently visible on System Health</w:t>
            </w:r>
          </w:p>
        </w:tc>
      </w:tr>
      <w:tr>
        <w:trPr>
          <w:cantSplit/>
        </w:trPr>
        <w:tc>
          <w:tcPr>
            <w:tcW w:w="1150" w:type="dxa"/>
            <w:vAlign w:val="top"/>
          </w:tcPr>
          <w:p>
            <w:pPr>
              <w:pStyle w:val="CellText"/>
            </w:pPr>
            <w:r>
              <w:t xml:space="preserve">R2</w:t>
            </w:r>
          </w:p>
        </w:tc>
        <w:tc>
          <w:tcPr>
            <w:tcW w:w="2865" w:type="dxa"/>
            <w:vAlign w:val="top"/>
          </w:tcPr>
          <w:p>
            <w:pPr>
              <w:pStyle w:val="CellText"/>
            </w:pPr>
            <w:r>
              <w:t xml:space="preserve">Duplicate accounts between LabGate and the CMMS</w:t>
            </w:r>
          </w:p>
        </w:tc>
        <w:tc>
          <w:tcPr>
            <w:tcW w:w="2865" w:type="dxa"/>
            <w:vAlign w:val="top"/>
          </w:tcPr>
          <w:p>
            <w:pPr>
              <w:pStyle w:val="CellText"/>
            </w:pPr>
            <w:r>
              <w:t xml:space="preserve">User confusion, forgotten passwords</w:t>
            </w:r>
          </w:p>
        </w:tc>
        <w:tc>
          <w:tcPr>
            <w:tcW w:w="2866" w:type="dxa"/>
            <w:vAlign w:val="top"/>
          </w:tcPr>
          <w:p>
            <w:pPr>
              <w:pStyle w:val="CellText"/>
            </w:pPr>
            <w:r>
              <w:t xml:space="preserve">Stated openly to the business rather than discovered; both logins documented</w:t>
            </w:r>
          </w:p>
        </w:tc>
      </w:tr>
      <w:tr>
        <w:trPr>
          <w:cantSplit/>
        </w:trPr>
        <w:tc>
          <w:tcPr>
            <w:tcW w:w="1150" w:type="dxa"/>
            <w:vAlign w:val="top"/>
          </w:tcPr>
          <w:p>
            <w:pPr>
              <w:pStyle w:val="CellText"/>
            </w:pPr>
            <w:r>
              <w:t xml:space="preserve">R3</w:t>
            </w:r>
          </w:p>
        </w:tc>
        <w:tc>
          <w:tcPr>
            <w:tcW w:w="2865" w:type="dxa"/>
            <w:vAlign w:val="top"/>
          </w:tcPr>
          <w:p>
            <w:pPr>
              <w:pStyle w:val="CellText"/>
            </w:pPr>
            <w:r>
              <w:t xml:space="preserve">Two independent notification streams, one per system</w:t>
            </w:r>
          </w:p>
        </w:tc>
        <w:tc>
          <w:tcPr>
            <w:tcW w:w="2865" w:type="dxa"/>
            <w:vAlign w:val="top"/>
          </w:tcPr>
          <w:p>
            <w:pPr>
              <w:pStyle w:val="CellText"/>
            </w:pPr>
            <w:r>
              <w:t xml:space="preserve">A user in both systems sees two bells</w:t>
            </w:r>
          </w:p>
        </w:tc>
        <w:tc>
          <w:tcPr>
            <w:tcW w:w="2866" w:type="dxa"/>
            <w:vAlign w:val="top"/>
          </w:tcPr>
          <w:p>
            <w:pPr>
              <w:pStyle w:val="CellText"/>
            </w:pPr>
            <w:r>
              <w:t xml:space="preserve">Accepted and documented</w:t>
            </w:r>
          </w:p>
        </w:tc>
      </w:tr>
      <w:tr>
        <w:trPr>
          <w:cantSplit/>
        </w:trPr>
        <w:tc>
          <w:tcPr>
            <w:tcW w:w="1150" w:type="dxa"/>
            <w:vAlign w:val="top"/>
          </w:tcPr>
          <w:p>
            <w:pPr>
              <w:pStyle w:val="CellText"/>
            </w:pPr>
            <w:r>
              <w:t xml:space="preserve">R4</w:t>
            </w:r>
          </w:p>
        </w:tc>
        <w:tc>
          <w:tcPr>
            <w:tcW w:w="2865" w:type="dxa"/>
            <w:vAlign w:val="top"/>
          </w:tcPr>
          <w:p>
            <w:pPr>
              <w:pStyle w:val="CellText"/>
            </w:pPr>
            <w:r>
              <w:t xml:space="preserve">Roles carry real authority from day one — a careless role change grants or revokes signing power</w:t>
            </w:r>
          </w:p>
        </w:tc>
        <w:tc>
          <w:tcPr>
            <w:tcW w:w="2865" w:type="dxa"/>
            <w:vAlign w:val="top"/>
          </w:tcPr>
          <w:p>
            <w:pPr>
              <w:pStyle w:val="CellText"/>
            </w:pPr>
            <w:r>
              <w:t xml:space="preserve">Unauthorised approvals</w:t>
            </w:r>
          </w:p>
        </w:tc>
        <w:tc>
          <w:tcPr>
            <w:tcW w:w="2866" w:type="dxa"/>
            <w:vAlign w:val="top"/>
          </w:tcPr>
          <w:p>
            <w:pPr>
              <w:pStyle w:val="CellText"/>
            </w:pPr>
            <w:r>
              <w:t xml:space="preserve">Warning on the role selector; every role change audited</w:t>
            </w:r>
          </w:p>
        </w:tc>
      </w:tr>
      <w:tr>
        <w:trPr>
          <w:cantSplit/>
        </w:trPr>
        <w:tc>
          <w:tcPr>
            <w:tcW w:w="1150" w:type="dxa"/>
            <w:vAlign w:val="top"/>
          </w:tcPr>
          <w:p>
            <w:pPr>
              <w:pStyle w:val="CellText"/>
            </w:pPr>
            <w:r>
              <w:t xml:space="preserve">R5</w:t>
            </w:r>
          </w:p>
        </w:tc>
        <w:tc>
          <w:tcPr>
            <w:tcW w:w="2865" w:type="dxa"/>
            <w:vAlign w:val="top"/>
          </w:tcPr>
          <w:p>
            <w:pPr>
              <w:pStyle w:val="CellText"/>
            </w:pPr>
            <w:r>
              <w:t xml:space="preserve">Terminal rejection means a mis-click cannot be undone</w:t>
            </w:r>
          </w:p>
        </w:tc>
        <w:tc>
          <w:tcPr>
            <w:tcW w:w="2865" w:type="dxa"/>
            <w:vAlign w:val="top"/>
          </w:tcPr>
          <w:p>
            <w:pPr>
              <w:pStyle w:val="CellText"/>
            </w:pPr>
            <w:r>
              <w:t xml:space="preserve">A legitimate order must be re-entered</w:t>
            </w:r>
          </w:p>
        </w:tc>
        <w:tc>
          <w:tcPr>
            <w:tcW w:w="2866" w:type="dxa"/>
            <w:vAlign w:val="top"/>
          </w:tcPr>
          <w:p>
            <w:pPr>
              <w:pStyle w:val="CellText"/>
            </w:pPr>
            <w:r>
              <w:t xml:space="preserve">Rejection requires a written reason and a confirmation step; the rejected order and its reason stay visible</w:t>
            </w:r>
          </w:p>
        </w:tc>
      </w:tr>
      <w:tr>
        <w:trPr>
          <w:cantSplit/>
        </w:trPr>
        <w:tc>
          <w:tcPr>
            <w:tcW w:w="1150" w:type="dxa"/>
            <w:vAlign w:val="top"/>
          </w:tcPr>
          <w:p>
            <w:pPr>
              <w:pStyle w:val="CellText"/>
            </w:pPr>
            <w:r>
              <w:t xml:space="preserve">R6</w:t>
            </w:r>
          </w:p>
        </w:tc>
        <w:tc>
          <w:tcPr>
            <w:tcW w:w="2865" w:type="dxa"/>
            <w:vAlign w:val="top"/>
          </w:tcPr>
          <w:p>
            <w:pPr>
              <w:pStyle w:val="CellText"/>
            </w:pPr>
            <w:r>
              <w:t xml:space="preserve">Specification changes could retroactively invalidate historic verdicts</w:t>
            </w:r>
          </w:p>
        </w:tc>
        <w:tc>
          <w:tcPr>
            <w:tcW w:w="2865" w:type="dxa"/>
            <w:vAlign w:val="top"/>
          </w:tcPr>
          <w:p>
            <w:pPr>
              <w:pStyle w:val="CellText"/>
            </w:pPr>
            <w:r>
              <w:t xml:space="preserve">Quality history becomes unreadable</w:t>
            </w:r>
          </w:p>
        </w:tc>
        <w:tc>
          <w:tcPr>
            <w:tcW w:w="2866" w:type="dxa"/>
            <w:vAlign w:val="top"/>
          </w:tcPr>
          <w:p>
            <w:pPr>
              <w:pStyle w:val="CellText"/>
            </w:pPr>
            <w:r>
              <w:t xml:space="preserve">Limits are frozen onto each reading at test time (BR-23)</w:t>
            </w:r>
          </w:p>
        </w:tc>
      </w:tr>
      <w:tr>
        <w:trPr>
          <w:cantSplit/>
        </w:trPr>
        <w:tc>
          <w:tcPr>
            <w:tcW w:w="1150" w:type="dxa"/>
            <w:vAlign w:val="top"/>
          </w:tcPr>
          <w:p>
            <w:pPr>
              <w:pStyle w:val="CellText"/>
            </w:pPr>
            <w:r>
              <w:t xml:space="preserve">R7</w:t>
            </w:r>
          </w:p>
        </w:tc>
        <w:tc>
          <w:tcPr>
            <w:tcW w:w="2865" w:type="dxa"/>
            <w:vAlign w:val="top"/>
          </w:tcPr>
          <w:p>
            <w:pPr>
              <w:pStyle w:val="CellText"/>
            </w:pPr>
            <w:r>
              <w:t xml:space="preserve">Customer name duplication splits reporting</w:t>
            </w:r>
          </w:p>
        </w:tc>
        <w:tc>
          <w:tcPr>
            <w:tcW w:w="2865" w:type="dxa"/>
            <w:vAlign w:val="top"/>
          </w:tcPr>
          <w:p>
            <w:pPr>
              <w:pStyle w:val="CellText"/>
            </w:pPr>
            <w:r>
              <w:t xml:space="preserve">Tonnage and quality reports understate a customer</w:t>
            </w:r>
          </w:p>
        </w:tc>
        <w:tc>
          <w:tcPr>
            <w:tcW w:w="2866" w:type="dxa"/>
            <w:vAlign w:val="top"/>
          </w:tcPr>
          <w:p>
            <w:pPr>
              <w:pStyle w:val="CellText"/>
            </w:pPr>
            <w:r>
              <w:t xml:space="preserve">Enforced de-duplication (BR-31) and restricted creation (BR-32)</w:t>
            </w:r>
          </w:p>
        </w:tc>
      </w:tr>
      <w:tr>
        <w:trPr>
          <w:cantSplit/>
        </w:trPr>
        <w:tc>
          <w:tcPr>
            <w:tcW w:w="1150" w:type="dxa"/>
            <w:vAlign w:val="top"/>
          </w:tcPr>
          <w:p>
            <w:pPr>
              <w:pStyle w:val="CellText"/>
            </w:pPr>
            <w:r>
              <w:t xml:space="preserve">R8</w:t>
            </w:r>
          </w:p>
        </w:tc>
        <w:tc>
          <w:tcPr>
            <w:tcW w:w="2865" w:type="dxa"/>
            <w:vAlign w:val="top"/>
          </w:tcPr>
          <w:p>
            <w:pPr>
              <w:pStyle w:val="CellText"/>
            </w:pPr>
            <w:r>
              <w:t xml:space="preserve">Uploaded files live on disk, not in the database</w:t>
            </w:r>
          </w:p>
        </w:tc>
        <w:tc>
          <w:tcPr>
            <w:tcW w:w="2865" w:type="dxa"/>
            <w:vAlign w:val="top"/>
          </w:tcPr>
          <w:p>
            <w:pPr>
              <w:pStyle w:val="CellText"/>
            </w:pPr>
            <w:r>
              <w:t xml:space="preserve">A server move could lose them</w:t>
            </w:r>
          </w:p>
        </w:tc>
        <w:tc>
          <w:tcPr>
            <w:tcW w:w="2866" w:type="dxa"/>
            <w:vAlign w:val="top"/>
          </w:tcPr>
          <w:p>
            <w:pPr>
              <w:pStyle w:val="CellText"/>
            </w:pPr>
            <w:r>
              <w:t xml:space="preserve">Held outside the application directory, included in the backup, move procedure documented</w:t>
            </w:r>
          </w:p>
        </w:tc>
      </w:tr>
    </w:tbl>
    <w:p>
      <w:pPr>
        <w:spacing w:before="0" w:after="0" w:line="120" w:lineRule="exact"/>
      </w:pPr>
    </w:p>
    <w:p>
      <w:pPr>
        <w:pStyle w:val="Heading1"/>
      </w:pPr>
      <w:r>
        <w:t xml:space="preserve">15. Acceptance Criteria</w:t>
      </w:r>
    </w:p>
    <w:p>
      <w:r>
        <w:t xml:space="preserve">The system is accepted when the business can demonstrate each of the following, on the live system.</w:t>
      </w:r>
    </w:p>
    <w:p>
      <w:pPr>
        <w:pStyle w:val="ListParagraph"/>
        <w:numPr>
          <w:ilvl w:val="0"/>
          <w:numId w:val="2"/>
        </w:numPr>
      </w:pPr>
      <w:r>
        <w:t xml:space="preserve">An order raised by a coordinator is </w:t>
      </w:r>
      <w:r>
        <w:rPr>
          <w:b/>
        </w:rPr>
        <w:t xml:space="preserve">invisible</w:t>
      </w:r>
      <w:r>
        <w:t xml:space="preserve"> to Finance until Sales has approved it, and </w:t>
      </w:r>
      <w:r>
        <w:rPr>
          <w:b/>
        </w:rPr>
        <w:t xml:space="preserve">visible</w:t>
      </w:r>
      <w:r>
        <w:t xml:space="preserve"> to the General Manager from the moment it is created.</w:t>
      </w:r>
    </w:p>
    <w:p>
      <w:pPr>
        <w:pStyle w:val="ListParagraph"/>
        <w:numPr>
          <w:ilvl w:val="0"/>
          <w:numId w:val="2"/>
        </w:numPr>
      </w:pPr>
      <w:r>
        <w:t xml:space="preserve">An order </w:t>
      </w:r>
      <w:r>
        <w:rPr>
          <w:b/>
        </w:rPr>
        <w:t xml:space="preserve">cannot be edited</w:t>
      </w:r>
      <w:r>
        <w:t xml:space="preserve"> once the Sales Manager has approved it, by anyone other than an administrator, and not at all after stage 2.</w:t>
      </w:r>
    </w:p>
    <w:p>
      <w:pPr>
        <w:pStyle w:val="ListParagraph"/>
        <w:numPr>
          <w:ilvl w:val="0"/>
          <w:numId w:val="2"/>
        </w:numPr>
      </w:pPr>
      <w:r>
        <w:t xml:space="preserve">A rejection at any stage </w:t>
      </w:r>
      <w:r>
        <w:rPr>
          <w:b/>
        </w:rPr>
        <w:t xml:space="preserve">closes the order permanently</w:t>
      </w:r>
      <w:r>
        <w:t xml:space="preserve">, records the reason and the rejector, and appears in the Rejections report.</w:t>
      </w:r>
    </w:p>
    <w:p>
      <w:pPr>
        <w:pStyle w:val="ListParagraph"/>
        <w:numPr>
          <w:ilvl w:val="0"/>
          <w:numId w:val="2"/>
        </w:numPr>
      </w:pPr>
      <w:r>
        <w:t xml:space="preserve">A reading entered outside its limit is judged </w:t>
      </w:r>
      <w:r>
        <w:rPr>
          <w:b/>
        </w:rPr>
        <w:t xml:space="preserve">out of range automatically</w:t>
      </w:r>
      <w:r>
        <w:t xml:space="preserve">, and a reading near the limit is judged a </w:t>
      </w:r>
      <w:r>
        <w:rPr>
          <w:b/>
        </w:rPr>
        <w:t xml:space="preserve">warning</w:t>
      </w:r>
      <w:r>
        <w:t xml:space="preserve">, with no technician input.</w:t>
      </w:r>
    </w:p>
    <w:p>
      <w:pPr>
        <w:pStyle w:val="ListParagraph"/>
        <w:numPr>
          <w:ilvl w:val="0"/>
          <w:numId w:val="2"/>
        </w:numPr>
      </w:pPr>
      <w:r>
        <w:t xml:space="preserve">A specification changed </w:t>
      </w:r>
      <w:r>
        <w:rPr>
          <w:i/>
        </w:rPr>
        <w:t xml:space="preserve">after</w:t>
      </w:r>
      <w:r>
        <w:t xml:space="preserve"> a test was recorded </w:t>
      </w:r>
      <w:r>
        <w:rPr>
          <w:b/>
        </w:rPr>
        <w:t xml:space="preserve">does not alter that test's verdict</w:t>
      </w:r>
      <w:r>
        <w:t xml:space="preserve">.</w:t>
      </w:r>
    </w:p>
    <w:p>
      <w:pPr>
        <w:pStyle w:val="ListParagraph"/>
        <w:numPr>
          <w:ilvl w:val="0"/>
          <w:numId w:val="2"/>
        </w:numPr>
      </w:pPr>
      <w:r>
        <w:t xml:space="preserve">Stage 7 does </w:t>
      </w:r>
      <w:r>
        <w:rPr>
          <w:b/>
        </w:rPr>
        <w:t xml:space="preserve">not</w:t>
      </w:r>
      <w:r>
        <w:t xml:space="preserve"> advance on one signature and </w:t>
      </w:r>
      <w:r>
        <w:rPr>
          <w:b/>
        </w:rPr>
        <w:t xml:space="preserve">does</w:t>
      </w:r>
      <w:r>
        <w:t xml:space="preserve"> advance on the second — including when both are given within the same second.</w:t>
      </w:r>
    </w:p>
    <w:p>
      <w:pPr>
        <w:pStyle w:val="ListParagraph"/>
        <w:numPr>
          <w:ilvl w:val="0"/>
          <w:numId w:val="2"/>
        </w:numPr>
      </w:pPr>
      <w:r>
        <w:t xml:space="preserve">The weighbridge entry produces a variance in kilograms and per cent, and posts the order, in one action.</w:t>
      </w:r>
    </w:p>
    <w:p>
      <w:pPr>
        <w:pStyle w:val="ListParagraph"/>
        <w:numPr>
          <w:ilvl w:val="0"/>
          <w:numId w:val="2"/>
        </w:numPr>
      </w:pPr>
      <w:r>
        <w:t xml:space="preserve">Marking the Finance Manager absent allows the Accounts Officer to approve stage 3, and the signature reads "on behalf of Finance Manager".</w:t>
      </w:r>
    </w:p>
    <w:p>
      <w:pPr>
        <w:pStyle w:val="ListParagraph"/>
        <w:numPr>
          <w:ilvl w:val="0"/>
          <w:numId w:val="2"/>
        </w:numPr>
      </w:pPr>
      <w:r>
        <w:t xml:space="preserve">Deactivating every Finance Manager produces a stall notification to administrators and an unstaffed-role warning on System Health.</w:t>
      </w:r>
    </w:p>
    <w:p>
      <w:pPr>
        <w:pStyle w:val="ListParagraph"/>
        <w:numPr>
          <w:ilvl w:val="0"/>
          <w:numId w:val="2"/>
        </w:numPr>
      </w:pPr>
      <w:r>
        <w:t xml:space="preserve">The entire interface, including charts, mirrors correctly in Arabic.</w:t>
      </w:r>
    </w:p>
    <w:p>
      <w:pPr>
        <w:pStyle w:val="ListParagraph"/>
        <w:numPr>
          <w:ilvl w:val="0"/>
          <w:numId w:val="2"/>
        </w:numPr>
      </w:pPr>
      <w:r>
        <w:t xml:space="preserve">An Excel export of orders contains only the orders the exporting user is entitled to see.</w:t>
      </w:r>
    </w:p>
    <w:p>
      <w:pPr>
        <w:pStyle w:val="ListParagraph"/>
        <w:numPr>
          <w:ilvl w:val="0"/>
          <w:numId w:val="2"/>
        </w:numPr>
      </w:pPr>
      <w:r>
        <w:t xml:space="preserve">The audit trail shows, for one chosen order, every action from creation to posting with names and timestamps.</w:t>
      </w:r>
    </w:p>
    <w:p>
      <w:pPr>
        <w:pStyle w:val="Heading1"/>
      </w:pPr>
      <w:r>
        <w:t xml:space="preserve">16. Glossary</w:t>
      </w:r>
    </w:p>
    <w:tbl>
      <w:tblPr>
        <w:tblW w:w="5000" w:type="pct"/>
        <w:tblBorders>
          <w:top w:val="single" w:sz="4" w:space="0" w:color="C2CBC6"/>
          <w:left w:val="single" w:sz="4" w:space="0" w:color="C2CBC6"/>
          <w:bottom w:val="single" w:sz="4" w:space="0" w:color="C2CBC6"/>
          <w:right w:val="single" w:sz="4" w:space="0" w:color="C2CBC6"/>
          <w:insideH w:val="single" w:sz="4" w:space="0" w:color="C2CBC6"/>
          <w:insideV w:val="single" w:sz="4" w:space="0" w:color="C2CBC6"/>
        </w:tblBorders>
        <w:tblCellMar>
          <w:top w:w="60" w:type="dxa"/>
          <w:left w:w="108" w:type="dxa"/>
          <w:bottom w:w="60" w:type="dxa"/>
          <w:right w:w="108" w:type="dxa"/>
        </w:tblCellMar>
      </w:tblPr>
      <w:tblGrid>
        <w:gridCol w:w="3248"/>
        <w:gridCol w:w="3248"/>
        <w:gridCol w:w="3250"/>
      </w:tblGrid>
      <w:tr>
        <w:trPr>
          <w:tblHeader/>
          <w:cantSplit/>
        </w:trPr>
        <w:tc>
          <w:tcPr>
            <w:tcW w:w="3248" w:type="dxa"/>
            <w:shd w:val="clear" w:color="auto" w:fill="E1EDEC"/>
            <w:vAlign w:val="top"/>
          </w:tcPr>
          <w:p>
            <w:pPr>
              <w:pStyle w:val="CellText"/>
            </w:pPr>
            <w:r>
              <w:rPr>
                <w:b/>
                <w:color w:val="0E4F54"/>
              </w:rPr>
              <w:t xml:space="preserve">Term</w:t>
            </w:r>
          </w:p>
        </w:tc>
        <w:tc>
          <w:tcPr>
            <w:tcW w:w="3248" w:type="dxa"/>
            <w:shd w:val="clear" w:color="auto" w:fill="E1EDEC"/>
            <w:vAlign w:val="top"/>
          </w:tcPr>
          <w:p>
            <w:pPr>
              <w:pStyle w:val="CellText"/>
            </w:pPr>
            <w:r>
              <w:rPr>
                <w:b/>
                <w:color w:val="0E4F54"/>
              </w:rPr>
              <w:t xml:space="preserve">Arabic</w:t>
            </w:r>
          </w:p>
        </w:tc>
        <w:tc>
          <w:tcPr>
            <w:tcW w:w="3250" w:type="dxa"/>
            <w:shd w:val="clear" w:color="auto" w:fill="E1EDEC"/>
            <w:vAlign w:val="top"/>
          </w:tcPr>
          <w:p>
            <w:pPr>
              <w:pStyle w:val="CellText"/>
            </w:pPr>
            <w:r>
              <w:rPr>
                <w:b/>
                <w:color w:val="0E4F54"/>
              </w:rPr>
              <w:t xml:space="preserve">Meaning</w:t>
            </w:r>
          </w:p>
        </w:tc>
      </w:tr>
      <w:tr>
        <w:trPr>
          <w:cantSplit/>
        </w:trPr>
        <w:tc>
          <w:tcPr>
            <w:tcW w:w="3248" w:type="dxa"/>
            <w:vAlign w:val="top"/>
          </w:tcPr>
          <w:p>
            <w:pPr>
              <w:pStyle w:val="CellText"/>
            </w:pPr>
            <w:r>
              <w:t xml:space="preserve">Approval chain</w:t>
            </w:r>
          </w:p>
        </w:tc>
        <w:tc>
          <w:tcPr>
            <w:tcW w:w="3248" w:type="dxa"/>
            <w:vAlign w:val="top"/>
          </w:tcPr>
          <w:p>
            <w:pPr>
              <w:pStyle w:val="CellText"/>
            </w:pPr>
            <w:r>
              <w:t xml:space="preserve">سلسلة الموافقات</w:t>
            </w:r>
          </w:p>
        </w:tc>
        <w:tc>
          <w:tcPr>
            <w:tcW w:w="3250" w:type="dxa"/>
            <w:vAlign w:val="top"/>
          </w:tcPr>
          <w:p>
            <w:pPr>
              <w:pStyle w:val="CellText"/>
            </w:pPr>
            <w:r>
              <w:t xml:space="preserve">The fixed eight-stage sequence every order must complete</w:t>
            </w:r>
          </w:p>
        </w:tc>
      </w:tr>
      <w:tr>
        <w:trPr>
          <w:cantSplit/>
        </w:trPr>
        <w:tc>
          <w:tcPr>
            <w:tcW w:w="3248" w:type="dxa"/>
            <w:vAlign w:val="top"/>
          </w:tcPr>
          <w:p>
            <w:pPr>
              <w:pStyle w:val="CellText"/>
            </w:pPr>
            <w:r>
              <w:t xml:space="preserve">Stage</w:t>
            </w:r>
          </w:p>
        </w:tc>
        <w:tc>
          <w:tcPr>
            <w:tcW w:w="3248" w:type="dxa"/>
            <w:vAlign w:val="top"/>
          </w:tcPr>
          <w:p>
            <w:pPr>
              <w:pStyle w:val="CellText"/>
            </w:pPr>
            <w:r>
              <w:t xml:space="preserve">مرحلة</w:t>
            </w:r>
          </w:p>
        </w:tc>
        <w:tc>
          <w:tcPr>
            <w:tcW w:w="3250" w:type="dxa"/>
            <w:vAlign w:val="top"/>
          </w:tcPr>
          <w:p>
            <w:pPr>
              <w:pStyle w:val="CellText"/>
            </w:pPr>
            <w:r>
              <w:t xml:space="preserve">One step of the chain, owned by one role</w:t>
            </w:r>
          </w:p>
        </w:tc>
      </w:tr>
      <w:tr>
        <w:trPr>
          <w:cantSplit/>
        </w:trPr>
        <w:tc>
          <w:tcPr>
            <w:tcW w:w="3248" w:type="dxa"/>
            <w:vAlign w:val="top"/>
          </w:tcPr>
          <w:p>
            <w:pPr>
              <w:pStyle w:val="CellText"/>
            </w:pPr>
            <w:r>
              <w:t xml:space="preserve">Posted</w:t>
            </w:r>
          </w:p>
        </w:tc>
        <w:tc>
          <w:tcPr>
            <w:tcW w:w="3248" w:type="dxa"/>
            <w:vAlign w:val="top"/>
          </w:tcPr>
          <w:p>
            <w:pPr>
              <w:pStyle w:val="CellText"/>
            </w:pPr>
            <w:r>
              <w:t xml:space="preserve">مرحّلة</w:t>
            </w:r>
          </w:p>
        </w:tc>
        <w:tc>
          <w:tcPr>
            <w:tcW w:w="3250" w:type="dxa"/>
            <w:vAlign w:val="top"/>
          </w:tcPr>
          <w:p>
            <w:pPr>
              <w:pStyle w:val="CellText"/>
            </w:pPr>
            <w:r>
              <w:t xml:space="preserve">The order has completed stage 8 and is released</w:t>
            </w:r>
          </w:p>
        </w:tc>
      </w:tr>
      <w:tr>
        <w:trPr>
          <w:cantSplit/>
        </w:trPr>
        <w:tc>
          <w:tcPr>
            <w:tcW w:w="3248" w:type="dxa"/>
            <w:vAlign w:val="top"/>
          </w:tcPr>
          <w:p>
            <w:pPr>
              <w:pStyle w:val="CellText"/>
            </w:pPr>
            <w:r>
              <w:t xml:space="preserve">Rejected</w:t>
            </w:r>
          </w:p>
        </w:tc>
        <w:tc>
          <w:tcPr>
            <w:tcW w:w="3248" w:type="dxa"/>
            <w:vAlign w:val="top"/>
          </w:tcPr>
          <w:p>
            <w:pPr>
              <w:pStyle w:val="CellText"/>
            </w:pPr>
            <w:r>
              <w:t xml:space="preserve">مرفوضة</w:t>
            </w:r>
          </w:p>
        </w:tc>
        <w:tc>
          <w:tcPr>
            <w:tcW w:w="3250" w:type="dxa"/>
            <w:vAlign w:val="top"/>
          </w:tcPr>
          <w:p>
            <w:pPr>
              <w:pStyle w:val="CellText"/>
            </w:pPr>
            <w:r>
              <w:t xml:space="preserve">Terminated by an approver; permanently closed</w:t>
            </w:r>
          </w:p>
        </w:tc>
      </w:tr>
      <w:tr>
        <w:trPr>
          <w:cantSplit/>
        </w:trPr>
        <w:tc>
          <w:tcPr>
            <w:tcW w:w="3248" w:type="dxa"/>
            <w:vAlign w:val="top"/>
          </w:tcPr>
          <w:p>
            <w:pPr>
              <w:pStyle w:val="CellText"/>
            </w:pPr>
            <w:r>
              <w:t xml:space="preserve">Deputy</w:t>
            </w:r>
          </w:p>
        </w:tc>
        <w:tc>
          <w:tcPr>
            <w:tcW w:w="3248" w:type="dxa"/>
            <w:vAlign w:val="top"/>
          </w:tcPr>
          <w:p>
            <w:pPr>
              <w:pStyle w:val="CellText"/>
            </w:pPr>
            <w:r>
              <w:t xml:space="preserve">النائب</w:t>
            </w:r>
          </w:p>
        </w:tc>
        <w:tc>
          <w:tcPr>
            <w:tcW w:w="3250" w:type="dxa"/>
            <w:vAlign w:val="top"/>
          </w:tcPr>
          <w:p>
            <w:pPr>
              <w:pStyle w:val="CellText"/>
            </w:pPr>
            <w:r>
              <w:t xml:space="preserve">A role written into the chain that may act only while the owning role is absent</w:t>
            </w:r>
          </w:p>
        </w:tc>
      </w:tr>
      <w:tr>
        <w:trPr>
          <w:cantSplit/>
        </w:trPr>
        <w:tc>
          <w:tcPr>
            <w:tcW w:w="3248" w:type="dxa"/>
            <w:vAlign w:val="top"/>
          </w:tcPr>
          <w:p>
            <w:pPr>
              <w:pStyle w:val="CellText"/>
            </w:pPr>
            <w:r>
              <w:t xml:space="preserve">Delegate</w:t>
            </w:r>
          </w:p>
        </w:tc>
        <w:tc>
          <w:tcPr>
            <w:tcW w:w="3248" w:type="dxa"/>
            <w:vAlign w:val="top"/>
          </w:tcPr>
          <w:p>
            <w:pPr>
              <w:pStyle w:val="CellText"/>
            </w:pPr>
            <w:r>
              <w:t xml:space="preserve">المفوَّض</w:t>
            </w:r>
          </w:p>
        </w:tc>
        <w:tc>
          <w:tcPr>
            <w:tcW w:w="3250" w:type="dxa"/>
            <w:vAlign w:val="top"/>
          </w:tcPr>
          <w:p>
            <w:pPr>
              <w:pStyle w:val="CellText"/>
            </w:pPr>
            <w:r>
              <w:t xml:space="preserve">A named person given one role's authority for a fixed period, by deliberate hand-over</w:t>
            </w:r>
          </w:p>
        </w:tc>
      </w:tr>
      <w:tr>
        <w:trPr>
          <w:cantSplit/>
        </w:trPr>
        <w:tc>
          <w:tcPr>
            <w:tcW w:w="3248" w:type="dxa"/>
            <w:vAlign w:val="top"/>
          </w:tcPr>
          <w:p>
            <w:pPr>
              <w:pStyle w:val="CellText"/>
            </w:pPr>
            <w:r>
              <w:t xml:space="preserve">On behalf of</w:t>
            </w:r>
          </w:p>
        </w:tc>
        <w:tc>
          <w:tcPr>
            <w:tcW w:w="3248" w:type="dxa"/>
            <w:vAlign w:val="top"/>
          </w:tcPr>
          <w:p>
            <w:pPr>
              <w:pStyle w:val="CellText"/>
            </w:pPr>
            <w:r>
              <w:t xml:space="preserve">بالنيابة عن</w:t>
            </w:r>
          </w:p>
        </w:tc>
        <w:tc>
          <w:tcPr>
            <w:tcW w:w="3250" w:type="dxa"/>
            <w:vAlign w:val="top"/>
          </w:tcPr>
          <w:p>
            <w:pPr>
              <w:pStyle w:val="CellText"/>
            </w:pPr>
            <w:r>
              <w:t xml:space="preserve">The wording on any signature made by a deputy or a delegate</w:t>
            </w:r>
          </w:p>
        </w:tc>
      </w:tr>
      <w:tr>
        <w:trPr>
          <w:cantSplit/>
        </w:trPr>
        <w:tc>
          <w:tcPr>
            <w:tcW w:w="3248" w:type="dxa"/>
            <w:vAlign w:val="top"/>
          </w:tcPr>
          <w:p>
            <w:pPr>
              <w:pStyle w:val="CellText"/>
            </w:pPr>
            <w:r>
              <w:t xml:space="preserve">Sample</w:t>
            </w:r>
          </w:p>
        </w:tc>
        <w:tc>
          <w:tcPr>
            <w:tcW w:w="3248" w:type="dxa"/>
            <w:vAlign w:val="top"/>
          </w:tcPr>
          <w:p>
            <w:pPr>
              <w:pStyle w:val="CellText"/>
            </w:pPr>
            <w:r>
              <w:t xml:space="preserve">عيّنة</w:t>
            </w:r>
          </w:p>
        </w:tc>
        <w:tc>
          <w:tcPr>
            <w:tcW w:w="3250" w:type="dxa"/>
            <w:vAlign w:val="top"/>
          </w:tcPr>
          <w:p>
            <w:pPr>
              <w:pStyle w:val="CellText"/>
            </w:pPr>
            <w:r>
              <w:t xml:space="preserve">One set of laboratory readings on one batch of one product</w:t>
            </w:r>
          </w:p>
        </w:tc>
      </w:tr>
      <w:tr>
        <w:trPr>
          <w:cantSplit/>
        </w:trPr>
        <w:tc>
          <w:tcPr>
            <w:tcW w:w="3248" w:type="dxa"/>
            <w:vAlign w:val="top"/>
          </w:tcPr>
          <w:p>
            <w:pPr>
              <w:pStyle w:val="CellText"/>
            </w:pPr>
            <w:r>
              <w:t xml:space="preserve">Parameter</w:t>
            </w:r>
          </w:p>
        </w:tc>
        <w:tc>
          <w:tcPr>
            <w:tcW w:w="3248" w:type="dxa"/>
            <w:vAlign w:val="top"/>
          </w:tcPr>
          <w:p>
            <w:pPr>
              <w:pStyle w:val="CellText"/>
            </w:pPr>
            <w:r>
              <w:t xml:space="preserve">معيار</w:t>
            </w:r>
          </w:p>
        </w:tc>
        <w:tc>
          <w:tcPr>
            <w:tcW w:w="3250" w:type="dxa"/>
            <w:vAlign w:val="top"/>
          </w:tcPr>
          <w:p>
            <w:pPr>
              <w:pStyle w:val="CellText"/>
            </w:pPr>
            <w:r>
              <w:t xml:space="preserve">One measurable quality characteristic — moisture, protein, ash</w:t>
            </w:r>
          </w:p>
        </w:tc>
      </w:tr>
      <w:tr>
        <w:trPr>
          <w:cantSplit/>
        </w:trPr>
        <w:tc>
          <w:tcPr>
            <w:tcW w:w="3248" w:type="dxa"/>
            <w:vAlign w:val="top"/>
          </w:tcPr>
          <w:p>
            <w:pPr>
              <w:pStyle w:val="CellText"/>
            </w:pPr>
            <w:r>
              <w:t xml:space="preserve">Specification</w:t>
            </w:r>
          </w:p>
        </w:tc>
        <w:tc>
          <w:tcPr>
            <w:tcW w:w="3248" w:type="dxa"/>
            <w:vAlign w:val="top"/>
          </w:tcPr>
          <w:p>
            <w:pPr>
              <w:pStyle w:val="CellText"/>
            </w:pPr>
            <w:r>
              <w:t xml:space="preserve">مواصفة</w:t>
            </w:r>
          </w:p>
        </w:tc>
        <w:tc>
          <w:tcPr>
            <w:tcW w:w="3250" w:type="dxa"/>
            <w:vAlign w:val="top"/>
          </w:tcPr>
          <w:p>
            <w:pPr>
              <w:pStyle w:val="CellText"/>
            </w:pPr>
            <w:r>
              <w:t xml:space="preserve">The limits a parameter must satisfy for a given product</w:t>
            </w:r>
          </w:p>
        </w:tc>
      </w:tr>
      <w:tr>
        <w:trPr>
          <w:cantSplit/>
        </w:trPr>
        <w:tc>
          <w:tcPr>
            <w:tcW w:w="3248" w:type="dxa"/>
            <w:vAlign w:val="top"/>
          </w:tcPr>
          <w:p>
            <w:pPr>
              <w:pStyle w:val="CellText"/>
            </w:pPr>
            <w:r>
              <w:t xml:space="preserve">In spec</w:t>
            </w:r>
          </w:p>
        </w:tc>
        <w:tc>
          <w:tcPr>
            <w:tcW w:w="3248" w:type="dxa"/>
            <w:vAlign w:val="top"/>
          </w:tcPr>
          <w:p>
            <w:pPr>
              <w:pStyle w:val="CellText"/>
            </w:pPr>
            <w:r>
              <w:t xml:space="preserve">مطابق</w:t>
            </w:r>
          </w:p>
        </w:tc>
        <w:tc>
          <w:tcPr>
            <w:tcW w:w="3250" w:type="dxa"/>
            <w:vAlign w:val="top"/>
          </w:tcPr>
          <w:p>
            <w:pPr>
              <w:pStyle w:val="CellText"/>
            </w:pPr>
            <w:r>
              <w:t xml:space="preserve">The reading is comfortably within the accepted range</w:t>
            </w:r>
          </w:p>
        </w:tc>
      </w:tr>
      <w:tr>
        <w:trPr>
          <w:cantSplit/>
        </w:trPr>
        <w:tc>
          <w:tcPr>
            <w:tcW w:w="3248" w:type="dxa"/>
            <w:vAlign w:val="top"/>
          </w:tcPr>
          <w:p>
            <w:pPr>
              <w:pStyle w:val="CellText"/>
            </w:pPr>
            <w:r>
              <w:t xml:space="preserve">Warning</w:t>
            </w:r>
          </w:p>
        </w:tc>
        <w:tc>
          <w:tcPr>
            <w:tcW w:w="3248" w:type="dxa"/>
            <w:vAlign w:val="top"/>
          </w:tcPr>
          <w:p>
            <w:pPr>
              <w:pStyle w:val="CellText"/>
            </w:pPr>
            <w:r>
              <w:t xml:space="preserve">تحذير</w:t>
            </w:r>
          </w:p>
        </w:tc>
        <w:tc>
          <w:tcPr>
            <w:tcW w:w="3250" w:type="dxa"/>
            <w:vAlign w:val="top"/>
          </w:tcPr>
          <w:p>
            <w:pPr>
              <w:pStyle w:val="CellText"/>
            </w:pPr>
            <w:r>
              <w:t xml:space="preserve">Inside the range, but within 15% of the range width of a limit</w:t>
            </w:r>
          </w:p>
        </w:tc>
      </w:tr>
      <w:tr>
        <w:trPr>
          <w:cantSplit/>
        </w:trPr>
        <w:tc>
          <w:tcPr>
            <w:tcW w:w="3248" w:type="dxa"/>
            <w:vAlign w:val="top"/>
          </w:tcPr>
          <w:p>
            <w:pPr>
              <w:pStyle w:val="CellText"/>
            </w:pPr>
            <w:r>
              <w:t xml:space="preserve">Out of range</w:t>
            </w:r>
          </w:p>
        </w:tc>
        <w:tc>
          <w:tcPr>
            <w:tcW w:w="3248" w:type="dxa"/>
            <w:vAlign w:val="top"/>
          </w:tcPr>
          <w:p>
            <w:pPr>
              <w:pStyle w:val="CellText"/>
            </w:pPr>
            <w:r>
              <w:t xml:space="preserve">خارج النطاق</w:t>
            </w:r>
          </w:p>
        </w:tc>
        <w:tc>
          <w:tcPr>
            <w:tcW w:w="3250" w:type="dxa"/>
            <w:vAlign w:val="top"/>
          </w:tcPr>
          <w:p>
            <w:pPr>
              <w:pStyle w:val="CellText"/>
            </w:pPr>
            <w:r>
              <w:t xml:space="preserve">Outside the accepted limits</w:t>
            </w:r>
          </w:p>
        </w:tc>
      </w:tr>
      <w:tr>
        <w:trPr>
          <w:cantSplit/>
        </w:trPr>
        <w:tc>
          <w:tcPr>
            <w:tcW w:w="3248" w:type="dxa"/>
            <w:vAlign w:val="top"/>
          </w:tcPr>
          <w:p>
            <w:pPr>
              <w:pStyle w:val="CellText"/>
            </w:pPr>
            <w:r>
              <w:t xml:space="preserve">Batch</w:t>
            </w:r>
          </w:p>
        </w:tc>
        <w:tc>
          <w:tcPr>
            <w:tcW w:w="3248" w:type="dxa"/>
            <w:vAlign w:val="top"/>
          </w:tcPr>
          <w:p>
            <w:pPr>
              <w:pStyle w:val="CellText"/>
            </w:pPr>
            <w:r>
              <w:t xml:space="preserve">الدفعة</w:t>
            </w:r>
          </w:p>
        </w:tc>
        <w:tc>
          <w:tcPr>
            <w:tcW w:w="3250" w:type="dxa"/>
            <w:vAlign w:val="top"/>
          </w:tcPr>
          <w:p>
            <w:pPr>
              <w:pStyle w:val="CellText"/>
            </w:pPr>
            <w:r>
              <w:t xml:space="preserve">The physical lot a sample was drawn from</w:t>
            </w:r>
          </w:p>
        </w:tc>
      </w:tr>
      <w:tr>
        <w:trPr>
          <w:cantSplit/>
        </w:trPr>
        <w:tc>
          <w:tcPr>
            <w:tcW w:w="3248" w:type="dxa"/>
            <w:vAlign w:val="top"/>
          </w:tcPr>
          <w:p>
            <w:pPr>
              <w:pStyle w:val="CellText"/>
            </w:pPr>
            <w:r>
              <w:t xml:space="preserve">Shift</w:t>
            </w:r>
          </w:p>
        </w:tc>
        <w:tc>
          <w:tcPr>
            <w:tcW w:w="3248" w:type="dxa"/>
            <w:vAlign w:val="top"/>
          </w:tcPr>
          <w:p>
            <w:pPr>
              <w:pStyle w:val="CellText"/>
            </w:pPr>
            <w:r>
              <w:t xml:space="preserve">الوردية</w:t>
            </w:r>
          </w:p>
        </w:tc>
        <w:tc>
          <w:tcPr>
            <w:tcW w:w="3250" w:type="dxa"/>
            <w:vAlign w:val="top"/>
          </w:tcPr>
          <w:p>
            <w:pPr>
              <w:pStyle w:val="CellText"/>
            </w:pPr>
            <w:r>
              <w:t xml:space="preserve">Morning, afternoon or night production shift</w:t>
            </w:r>
          </w:p>
        </w:tc>
      </w:tr>
      <w:tr>
        <w:trPr>
          <w:cantSplit/>
        </w:trPr>
        <w:tc>
          <w:tcPr>
            <w:tcW w:w="3248" w:type="dxa"/>
            <w:vAlign w:val="top"/>
          </w:tcPr>
          <w:p>
            <w:pPr>
              <w:pStyle w:val="CellText"/>
            </w:pPr>
            <w:r>
              <w:t xml:space="preserve">Variance</w:t>
            </w:r>
          </w:p>
        </w:tc>
        <w:tc>
          <w:tcPr>
            <w:tcW w:w="3248" w:type="dxa"/>
            <w:vAlign w:val="top"/>
          </w:tcPr>
          <w:p>
            <w:pPr>
              <w:pStyle w:val="CellText"/>
            </w:pPr>
            <w:r>
              <w:t xml:space="preserve">الفرق</w:t>
            </w:r>
          </w:p>
        </w:tc>
        <w:tc>
          <w:tcPr>
            <w:tcW w:w="3250" w:type="dxa"/>
            <w:vAlign w:val="top"/>
          </w:tcPr>
          <w:p>
            <w:pPr>
              <w:pStyle w:val="CellText"/>
            </w:pPr>
            <w:r>
              <w:t xml:space="preserve">Actual net weight minus ordered weight, in kg and as a percentage</w:t>
            </w:r>
          </w:p>
        </w:tc>
      </w:tr>
      <w:tr>
        <w:trPr>
          <w:cantSplit/>
        </w:trPr>
        <w:tc>
          <w:tcPr>
            <w:tcW w:w="3248" w:type="dxa"/>
            <w:vAlign w:val="top"/>
          </w:tcPr>
          <w:p>
            <w:pPr>
              <w:pStyle w:val="CellText"/>
            </w:pPr>
            <w:r>
              <w:t xml:space="preserve">CV%</w:t>
            </w:r>
          </w:p>
        </w:tc>
        <w:tc>
          <w:tcPr>
            <w:tcW w:w="3248" w:type="dxa"/>
            <w:vAlign w:val="top"/>
          </w:tcPr>
          <w:p>
            <w:pPr>
              <w:pStyle w:val="CellText"/>
            </w:pPr>
            <w:r>
              <w:t xml:space="preserve">معامل الاختلاف</w:t>
            </w:r>
          </w:p>
        </w:tc>
        <w:tc>
          <w:tcPr>
            <w:tcW w:w="3250" w:type="dxa"/>
            <w:vAlign w:val="top"/>
          </w:tcPr>
          <w:p>
            <w:pPr>
              <w:pStyle w:val="CellText"/>
            </w:pPr>
            <w:r>
              <w:t xml:space="preserve">Coefficient of variation — a measure of process consistency; lower is better</w:t>
            </w:r>
          </w:p>
        </w:tc>
      </w:tr>
      <w:tr>
        <w:trPr>
          <w:cantSplit/>
        </w:trPr>
        <w:tc>
          <w:tcPr>
            <w:tcW w:w="3248" w:type="dxa"/>
            <w:vAlign w:val="top"/>
          </w:tcPr>
          <w:p>
            <w:pPr>
              <w:pStyle w:val="CellText"/>
            </w:pPr>
            <w:r>
              <w:t xml:space="preserve">In-spec %</w:t>
            </w:r>
          </w:p>
        </w:tc>
        <w:tc>
          <w:tcPr>
            <w:tcW w:w="3248" w:type="dxa"/>
            <w:vAlign w:val="top"/>
          </w:tcPr>
          <w:p>
            <w:pPr>
              <w:pStyle w:val="CellText"/>
            </w:pPr>
            <w:r>
              <w:t xml:space="preserve">نسبة المطابقة</w:t>
            </w:r>
          </w:p>
        </w:tc>
        <w:tc>
          <w:tcPr>
            <w:tcW w:w="3250" w:type="dxa"/>
            <w:vAlign w:val="top"/>
          </w:tcPr>
          <w:p>
            <w:pPr>
              <w:pStyle w:val="CellText"/>
            </w:pPr>
            <w:r>
              <w:t xml:space="preserve">Proportion of readings that met specification</w:t>
            </w:r>
          </w:p>
        </w:tc>
      </w:tr>
      <w:tr>
        <w:trPr>
          <w:cantSplit/>
        </w:trPr>
        <w:tc>
          <w:tcPr>
            <w:tcW w:w="3248" w:type="dxa"/>
            <w:vAlign w:val="top"/>
          </w:tcPr>
          <w:p>
            <w:pPr>
              <w:pStyle w:val="CellText"/>
            </w:pPr>
            <w:r>
              <w:t xml:space="preserve">Stuck</w:t>
            </w:r>
          </w:p>
        </w:tc>
        <w:tc>
          <w:tcPr>
            <w:tcW w:w="3248" w:type="dxa"/>
            <w:vAlign w:val="top"/>
          </w:tcPr>
          <w:p>
            <w:pPr>
              <w:pStyle w:val="CellText"/>
            </w:pPr>
            <w:r>
              <w:t xml:space="preserve">متوقفة</w:t>
            </w:r>
          </w:p>
        </w:tc>
        <w:tc>
          <w:tcPr>
            <w:tcW w:w="3250" w:type="dxa"/>
            <w:vAlign w:val="top"/>
          </w:tcPr>
          <w:p>
            <w:pPr>
              <w:pStyle w:val="CellText"/>
            </w:pPr>
            <w:r>
              <w:t xml:space="preserve">An order held at one desk for more than 48 hours</w:t>
            </w:r>
          </w:p>
        </w:tc>
      </w:tr>
      <w:tr>
        <w:trPr>
          <w:cantSplit/>
        </w:trPr>
        <w:tc>
          <w:tcPr>
            <w:tcW w:w="3248" w:type="dxa"/>
            <w:vAlign w:val="top"/>
          </w:tcPr>
          <w:p>
            <w:pPr>
              <w:pStyle w:val="CellText"/>
            </w:pPr>
            <w:r>
              <w:t xml:space="preserve">Departmental reference</w:t>
            </w:r>
          </w:p>
        </w:tc>
        <w:tc>
          <w:tcPr>
            <w:tcW w:w="3248" w:type="dxa"/>
            <w:vAlign w:val="top"/>
          </w:tcPr>
          <w:p>
            <w:pPr>
              <w:pStyle w:val="CellText"/>
            </w:pPr>
            <w:r>
              <w:t xml:space="preserve">الرقم المرجعي</w:t>
            </w:r>
          </w:p>
        </w:tc>
        <w:tc>
          <w:tcPr>
            <w:tcW w:w="3250" w:type="dxa"/>
            <w:vAlign w:val="top"/>
          </w:tcPr>
          <w:p>
            <w:pPr>
              <w:pStyle w:val="CellText"/>
            </w:pPr>
            <w:r>
              <w:t xml:space="preserve">The sales department's own order number, recorded for reconciliation</w:t>
            </w:r>
          </w:p>
        </w:tc>
      </w:tr>
      <w:tr>
        <w:trPr>
          <w:cantSplit/>
        </w:trPr>
        <w:tc>
          <w:tcPr>
            <w:tcW w:w="3248" w:type="dxa"/>
            <w:vAlign w:val="top"/>
          </w:tcPr>
          <w:p>
            <w:pPr>
              <w:pStyle w:val="CellText"/>
            </w:pPr>
            <w:r>
              <w:t xml:space="preserve">Audit trail</w:t>
            </w:r>
          </w:p>
        </w:tc>
        <w:tc>
          <w:tcPr>
            <w:tcW w:w="3248" w:type="dxa"/>
            <w:vAlign w:val="top"/>
          </w:tcPr>
          <w:p>
            <w:pPr>
              <w:pStyle w:val="CellText"/>
            </w:pPr>
            <w:r>
              <w:t xml:space="preserve">سجل التدقيق</w:t>
            </w:r>
          </w:p>
        </w:tc>
        <w:tc>
          <w:tcPr>
            <w:tcW w:w="3250" w:type="dxa"/>
            <w:vAlign w:val="top"/>
          </w:tcPr>
          <w:p>
            <w:pPr>
              <w:pStyle w:val="CellText"/>
            </w:pPr>
            <w:r>
              <w:t xml:space="preserve">The permanent, append-only record of every change</w:t>
            </w:r>
          </w:p>
        </w:tc>
      </w:tr>
    </w:tbl>
    <w:p>
      <w:pPr>
        <w:spacing w:before="0" w:after="0" w:line="120" w:lineRule="exact"/>
      </w:pPr>
    </w:p>
    <w:p>
      <w:r>
        <w:rPr>
          <w:i/>
        </w:rPr>
        <w:t xml:space="preserve">End of document. LabGate — Requirements Specification v1.0 — Golden Wheat Mills Company — 15 September 2026.</w:t>
      </w:r>
    </w:p>
    <w:sectPr>
      <w:pgSz w:w="11906" w:h="16838"/>
      <w:pgMar w:top="1080" w:right="1080" w:bottom="1080" w:left="108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54" w:hanging="284"/>
      </w:pPr>
      <w:rPr>
        <w:rFonts w:ascii="Symbol" w:hAnsi="Symbol" w:hint="default"/>
      </w:rPr>
    </w:lvl>
    <w:lvl w:ilvl="1">
      <w:start w:val="1"/>
      <w:numFmt w:val="bullet"/>
      <w:lvlText w:val="•"/>
      <w:lvlJc w:val="left"/>
      <w:pPr>
        <w:ind w:left="908" w:hanging="284"/>
      </w:pPr>
      <w:rPr>
        <w:rFonts w:ascii="Symbol" w:hAnsi="Symbol" w:hint="default"/>
      </w:rPr>
    </w:lvl>
    <w:lvl w:ilvl="2">
      <w:start w:val="1"/>
      <w:numFmt w:val="bullet"/>
      <w:lvlText w:val="•"/>
      <w:lvlJc w:val="left"/>
      <w:pPr>
        <w:ind w:left="1362" w:hanging="284"/>
      </w:pPr>
      <w:rPr>
        <w:rFonts w:ascii="Symbol" w:hAnsi="Symbol" w:hint="default"/>
      </w:rPr>
    </w:lvl>
    <w:lvl w:ilvl="3">
      <w:start w:val="1"/>
      <w:numFmt w:val="bullet"/>
      <w:lvlText w:val="•"/>
      <w:lvlJc w:val="left"/>
      <w:pPr>
        <w:ind w:left="1816" w:hanging="284"/>
      </w:pPr>
      <w:rPr>
        <w:rFonts w:ascii="Symbol" w:hAnsi="Symbol" w:hint="default"/>
      </w:rPr>
    </w:lvl>
    <w:lvl w:ilvl="4">
      <w:start w:val="1"/>
      <w:numFmt w:val="bullet"/>
      <w:lvlText w:val="•"/>
      <w:lvlJc w:val="left"/>
      <w:pPr>
        <w:ind w:left="2270" w:hanging="284"/>
      </w:pPr>
      <w:rPr>
        <w:rFonts w:ascii="Symbol" w:hAnsi="Symbol" w:hint="default"/>
      </w:rPr>
    </w:lvl>
    <w:lvl w:ilvl="5">
      <w:start w:val="1"/>
      <w:numFmt w:val="bullet"/>
      <w:lvlText w:val="•"/>
      <w:lvlJc w:val="left"/>
      <w:pPr>
        <w:ind w:left="2724" w:hanging="284"/>
      </w:pPr>
      <w:rPr>
        <w:rFonts w:ascii="Symbol" w:hAnsi="Symbol" w:hint="default"/>
      </w:rPr>
    </w:lvl>
    <w:lvl w:ilvl="6">
      <w:start w:val="1"/>
      <w:numFmt w:val="bullet"/>
      <w:lvlText w:val="•"/>
      <w:lvlJc w:val="left"/>
      <w:pPr>
        <w:ind w:left="3178" w:hanging="284"/>
      </w:pPr>
      <w:rPr>
        <w:rFonts w:ascii="Symbol" w:hAnsi="Symbol" w:hint="default"/>
      </w:rPr>
    </w:lvl>
    <w:lvl w:ilvl="7">
      <w:start w:val="1"/>
      <w:numFmt w:val="bullet"/>
      <w:lvlText w:val="•"/>
      <w:lvlJc w:val="left"/>
      <w:pPr>
        <w:ind w:left="3632" w:hanging="284"/>
      </w:pPr>
      <w:rPr>
        <w:rFonts w:ascii="Symbol" w:hAnsi="Symbol" w:hint="default"/>
      </w:rPr>
    </w:lvl>
    <w:lvl w:ilvl="8">
      <w:start w:val="1"/>
      <w:numFmt w:val="bullet"/>
      <w:lvlText w:val="•"/>
      <w:lvlJc w:val="left"/>
      <w:pPr>
        <w:ind w:left="4086" w:hanging="284"/>
      </w:pPr>
      <w:rPr>
        <w:rFonts w:ascii="Symbol" w:hAnsi="Symbol" w:hint="default"/>
      </w:rPr>
    </w:lvl>
  </w:abstractNum>
  <w:abstractNum w:abstractNumId="2">
    <w:multiLevelType w:val="hybridMultilevel"/>
    <w:lvl w:ilvl="0">
      <w:start w:val="1"/>
      <w:numFmt w:val="decimal"/>
      <w:lvlText w:val="%1."/>
      <w:lvlJc w:val="left"/>
      <w:pPr>
        <w:ind w:left="454" w:hanging="284"/>
      </w:pPr>
    </w:lvl>
    <w:lvl w:ilvl="1">
      <w:start w:val="1"/>
      <w:numFmt w:val="decimal"/>
      <w:lvlText w:val="%2."/>
      <w:lvlJc w:val="left"/>
      <w:pPr>
        <w:ind w:left="908" w:hanging="284"/>
      </w:pPr>
    </w:lvl>
    <w:lvl w:ilvl="2">
      <w:start w:val="1"/>
      <w:numFmt w:val="decimal"/>
      <w:lvlText w:val="%3."/>
      <w:lvlJc w:val="left"/>
      <w:pPr>
        <w:ind w:left="1362" w:hanging="284"/>
      </w:pPr>
    </w:lvl>
    <w:lvl w:ilvl="3">
      <w:start w:val="1"/>
      <w:numFmt w:val="decimal"/>
      <w:lvlText w:val="%4."/>
      <w:lvlJc w:val="left"/>
      <w:pPr>
        <w:ind w:left="1816" w:hanging="284"/>
      </w:pPr>
    </w:lvl>
    <w:lvl w:ilvl="4">
      <w:start w:val="1"/>
      <w:numFmt w:val="decimal"/>
      <w:lvlText w:val="%5."/>
      <w:lvlJc w:val="left"/>
      <w:pPr>
        <w:ind w:left="2270" w:hanging="284"/>
      </w:pPr>
    </w:lvl>
    <w:lvl w:ilvl="5">
      <w:start w:val="1"/>
      <w:numFmt w:val="decimal"/>
      <w:lvlText w:val="%6."/>
      <w:lvlJc w:val="left"/>
      <w:pPr>
        <w:ind w:left="2724" w:hanging="284"/>
      </w:pPr>
    </w:lvl>
    <w:lvl w:ilvl="6">
      <w:start w:val="1"/>
      <w:numFmt w:val="decimal"/>
      <w:lvlText w:val="%7."/>
      <w:lvlJc w:val="left"/>
      <w:pPr>
        <w:ind w:left="3178" w:hanging="284"/>
      </w:pPr>
    </w:lvl>
    <w:lvl w:ilvl="7">
      <w:start w:val="1"/>
      <w:numFmt w:val="decimal"/>
      <w:lvlText w:val="%8."/>
      <w:lvlJc w:val="left"/>
      <w:pPr>
        <w:ind w:left="3632" w:hanging="284"/>
      </w:pPr>
    </w:lvl>
    <w:lvl w:ilvl="8">
      <w:start w:val="1"/>
      <w:numFmt w:val="decimal"/>
      <w:lvlText w:val="%9."/>
      <w:lvlJc w:val="left"/>
      <w:pPr>
        <w:ind w:left="4086" w:hanging="284"/>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cs="Arial"/>
        <w:sz w:val="22"/>
        <w:szCs w:val="22"/>
        <w:color w:val="1A1A1A"/>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mbria" w:hAnsi="Cambria"/>
      <w:b/>
      <w:color w:val="0E4F54"/>
      <w:sz w:val="52"/>
    </w:rPr>
  </w:style>
  <w:style w:type="paragraph" w:styleId="Subtitle">
    <w:name w:val="Subtitle"/>
    <w:basedOn w:val="Normal"/>
    <w:qFormat/>
    <w:pPr>
      <w:spacing w:before="0" w:after="60"/>
    </w:pPr>
    <w:rPr>
      <w:rFonts w:ascii="Cambria" w:hAnsi="Cambria"/>
      <w:i/>
      <w:color w:val="444444"/>
      <w:sz w:val="26"/>
    </w:rPr>
  </w:style>
  <w:style w:type="paragraph" w:styleId="Heading1">
    <w:name w:val="heading 1"/>
    <w:basedOn w:val="Normal"/>
    <w:next w:val="Normal"/>
    <w:qFormat/>
    <w:pPr>
      <w:keepNext/>
      <w:spacing w:before="400" w:after="140"/>
      <w:outlineLvl w:val="0"/>
      <w:pBdr>
        <w:bottom w:val="single" w:sz="6" w:space="4" w:color="C2CBC6"/>
      </w:pBdr>
    </w:pPr>
    <w:rPr>
      <w:rFonts w:ascii="Cambria" w:hAnsi="Cambria"/>
      <w:b/>
      <w:color w:val="0E4F54"/>
      <w:sz w:val="34"/>
    </w:rPr>
  </w:style>
  <w:style w:type="paragraph" w:styleId="Heading2">
    <w:name w:val="heading 2"/>
    <w:basedOn w:val="Normal"/>
    <w:next w:val="Normal"/>
    <w:qFormat/>
    <w:pPr>
      <w:keepNext/>
      <w:spacing w:before="280" w:after="100"/>
      <w:outlineLvl w:val="1"/>
    </w:pPr>
    <w:rPr>
      <w:b/>
      <w:color w:val="0E4F54"/>
      <w:sz w:val="25"/>
    </w:rPr>
  </w:style>
  <w:style w:type="paragraph" w:styleId="Heading3">
    <w:name w:val="heading 3"/>
    <w:basedOn w:val="Normal"/>
    <w:next w:val="Normal"/>
    <w:qFormat/>
    <w:pPr>
      <w:keepNext/>
      <w:spacing w:before="220" w:after="80"/>
      <w:outlineLvl w:val="2"/>
    </w:pPr>
    <w:rPr>
      <w:b/>
      <w:color w:val="333333"/>
      <w:sz w:val="22"/>
    </w:rPr>
  </w:style>
  <w:style w:type="paragraph" w:styleId="ListParagraph">
    <w:name w:val="List Paragraph"/>
    <w:basedOn w:val="Normal"/>
    <w:qFormat/>
    <w:pPr>
      <w:spacing w:after="60"/>
      <w:ind w:left="454" w:hanging="227"/>
    </w:pPr>
  </w:style>
  <w:style w:type="paragraph" w:styleId="CellText">
    <w:name w:val="Cell Text"/>
    <w:basedOn w:val="Normal"/>
    <w:pPr>
      <w:spacing w:before="20" w:after="20" w:line="252" w:lineRule="auto"/>
    </w:pPr>
    <w:rPr>
      <w:sz w:val="19"/>
    </w:rPr>
  </w:style>
  <w:style w:type="paragraph" w:styleId="NoteText">
    <w:name w:val="Note Text"/>
    <w:basedOn w:val="Normal"/>
    <w:pPr>
      <w:spacing w:before="60" w:after="60"/>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LabGate SRS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LabGate - Software Requirements Specification</dc:title>
  <dc:subject>Sales Order Approval Chain and Laboratory Quality Control System</dc:subject>
  <dc:creator>Golden Wheat Mills Company</dc:creator>
  <cp:revision>1</cp:revision>
</cp:coreProperties>
</file>