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18"/>
          <w:szCs w:val="18"/>
        </w:rPr>
        <w:t xml:space="preserve">BİLGİSAYAR MÜHENDİSLİĞİ TASARIM PROJESİ</w:t>
      </w:r>
    </w:p>
    <w:p>
      <w:pPr>
        <w:spacing w:after="40"/>
      </w:pPr>
      <w:r>
        <w:rPr>
          <w:b/>
          <w:bCs/>
          <w:sz w:val="32"/>
          <w:szCs w:val="32"/>
        </w:rPr>
        <w:t xml:space="preserve">Literatür Araştırması</w:t>
      </w:r>
    </w:p>
    <w:p>
      <w:pPr>
        <w:spacing w:after="160"/>
      </w:pPr>
      <w:r>
        <w:rPr>
          <w:sz w:val="22"/>
          <w:szCs w:val="22"/>
        </w:rPr>
        <w:t xml:space="preserve">Engelli Bireyler İçin Akıllı Erişilebilir Rota Planlama</w:t>
      </w:r>
    </w:p>
    <w:p>
      <w:pPr>
        <w:pBdr>
          <w:bottom w:val="single" w:color="000000" w:sz="4"/>
        </w:pBdr>
        <w:spacing w:after="160" w:before="60"/>
      </w:pPr>
      <w:r>
        <w:rPr>
          <w:sz w:val="2"/>
          <w:szCs w:val="2"/>
        </w:rPr>
        <w:t xml:space="preserve"/>
      </w:r>
    </w:p>
    <w:p>
      <w:pPr>
        <w:spacing w:after="200" w:line="276"/>
        <w:jc w:val="both"/>
      </w:pPr>
      <w:r>
        <w:rPr>
          <w:b w:val="false"/>
          <w:bCs w:val="false"/>
          <w:i w:val="false"/>
          <w:iCs w:val="false"/>
          <w:sz w:val="21"/>
          <w:szCs w:val="21"/>
        </w:rPr>
        <w:t xml:space="preserve">Bu rapor; 3D Gaussian Splatting, indoor navigation, accessible route planning, semantic segmentation, accessibility graph ve VR navigation başlıklarındaki çalışmaları proje gereksinimleriyle ilişkilendirerek incelemektedir. Bölüm 3, belirlenen altı araştırma sorusunu bu kaynaklara dayanarak yanıtlar.</w:t>
      </w:r>
    </w:p>
    <w:p>
      <w:pPr>
        <w:spacing w:after="200" w:line="276"/>
        <w:jc w:val="both"/>
      </w:pPr>
      <w:r>
        <w:rPr>
          <w:b w:val="false"/>
          <w:bCs w:val="false"/>
          <w:i w:val="false"/>
          <w:iCs w:val="false"/>
          <w:sz w:val="21"/>
          <w:szCs w:val="21"/>
        </w:rPr>
        <w:t xml:space="preserve">Hedef kullanıcı: Tekerlekli sandalye kullanan bireyler. Rota uygunluğu, sandalye ve kullanıcının fiziksel geçiş gereksinimlerine göre değerlendirilecektir.</w:t>
      </w:r>
    </w:p>
    <w:p>
      <w:pPr>
        <w:pStyle w:val="Heading1"/>
        <w:spacing w:after="160" w:before="320"/>
      </w:pPr>
      <w:r>
        <w:rPr>
          <w:b/>
          <w:bCs/>
          <w:color w:val="000000"/>
          <w:sz w:val="26"/>
          <w:szCs w:val="26"/>
        </w:rPr>
        <w:t xml:space="preserve">0. Teslim Listesi ve Bu Raporun Kapsamı</w:t>
      </w:r>
    </w:p>
    <w:p>
      <w:pPr>
        <w:spacing w:after="120" w:line="276"/>
        <w:jc w:val="both"/>
      </w:pPr>
      <w:r>
        <w:rPr>
          <w:b w:val="false"/>
          <w:bCs w:val="false"/>
          <w:i w:val="false"/>
          <w:iCs w:val="false"/>
          <w:sz w:val="21"/>
          <w:szCs w:val="21"/>
        </w:rPr>
        <w:t xml:space="preserve">Birinci hafta için istenen teslim kalemleri ve bulundukları yer aşağıdadır.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855"/>
        <w:gridCol w:w="5783"/>
      </w:tblGrid>
      <w:tr>
        <w:trPr>
          <w:cantSplit/>
          <w:tblHeader/>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İstenen teslim</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Nerede</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Son 5 yılda yapılmış en az 15 akademik yayın</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Bu rapor, Bölüm 2 (27 yayın, 2021–2026).</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Literatür karşılaştırma tablosu</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Bu rapor Bölüm 4; ayrıntılı sistem karşılaştırması “Benzer Çalışmaların Karşılaştırılması” raporunda.</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Kullanılabilecek GitHub repository’leri</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“Yazılım Altyapısı ve Araç Seçimi” raporu, Bölüm 6.</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Kullanılabilecek açık kaynak kütüphaneler</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“Yazılım Altyapısı ve Araç Seçimi” raporu, Bölüm 1, 2 ve 4.</w:t>
            </w:r>
          </w:p>
        </w:tc>
      </w:tr>
      <w:tr>
        <w:trPr>
          <w:cantSplit/>
          <w:tblHeader w:val="false"/>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İlk sistem mimarisi</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“Sistem Tasarımı ve Uygulama Planı” raporu, Bölüm 3.</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İnceleme, 2021–2026 döneminde yayımlanan 27 çalışmayı kapsamaktadır (ilk teslimde 22; Hafta 3 sonrası eklenen 5 kaynak Bölüm 2.6'dadır). Kaynaklar altı konu başlığı altında toplanmış, Bölüm 3’te altı araştırma sorusu bu kaynaklarla yanıtlanmıştır.</w:t>
      </w:r>
    </w:p>
    <w:p>
      <w:pPr>
        <w:pStyle w:val="Heading1"/>
        <w:spacing w:after="160" w:before="320"/>
      </w:pPr>
      <w:r>
        <w:rPr>
          <w:b/>
          <w:bCs/>
          <w:color w:val="000000"/>
          <w:sz w:val="26"/>
          <w:szCs w:val="26"/>
        </w:rPr>
        <w:t xml:space="preserve">1. Araştırmanın Kapsamı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14"/>
        <w:gridCol w:w="5657"/>
        <w:gridCol w:w="1467"/>
      </w:tblGrid>
      <w:tr>
        <w:trPr>
          <w:cantSplit/>
          <w:tblHeader/>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Konu başlığı</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Projedeki işlev</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Kaynak</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3D Gaussian Splatting</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görünümünün fotoğraflardan üretilmesi, yüzey/geometri sınırları, bina ölçeğine büyütme.</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[01]–[06]</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Semantic segmentation</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Kapı, merdiven, rampa, asansör girişi ve engellerin görüntüden bölütlenmesi ve 3B’ye taşınması.</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[07]–[10]</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Indoor navigation</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geometrisinin ve semantiğinin gezinilebilir bir çizgeye dönüştürülmesi.</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[11]–[13]</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Accessibility graph</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Geçit özelliklerinin kenar niteliklerine işlenmesi, uygun olmayan bağlantıların elenmesi.</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[11], [13]–[16]</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Accessible route planning</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Kullanıcı profiline bağlı maliyet modeli ve en kısa yol hesabı.</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[14]–[17]</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navigation</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Rotanın ve bina görünümünün başlıkla önceden incelenmesi, kullanıcı değerlendirmesi.</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[18]–[22]</w:t>
            </w:r>
          </w:p>
        </w:tc>
      </w:tr>
      <w:tr>
        <w:trPr>
          <w:cantSplit/>
          <w:tblHeader w:val="false"/>
        </w:trPr>
        <w:tc>
          <w:tcPr>
            <w:tcW w:type="dxa" w:w="25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İç mekân 3DGS, panoramik çekim ve çok katlı haritalama</w:t>
            </w:r>
          </w:p>
        </w:tc>
        <w:tc>
          <w:tcPr>
            <w:tcW w:type="dxa" w:w="56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Dokusuz yüzey sorunu, 360° çekim donanımı, kat geçişlerinde biriken hata (Hafta 3 deneylerinden sonra eklendi, bkz. Bölüm 2.6).</w:t>
            </w:r>
          </w:p>
        </w:tc>
        <w:tc>
          <w:tcPr>
            <w:tcW w:type="dxa" w:w="146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[24]–[28]</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Seçim ölçütleri; proje modülleriyle doğrudan ilişki, yöntem açıklamasının incelenebilirliği ve uygulanacak tasarım kararına katkıdır. Bir yayının kapsamda bulunması, yazılımının projeye bağımlılık olarak ekleneceği anlamına gelmez.</w:t>
      </w:r>
    </w:p>
    <w:p>
      <w:pPr>
        <w:spacing w:after="120" w:line="276"/>
        <w:jc w:val="both"/>
      </w:pPr>
      <w:r>
        <w:rPr>
          <w:b w:val="false"/>
          <w:bCs w:val="false"/>
          <w:i w:val="false"/>
          <w:iCs w:val="false"/>
          <w:sz w:val="21"/>
          <w:szCs w:val="21"/>
        </w:rPr>
        <w:t xml:space="preserve">Kapsam dışı: Canlı SLAM, ek derinlik sensörüyle çevrimiçi haritalama, büyük model sıkıştırması ve bakış takibine dayalı ileri VR optimizasyonu. Mask R-CNN gibi beş yıldan eski temel yöntemler sayıma dâhil edilmemiş, yöntem açıklamalarında ayrıca kaynaklandırılmıştır.</w:t>
      </w:r>
    </w:p>
    <w:p>
      <w:pPr>
        <w:pStyle w:val="Heading1"/>
        <w:spacing w:after="160" w:before="320"/>
      </w:pPr>
      <w:r>
        <w:rPr>
          <w:b/>
          <w:bCs/>
          <w:color w:val="000000"/>
          <w:sz w:val="26"/>
          <w:szCs w:val="26"/>
        </w:rPr>
        <w:t xml:space="preserve">2. İlgili Çalışmalar</w:t>
      </w:r>
    </w:p>
    <w:p>
      <w:pPr>
        <w:pStyle w:val="Heading2"/>
        <w:spacing w:after="120" w:before="240"/>
      </w:pPr>
      <w:r>
        <w:rPr>
          <w:b/>
          <w:bCs/>
          <w:color w:val="000000"/>
          <w:sz w:val="22"/>
          <w:szCs w:val="22"/>
        </w:rPr>
        <w:t xml:space="preserve">2.1. 3D Gaussian Splatting</w:t>
      </w:r>
    </w:p>
    <w:p>
      <w:pPr>
        <w:pStyle w:val="Heading2"/>
        <w:spacing w:after="120" w:before="240"/>
      </w:pPr>
      <w:r>
        <w:rPr>
          <w:b/>
          <w:bCs/>
          <w:color w:val="000000"/>
          <w:sz w:val="22"/>
          <w:szCs w:val="22"/>
        </w:rPr>
        <w:t xml:space="preserve">[01] 3D Gaussian Splatting for Real-Time Radiance Field Rendering</w:t>
      </w:r>
    </w:p>
    <w:p>
      <w:pPr>
        <w:spacing w:after="60" w:line="276"/>
        <w:jc w:val="both"/>
      </w:pPr>
      <w:r>
        <w:rPr>
          <w:b w:val="false"/>
          <w:bCs w:val="false"/>
          <w:i/>
          <w:iCs/>
          <w:sz w:val="21"/>
          <w:szCs w:val="21"/>
        </w:rPr>
        <w:t xml:space="preserve">Kerbl, Kopanas, Leimkühler ve Drettakis | 2023 | ACM TOG, SIGGRAPH 2023</w:t>
      </w:r>
    </w:p>
    <w:p>
      <w:pPr>
        <w:spacing w:after="100" w:line="276"/>
        <w:jc w:val="both"/>
      </w:pPr>
      <w:r>
        <w:rPr>
          <w:b w:val="false"/>
          <w:bCs w:val="false"/>
          <w:i w:val="false"/>
          <w:iCs w:val="false"/>
          <w:sz w:val="21"/>
          <w:szCs w:val="21"/>
        </w:rPr>
        <w:t xml:space="preserve">Bağlantı: </w:t>
      </w:r>
      <w:hyperlink w:history="1" r:id="rIducp2cwf4oqr0rdisd9iej">
        <w:r>
          <w:rPr>
            <w:color w:val="0563C1"/>
            <w:sz w:val="21"/>
            <w:szCs w:val="21"/>
            <w:u w:val="single"/>
          </w:rPr>
          <w:t xml:space="preserve">Proje sayfası — arXiv:2308.04079</w:t>
        </w:r>
      </w:hyperlink>
    </w:p>
    <w:p>
      <w:pPr>
        <w:spacing w:after="120" w:line="276"/>
        <w:jc w:val="both"/>
      </w:pPr>
      <w:r>
        <w:rPr>
          <w:b w:val="false"/>
          <w:bCs w:val="false"/>
          <w:i w:val="false"/>
          <w:iCs w:val="false"/>
          <w:sz w:val="21"/>
          <w:szCs w:val="21"/>
        </w:rPr>
        <w:t xml:space="preserve">Yöntem: COLMAP ile elde edilen seyrek nokta bulutu ve kamera pozlarından başlar; sahneyi konum, kovaryans, opaklık ve renk taşıyan anizotropik 3B Gausslarla temsil eder. Karo tabanlı splatting ve adaptif yoğunlaştırma kullanır.</w:t>
      </w:r>
    </w:p>
    <w:p>
      <w:pPr>
        <w:spacing w:after="120" w:line="276"/>
        <w:jc w:val="both"/>
      </w:pPr>
      <w:r>
        <w:rPr>
          <w:b w:val="false"/>
          <w:bCs w:val="false"/>
          <w:i w:val="false"/>
          <w:iCs w:val="false"/>
          <w:sz w:val="21"/>
          <w:szCs w:val="21"/>
        </w:rPr>
        <w:t xml:space="preserve">Proje ile ilişkisi: Projenin temel sahne temsilidir. Oda denemelerinde eğitim ve Unity aktarım hattı bu yöntemle sınanacaktır.</w:t>
      </w:r>
    </w:p>
    <w:p>
      <w:pPr>
        <w:spacing w:after="120" w:line="276"/>
        <w:jc w:val="both"/>
      </w:pPr>
      <w:r>
        <w:rPr>
          <w:b w:val="false"/>
          <w:bCs w:val="false"/>
          <w:i w:val="false"/>
          <w:iCs w:val="false"/>
          <w:sz w:val="21"/>
          <w:szCs w:val="21"/>
        </w:rPr>
        <w:t xml:space="preserve">Sınırlılık: Fotogerçekçi görünüm için optimize edilir; kapalı yüzey, metrik ölçüm veya çarpışma geometrisi garanti etmez.</w:t>
      </w:r>
    </w:p>
    <w:p>
      <w:pPr>
        <w:pStyle w:val="Heading2"/>
        <w:spacing w:after="120" w:before="240"/>
      </w:pPr>
      <w:r>
        <w:rPr>
          <w:b/>
          <w:bCs/>
          <w:color w:val="000000"/>
          <w:sz w:val="22"/>
          <w:szCs w:val="22"/>
        </w:rPr>
        <w:t xml:space="preserve">[02] Mip-Splatting: Alias-free 3D Gaussian Splatting</w:t>
      </w:r>
    </w:p>
    <w:p>
      <w:pPr>
        <w:spacing w:after="60" w:line="276"/>
        <w:jc w:val="both"/>
      </w:pPr>
      <w:r>
        <w:rPr>
          <w:b w:val="false"/>
          <w:bCs w:val="false"/>
          <w:i/>
          <w:iCs/>
          <w:sz w:val="21"/>
          <w:szCs w:val="21"/>
        </w:rPr>
        <w:t xml:space="preserve">Yu, Chen, Huang, Sattler ve Geiger | 2024 | CVPR 2024</w:t>
      </w:r>
    </w:p>
    <w:p>
      <w:pPr>
        <w:spacing w:after="100" w:line="276"/>
        <w:jc w:val="both"/>
      </w:pPr>
      <w:r>
        <w:rPr>
          <w:b w:val="false"/>
          <w:bCs w:val="false"/>
          <w:i w:val="false"/>
          <w:iCs w:val="false"/>
          <w:sz w:val="21"/>
          <w:szCs w:val="21"/>
        </w:rPr>
        <w:t xml:space="preserve">Bağlantı: </w:t>
      </w:r>
      <w:hyperlink w:history="1" r:id="rId6ird--tqfb8htpk5azzck">
        <w:r>
          <w:rPr>
            <w:color w:val="0563C1"/>
            <w:sz w:val="21"/>
            <w:szCs w:val="21"/>
            <w:u w:val="single"/>
          </w:rPr>
          <w:t xml:space="preserve">arXiv:2311.16493</w:t>
        </w:r>
      </w:hyperlink>
    </w:p>
    <w:p>
      <w:pPr>
        <w:spacing w:after="120" w:line="276"/>
        <w:jc w:val="both"/>
      </w:pPr>
      <w:r>
        <w:rPr>
          <w:b w:val="false"/>
          <w:bCs w:val="false"/>
          <w:i w:val="false"/>
          <w:iCs w:val="false"/>
          <w:sz w:val="21"/>
          <w:szCs w:val="21"/>
        </w:rPr>
        <w:t xml:space="preserve">Yöntem: Gaussların sahne frekansını sınırlayan 3B yumuşatma filtresi ve piksel boyutuna göre çalışan 2B mip filtresi ekler.</w:t>
      </w:r>
    </w:p>
    <w:p>
      <w:pPr>
        <w:spacing w:after="120" w:line="276"/>
        <w:jc w:val="both"/>
      </w:pPr>
      <w:r>
        <w:rPr>
          <w:b w:val="false"/>
          <w:bCs w:val="false"/>
          <w:i w:val="false"/>
          <w:iCs w:val="false"/>
          <w:sz w:val="21"/>
          <w:szCs w:val="21"/>
        </w:rPr>
        <w:t xml:space="preserve">Proje ile ilişkisi: Unity sahnesinde yakınlaşma/uzaklaşmada gözlenen bozulmaların örnekleme hatası olarak adlandırılması ve raporlanması.</w:t>
      </w:r>
    </w:p>
    <w:p>
      <w:pPr>
        <w:spacing w:after="120" w:line="276"/>
        <w:jc w:val="both"/>
      </w:pPr>
      <w:r>
        <w:rPr>
          <w:b w:val="false"/>
          <w:bCs w:val="false"/>
          <w:i w:val="false"/>
          <w:iCs w:val="false"/>
          <w:sz w:val="21"/>
          <w:szCs w:val="21"/>
        </w:rPr>
        <w:t xml:space="preserve">Sınırlılık: Erişilebilirlik semantiğini veya metrik yüzey doğruluğunu çözmez; ek parametre karmaşıklığı getirir.</w:t>
      </w:r>
    </w:p>
    <w:p>
      <w:pPr>
        <w:pStyle w:val="Heading2"/>
        <w:spacing w:after="120" w:before="240"/>
      </w:pPr>
      <w:r>
        <w:rPr>
          <w:b/>
          <w:bCs/>
          <w:color w:val="000000"/>
          <w:sz w:val="22"/>
          <w:szCs w:val="22"/>
        </w:rPr>
        <w:t xml:space="preserve">[03] 2D Gaussian Splatting for Geometrically Accurate Radiance Fields</w:t>
      </w:r>
    </w:p>
    <w:p>
      <w:pPr>
        <w:spacing w:after="60" w:line="276"/>
        <w:jc w:val="both"/>
      </w:pPr>
      <w:r>
        <w:rPr>
          <w:b w:val="false"/>
          <w:bCs w:val="false"/>
          <w:i/>
          <w:iCs/>
          <w:sz w:val="21"/>
          <w:szCs w:val="21"/>
        </w:rPr>
        <w:t xml:space="preserve">Huang, Yu, Chen, Geiger ve Gao | 2024 | ACM TOG, SIGGRAPH 2024</w:t>
      </w:r>
    </w:p>
    <w:p>
      <w:pPr>
        <w:spacing w:after="100" w:line="276"/>
        <w:jc w:val="both"/>
      </w:pPr>
      <w:r>
        <w:rPr>
          <w:b w:val="false"/>
          <w:bCs w:val="false"/>
          <w:i w:val="false"/>
          <w:iCs w:val="false"/>
          <w:sz w:val="21"/>
          <w:szCs w:val="21"/>
        </w:rPr>
        <w:t xml:space="preserve">Bağlantı: </w:t>
      </w:r>
      <w:hyperlink w:history="1" r:id="rIdoznhinbu-aucj3i3jmkml">
        <w:r>
          <w:rPr>
            <w:color w:val="0563C1"/>
            <w:sz w:val="21"/>
            <w:szCs w:val="21"/>
            <w:u w:val="single"/>
          </w:rPr>
          <w:t xml:space="preserve">arXiv:2403.17888</w:t>
        </w:r>
      </w:hyperlink>
    </w:p>
    <w:p>
      <w:pPr>
        <w:spacing w:after="120" w:line="276"/>
        <w:jc w:val="both"/>
      </w:pPr>
      <w:r>
        <w:rPr>
          <w:b w:val="false"/>
          <w:bCs w:val="false"/>
          <w:i w:val="false"/>
          <w:iCs w:val="false"/>
          <w:sz w:val="21"/>
          <w:szCs w:val="21"/>
        </w:rPr>
        <w:t xml:space="preserve">Yöntem: Hacimsel elipsoid yerine yüzeyle hizalanabilen 2B disk Gausslar ve derinlik bozulması düzenlemesi kullanır.</w:t>
      </w:r>
    </w:p>
    <w:p>
      <w:pPr>
        <w:spacing w:after="120" w:line="276"/>
        <w:jc w:val="both"/>
      </w:pPr>
      <w:r>
        <w:rPr>
          <w:b w:val="false"/>
          <w:bCs w:val="false"/>
          <w:i w:val="false"/>
          <w:iCs w:val="false"/>
          <w:sz w:val="21"/>
          <w:szCs w:val="21"/>
        </w:rPr>
        <w:t xml:space="preserve">Proje ile ilişkisi: Görünüm ile yüzey geometrisinin ayrılması; 3DGS görünümünün neden doğrudan ölçüm yüzeyi sayılamayacağının gerekçesi.</w:t>
      </w:r>
    </w:p>
    <w:p>
      <w:pPr>
        <w:spacing w:after="120" w:line="276"/>
        <w:jc w:val="both"/>
      </w:pPr>
      <w:r>
        <w:rPr>
          <w:b w:val="false"/>
          <w:bCs w:val="false"/>
          <w:i w:val="false"/>
          <w:iCs w:val="false"/>
          <w:sz w:val="21"/>
          <w:szCs w:val="21"/>
        </w:rPr>
        <w:t xml:space="preserve">Sınırlılık: İnce, saydam veya zayıf dokulu bölgelerde geometri hatalı kalır; çıkan yüzey uygunluk ölçümü yerine geçmez.</w:t>
      </w:r>
    </w:p>
    <w:p>
      <w:pPr>
        <w:pStyle w:val="Heading2"/>
        <w:spacing w:after="120" w:before="240"/>
      </w:pPr>
      <w:r>
        <w:rPr>
          <w:b/>
          <w:bCs/>
          <w:color w:val="000000"/>
          <w:sz w:val="22"/>
          <w:szCs w:val="22"/>
        </w:rPr>
        <w:t xml:space="preserve">[04] SuGaR: Surface-Aligned Gaussian Splatting for Efficient 3D Mesh Reconstruction</w:t>
      </w:r>
    </w:p>
    <w:p>
      <w:pPr>
        <w:spacing w:after="60" w:line="276"/>
        <w:jc w:val="both"/>
      </w:pPr>
      <w:r>
        <w:rPr>
          <w:b w:val="false"/>
          <w:bCs w:val="false"/>
          <w:i/>
          <w:iCs/>
          <w:sz w:val="21"/>
          <w:szCs w:val="21"/>
        </w:rPr>
        <w:t xml:space="preserve">Guédon ve Lepetit | 2024 | CVPR 2024</w:t>
      </w:r>
    </w:p>
    <w:p>
      <w:pPr>
        <w:spacing w:after="100" w:line="276"/>
        <w:jc w:val="both"/>
      </w:pPr>
      <w:r>
        <w:rPr>
          <w:b w:val="false"/>
          <w:bCs w:val="false"/>
          <w:i w:val="false"/>
          <w:iCs w:val="false"/>
          <w:sz w:val="21"/>
          <w:szCs w:val="21"/>
        </w:rPr>
        <w:t xml:space="preserve">Bağlantı: </w:t>
      </w:r>
      <w:hyperlink w:history="1" r:id="rIdtxcfi4s45n6o8dthsg_eu">
        <w:r>
          <w:rPr>
            <w:color w:val="0563C1"/>
            <w:sz w:val="21"/>
            <w:szCs w:val="21"/>
            <w:u w:val="single"/>
          </w:rPr>
          <w:t xml:space="preserve">arXiv:2311.12775</w:t>
        </w:r>
      </w:hyperlink>
    </w:p>
    <w:p>
      <w:pPr>
        <w:spacing w:after="120" w:line="276"/>
        <w:jc w:val="both"/>
      </w:pPr>
      <w:r>
        <w:rPr>
          <w:b w:val="false"/>
          <w:bCs w:val="false"/>
          <w:i w:val="false"/>
          <w:iCs w:val="false"/>
          <w:sz w:val="21"/>
          <w:szCs w:val="21"/>
        </w:rPr>
        <w:t xml:space="preserve">Yöntem: Gaussları yüzeye hizalayan düzenleme uygular; bu yapıdan Poisson tabanlı üçgen yüzey çıkarır.</w:t>
      </w:r>
    </w:p>
    <w:p>
      <w:pPr>
        <w:spacing w:after="120" w:line="276"/>
        <w:jc w:val="both"/>
      </w:pPr>
      <w:r>
        <w:rPr>
          <w:b w:val="false"/>
          <w:bCs w:val="false"/>
          <w:i w:val="false"/>
          <w:iCs w:val="false"/>
          <w:sz w:val="21"/>
          <w:szCs w:val="21"/>
        </w:rPr>
        <w:t xml:space="preserve">Proje ile ilişkisi: Unity için yardımcı yüzey geometrisi; MVS yetersiz kaldığında koşullu alternatif.</w:t>
      </w:r>
    </w:p>
    <w:p>
      <w:pPr>
        <w:spacing w:after="120" w:line="276"/>
        <w:jc w:val="both"/>
      </w:pPr>
      <w:r>
        <w:rPr>
          <w:b w:val="false"/>
          <w:bCs w:val="false"/>
          <w:i w:val="false"/>
          <w:iCs w:val="false"/>
          <w:sz w:val="21"/>
          <w:szCs w:val="21"/>
        </w:rPr>
        <w:t xml:space="preserve">Sınırlılık: Mesh, tarama hatalarını ve görünmeyen yüzey boşluklarını devralır; güvenli navigasyon ağı sayılmaz.</w:t>
      </w:r>
    </w:p>
    <w:p>
      <w:pPr>
        <w:pStyle w:val="Heading2"/>
        <w:spacing w:after="120" w:before="240"/>
      </w:pPr>
      <w:r>
        <w:rPr>
          <w:b/>
          <w:bCs/>
          <w:color w:val="000000"/>
          <w:sz w:val="22"/>
          <w:szCs w:val="22"/>
        </w:rPr>
        <w:t xml:space="preserve">[05] FreeSplat: Generalizable 3D Gaussian Splatting Towards Free-View Synthesis of Indoor Scenes</w:t>
      </w:r>
    </w:p>
    <w:p>
      <w:pPr>
        <w:spacing w:after="60" w:line="276"/>
        <w:jc w:val="both"/>
      </w:pPr>
      <w:r>
        <w:rPr>
          <w:b w:val="false"/>
          <w:bCs w:val="false"/>
          <w:i/>
          <w:iCs/>
          <w:sz w:val="21"/>
          <w:szCs w:val="21"/>
        </w:rPr>
        <w:t xml:space="preserve">Wang, Huang, Chen ve Lee | 2024 | NeurIPS 2024</w:t>
      </w:r>
    </w:p>
    <w:p>
      <w:pPr>
        <w:spacing w:after="100" w:line="276"/>
        <w:jc w:val="both"/>
      </w:pPr>
      <w:r>
        <w:rPr>
          <w:b w:val="false"/>
          <w:bCs w:val="false"/>
          <w:i w:val="false"/>
          <w:iCs w:val="false"/>
          <w:sz w:val="21"/>
          <w:szCs w:val="21"/>
        </w:rPr>
        <w:t xml:space="preserve">Bağlantı: </w:t>
      </w:r>
      <w:hyperlink w:history="1" r:id="rIdsop2qgw9lhshisgpl0wpq">
        <w:r>
          <w:rPr>
            <w:color w:val="0563C1"/>
            <w:sz w:val="21"/>
            <w:szCs w:val="21"/>
            <w:u w:val="single"/>
          </w:rPr>
          <w:t xml:space="preserve">arXiv:2405.17958</w:t>
        </w:r>
      </w:hyperlink>
    </w:p>
    <w:p>
      <w:pPr>
        <w:spacing w:after="120" w:line="276"/>
        <w:jc w:val="both"/>
      </w:pPr>
      <w:r>
        <w:rPr>
          <w:b w:val="false"/>
          <w:bCs w:val="false"/>
          <w:i w:val="false"/>
          <w:iCs w:val="false"/>
          <w:sz w:val="21"/>
          <w:szCs w:val="21"/>
        </w:rPr>
        <w:t xml:space="preserve">Yöntem: Düşük maliyetli 2B omurga ve maliyet hacmiyle çok görünümlü toplama yapar; Pixel-wise Triplet Fusion ile fazla Gaussları eleyerek iç mekân sahnelerini bütünleştirir.</w:t>
      </w:r>
    </w:p>
    <w:p>
      <w:pPr>
        <w:spacing w:after="120" w:line="276"/>
        <w:jc w:val="both"/>
      </w:pPr>
      <w:r>
        <w:rPr>
          <w:b w:val="false"/>
          <w:bCs w:val="false"/>
          <w:i w:val="false"/>
          <w:iCs w:val="false"/>
          <w:sz w:val="21"/>
          <w:szCs w:val="21"/>
        </w:rPr>
        <w:t xml:space="preserve">Proje ile ilişkisi: Doğrudan iç mekân 3DGS kaynağıdır. Oda ve koridor gibi uzun, dar hacimlerde karşılaşılacak sorunlara ve bütün sahne kurulumuna örnek sağlar.</w:t>
      </w:r>
    </w:p>
    <w:p>
      <w:pPr>
        <w:spacing w:after="120" w:line="276"/>
        <w:jc w:val="both"/>
      </w:pPr>
      <w:r>
        <w:rPr>
          <w:b w:val="false"/>
          <w:bCs w:val="false"/>
          <w:i w:val="false"/>
          <w:iCs w:val="false"/>
          <w:sz w:val="21"/>
          <w:szCs w:val="21"/>
        </w:rPr>
        <w:t xml:space="preserve">Sınırlılık: Genelleştirilebilir model eğitimi ek veri ve hesap gerektirir; metrik geçit ölçüsü üretmez.</w:t>
      </w:r>
    </w:p>
    <w:p>
      <w:pPr>
        <w:pStyle w:val="Heading2"/>
        <w:spacing w:after="120" w:before="240"/>
      </w:pPr>
      <w:r>
        <w:rPr>
          <w:b/>
          <w:bCs/>
          <w:color w:val="000000"/>
          <w:sz w:val="22"/>
          <w:szCs w:val="22"/>
        </w:rPr>
        <w:t xml:space="preserve">[06] VastGaussian: Vast 3D Gaussians for Large Scene Reconstruction</w:t>
      </w:r>
    </w:p>
    <w:p>
      <w:pPr>
        <w:spacing w:after="60" w:line="276"/>
        <w:jc w:val="both"/>
      </w:pPr>
      <w:r>
        <w:rPr>
          <w:b w:val="false"/>
          <w:bCs w:val="false"/>
          <w:i/>
          <w:iCs/>
          <w:sz w:val="21"/>
          <w:szCs w:val="21"/>
        </w:rPr>
        <w:t xml:space="preserve">Lin ve diğerleri | 2024 | CVPR 2024, ss. 5166–5175</w:t>
      </w:r>
    </w:p>
    <w:p>
      <w:pPr>
        <w:spacing w:after="100" w:line="276"/>
        <w:jc w:val="both"/>
      </w:pPr>
      <w:r>
        <w:rPr>
          <w:b w:val="false"/>
          <w:bCs w:val="false"/>
          <w:i w:val="false"/>
          <w:iCs w:val="false"/>
          <w:sz w:val="21"/>
          <w:szCs w:val="21"/>
        </w:rPr>
        <w:t xml:space="preserve">Bağlantı: </w:t>
      </w:r>
      <w:hyperlink w:history="1" r:id="rIdihua4xfgytne56fa1t1gy">
        <w:r>
          <w:rPr>
            <w:color w:val="0563C1"/>
            <w:sz w:val="21"/>
            <w:szCs w:val="21"/>
            <w:u w:val="single"/>
          </w:rPr>
          <w:t xml:space="preserve">arXiv:2402.17427</w:t>
        </w:r>
      </w:hyperlink>
    </w:p>
    <w:p>
      <w:pPr>
        <w:spacing w:after="120" w:line="276"/>
        <w:jc w:val="both"/>
      </w:pPr>
      <w:r>
        <w:rPr>
          <w:b w:val="false"/>
          <w:bCs w:val="false"/>
          <w:i w:val="false"/>
          <w:iCs w:val="false"/>
          <w:sz w:val="21"/>
          <w:szCs w:val="21"/>
        </w:rPr>
        <w:t xml:space="preserve">Yöntem: Büyük sahneyi görünürlük bilgisiyle hücrelere ayırır, hücreleri ayrı optimize edip birleştirir ve görünüm farklılıklarını ayrıca modeller.</w:t>
      </w:r>
    </w:p>
    <w:p>
      <w:pPr>
        <w:spacing w:after="120" w:line="276"/>
        <w:jc w:val="both"/>
      </w:pPr>
      <w:r>
        <w:rPr>
          <w:b w:val="false"/>
          <w:bCs w:val="false"/>
          <w:i w:val="false"/>
          <w:iCs w:val="false"/>
          <w:sz w:val="21"/>
          <w:szCs w:val="21"/>
        </w:rPr>
        <w:t xml:space="preserve">Proje ile ilişkisi: Bina ölçeğinde bölümlendirme. Algoritmanın tamamı uygulanmayacak; ortak koordinatlı bölüm eğitimi ilk adaydır.</w:t>
      </w:r>
    </w:p>
    <w:p>
      <w:pPr>
        <w:spacing w:after="120" w:line="276"/>
        <w:jc w:val="both"/>
      </w:pPr>
      <w:r>
        <w:rPr>
          <w:b w:val="false"/>
          <w:bCs w:val="false"/>
          <w:i w:val="false"/>
          <w:iCs w:val="false"/>
          <w:sz w:val="21"/>
          <w:szCs w:val="21"/>
        </w:rPr>
        <w:t xml:space="preserve">Sınırlılık: Dış mekân büyük sahne sonuçları, çok katlı iç mekânda kapı ölçümünün doğrulandığı anlamına gelmez.</w:t>
      </w:r>
    </w:p>
    <w:p>
      <w:pPr>
        <w:pStyle w:val="Heading2"/>
        <w:spacing w:after="120" w:before="240"/>
      </w:pPr>
      <w:r>
        <w:rPr>
          <w:b/>
          <w:bCs/>
          <w:color w:val="000000"/>
          <w:sz w:val="22"/>
          <w:szCs w:val="22"/>
        </w:rPr>
        <w:t xml:space="preserve">2.2. Semantic Segmentation</w:t>
      </w:r>
    </w:p>
    <w:p>
      <w:pPr>
        <w:pStyle w:val="Heading2"/>
        <w:spacing w:after="120" w:before="240"/>
      </w:pPr>
      <w:r>
        <w:rPr>
          <w:b/>
          <w:bCs/>
          <w:color w:val="000000"/>
          <w:sz w:val="22"/>
          <w:szCs w:val="22"/>
        </w:rPr>
        <w:t xml:space="preserve">[07] Masked-attention Mask Transformer for Universal Image Segmentation (Mask2Former)</w:t>
      </w:r>
    </w:p>
    <w:p>
      <w:pPr>
        <w:spacing w:after="60" w:line="276"/>
        <w:jc w:val="both"/>
      </w:pPr>
      <w:r>
        <w:rPr>
          <w:b w:val="false"/>
          <w:bCs w:val="false"/>
          <w:i/>
          <w:iCs/>
          <w:sz w:val="21"/>
          <w:szCs w:val="21"/>
        </w:rPr>
        <w:t xml:space="preserve">Cheng, Misra, Schwing, Kirillov ve Girdhar | 2022 | CVPR 2022</w:t>
      </w:r>
    </w:p>
    <w:p>
      <w:pPr>
        <w:spacing w:after="100" w:line="276"/>
        <w:jc w:val="both"/>
      </w:pPr>
      <w:r>
        <w:rPr>
          <w:b w:val="false"/>
          <w:bCs w:val="false"/>
          <w:i w:val="false"/>
          <w:iCs w:val="false"/>
          <w:sz w:val="21"/>
          <w:szCs w:val="21"/>
        </w:rPr>
        <w:t xml:space="preserve">Bağlantı: </w:t>
      </w:r>
      <w:hyperlink w:history="1" r:id="rId_ckgm7wkcdkxgsjxkdwil">
        <w:r>
          <w:rPr>
            <w:color w:val="0563C1"/>
            <w:sz w:val="21"/>
            <w:szCs w:val="21"/>
            <w:u w:val="single"/>
          </w:rPr>
          <w:t xml:space="preserve">arXiv:2112.01527</w:t>
        </w:r>
      </w:hyperlink>
    </w:p>
    <w:p>
      <w:pPr>
        <w:spacing w:after="120" w:line="276"/>
        <w:jc w:val="both"/>
      </w:pPr>
      <w:r>
        <w:rPr>
          <w:b w:val="false"/>
          <w:bCs w:val="false"/>
          <w:i w:val="false"/>
          <w:iCs w:val="false"/>
          <w:sz w:val="21"/>
          <w:szCs w:val="21"/>
        </w:rPr>
        <w:t xml:space="preserve">Yöntem: Transformer sorgularını tahmin edilen maskelerle sınırlayan masked attention kullanır; piksel sınıflandırma yerine maske sınıflandırma yaklaşımını geneller.</w:t>
      </w:r>
    </w:p>
    <w:p>
      <w:pPr>
        <w:spacing w:after="120" w:line="276"/>
        <w:jc w:val="both"/>
      </w:pPr>
      <w:r>
        <w:rPr>
          <w:b w:val="false"/>
          <w:bCs w:val="false"/>
          <w:i w:val="false"/>
          <w:iCs w:val="false"/>
          <w:sz w:val="21"/>
          <w:szCs w:val="21"/>
        </w:rPr>
        <w:t xml:space="preserve">Proje ile ilişkisi: Bina elemanlarının bölütlenmesinde yöntemsel karşılaştırma tabanı. Projede Mask R-CNN başlangıç adayı, RTMDet-Ins kontrollü alternatiftir.</w:t>
      </w:r>
    </w:p>
    <w:p>
      <w:pPr>
        <w:spacing w:after="120" w:line="276"/>
        <w:jc w:val="both"/>
      </w:pPr>
      <w:r>
        <w:rPr>
          <w:b w:val="false"/>
          <w:bCs w:val="false"/>
          <w:i w:val="false"/>
          <w:iCs w:val="false"/>
          <w:sz w:val="21"/>
          <w:szCs w:val="21"/>
        </w:rPr>
        <w:t xml:space="preserve">Sınırlılık: Genel veriyle eğitilmiş sınıflar kampüs rampası veya özel asansör kapısını tanımayabilir; alan uyarlaması gerekir.</w:t>
      </w:r>
    </w:p>
    <w:p>
      <w:pPr>
        <w:pStyle w:val="Heading2"/>
        <w:spacing w:after="120" w:before="240"/>
      </w:pPr>
      <w:r>
        <w:rPr>
          <w:b/>
          <w:bCs/>
          <w:color w:val="000000"/>
          <w:sz w:val="22"/>
          <w:szCs w:val="22"/>
        </w:rPr>
        <w:t xml:space="preserve">[08] LangSplat: 3D Language Gaussian Splatting</w:t>
      </w:r>
    </w:p>
    <w:p>
      <w:pPr>
        <w:spacing w:after="60" w:line="276"/>
        <w:jc w:val="both"/>
      </w:pPr>
      <w:r>
        <w:rPr>
          <w:b w:val="false"/>
          <w:bCs w:val="false"/>
          <w:i/>
          <w:iCs/>
          <w:sz w:val="21"/>
          <w:szCs w:val="21"/>
        </w:rPr>
        <w:t xml:space="preserve">Qin, Li, Zhou, Wang ve Pfister | 2024 | CVPR 2024</w:t>
      </w:r>
    </w:p>
    <w:p>
      <w:pPr>
        <w:spacing w:after="100" w:line="276"/>
        <w:jc w:val="both"/>
      </w:pPr>
      <w:r>
        <w:rPr>
          <w:b w:val="false"/>
          <w:bCs w:val="false"/>
          <w:i w:val="false"/>
          <w:iCs w:val="false"/>
          <w:sz w:val="21"/>
          <w:szCs w:val="21"/>
        </w:rPr>
        <w:t xml:space="preserve">Bağlantı: </w:t>
      </w:r>
      <w:hyperlink w:history="1" r:id="rIdkflp9qi3xb9oo2dhtdpyz">
        <w:r>
          <w:rPr>
            <w:color w:val="0563C1"/>
            <w:sz w:val="21"/>
            <w:szCs w:val="21"/>
            <w:u w:val="single"/>
          </w:rPr>
          <w:t xml:space="preserve">arXiv:2312.16084</w:t>
        </w:r>
      </w:hyperlink>
    </w:p>
    <w:p>
      <w:pPr>
        <w:spacing w:after="120" w:line="276"/>
        <w:jc w:val="both"/>
      </w:pPr>
      <w:r>
        <w:rPr>
          <w:b w:val="false"/>
          <w:bCs w:val="false"/>
          <w:i w:val="false"/>
          <w:iCs w:val="false"/>
          <w:sz w:val="21"/>
          <w:szCs w:val="21"/>
        </w:rPr>
        <w:t xml:space="preserve">Yöntem: CLIP dil özelliklerini sahneye özgü gizil uzayda Gausslara taşır; SAM ile çok ölçekli semantik sınırlar öğrenir.</w:t>
      </w:r>
    </w:p>
    <w:p>
      <w:pPr>
        <w:spacing w:after="120" w:line="276"/>
        <w:jc w:val="both"/>
      </w:pPr>
      <w:r>
        <w:rPr>
          <w:b w:val="false"/>
          <w:bCs w:val="false"/>
          <w:i w:val="false"/>
          <w:iCs w:val="false"/>
          <w:sz w:val="21"/>
          <w:szCs w:val="21"/>
        </w:rPr>
        <w:t xml:space="preserve">Proje ile ilişkisi: Semantik bilginin Gaussian sahneyle ilişkilendirilmesi. İlk uygulamada sabit sınıflar kullanılacağından açık sözlük sorgusu teslim hedefi değildir.</w:t>
      </w:r>
    </w:p>
    <w:p>
      <w:pPr>
        <w:spacing w:after="120" w:line="276"/>
        <w:jc w:val="both"/>
      </w:pPr>
      <w:r>
        <w:rPr>
          <w:b w:val="false"/>
          <w:bCs w:val="false"/>
          <w:i w:val="false"/>
          <w:iCs w:val="false"/>
          <w:sz w:val="21"/>
          <w:szCs w:val="21"/>
        </w:rPr>
        <w:t xml:space="preserve">Sınırlılık: Açık sözcük sorgusu fiziksel erişilebilirliği kanıtlamaz; benzer görünümlü kapılar yanlış eşleşebilir.</w:t>
      </w:r>
    </w:p>
    <w:p>
      <w:pPr>
        <w:pStyle w:val="Heading2"/>
        <w:spacing w:after="120" w:before="240"/>
      </w:pPr>
      <w:r>
        <w:rPr>
          <w:b/>
          <w:bCs/>
          <w:color w:val="000000"/>
          <w:sz w:val="22"/>
          <w:szCs w:val="22"/>
        </w:rPr>
        <w:t xml:space="preserve">[09] Gaussian Grouping: Segment and Edit Anything in 3D Scenes</w:t>
      </w:r>
    </w:p>
    <w:p>
      <w:pPr>
        <w:spacing w:after="60" w:line="276"/>
        <w:jc w:val="both"/>
      </w:pPr>
      <w:r>
        <w:rPr>
          <w:b w:val="false"/>
          <w:bCs w:val="false"/>
          <w:i/>
          <w:iCs/>
          <w:sz w:val="21"/>
          <w:szCs w:val="21"/>
        </w:rPr>
        <w:t xml:space="preserve">Ye, Danelljan, Yu ve Ke | 2024 | ECCV 2024</w:t>
      </w:r>
    </w:p>
    <w:p>
      <w:pPr>
        <w:spacing w:after="100" w:line="276"/>
        <w:jc w:val="both"/>
      </w:pPr>
      <w:r>
        <w:rPr>
          <w:b w:val="false"/>
          <w:bCs w:val="false"/>
          <w:i w:val="false"/>
          <w:iCs w:val="false"/>
          <w:sz w:val="21"/>
          <w:szCs w:val="21"/>
        </w:rPr>
        <w:t xml:space="preserve">Bağlantı: </w:t>
      </w:r>
      <w:hyperlink w:history="1" r:id="rId6-zel4zutqbpyiasq2nmq">
        <w:r>
          <w:rPr>
            <w:color w:val="0563C1"/>
            <w:sz w:val="21"/>
            <w:szCs w:val="21"/>
            <w:u w:val="single"/>
          </w:rPr>
          <w:t xml:space="preserve">arXiv:2312.00732</w:t>
        </w:r>
      </w:hyperlink>
    </w:p>
    <w:p>
      <w:pPr>
        <w:spacing w:after="120" w:line="276"/>
        <w:jc w:val="both"/>
      </w:pPr>
      <w:r>
        <w:rPr>
          <w:b w:val="false"/>
          <w:bCs w:val="false"/>
          <w:i w:val="false"/>
          <w:iCs w:val="false"/>
          <w:sz w:val="21"/>
          <w:szCs w:val="21"/>
        </w:rPr>
        <w:t xml:space="preserve">Yöntem: Her Gaussa kompakt kimlik kodu ekler; SAM maskeleriyle gözetim ve 3B tutarlılık düzenlemesi kullanarak Gaussları nesne üyeliğine göre gruplar.</w:t>
      </w:r>
    </w:p>
    <w:p>
      <w:pPr>
        <w:spacing w:after="120" w:line="276"/>
        <w:jc w:val="both"/>
      </w:pPr>
      <w:r>
        <w:rPr>
          <w:b w:val="false"/>
          <w:bCs w:val="false"/>
          <w:i w:val="false"/>
          <w:iCs w:val="false"/>
          <w:sz w:val="21"/>
          <w:szCs w:val="21"/>
        </w:rPr>
        <w:t xml:space="preserve">Proje ile ilişkisi: Bir kapının farklı fotoğraflardaki gözlemlerinin tek 3B nesne kaydı altında birleştirilmesine yöntemsel dayanak.</w:t>
      </w:r>
    </w:p>
    <w:p>
      <w:pPr>
        <w:spacing w:after="120" w:line="276"/>
        <w:jc w:val="both"/>
      </w:pPr>
      <w:r>
        <w:rPr>
          <w:b w:val="false"/>
          <w:bCs w:val="false"/>
          <w:i w:val="false"/>
          <w:iCs w:val="false"/>
          <w:sz w:val="21"/>
          <w:szCs w:val="21"/>
        </w:rPr>
        <w:t xml:space="preserve">Sınırlılık: SAM maskelerindeki ve kimlik eşlemedeki hatalar 3B gruplara taşınır; erişilebilirlik sınıfları ayrıca tanımlanmalıdır.</w:t>
      </w:r>
    </w:p>
    <w:p>
      <w:pPr>
        <w:pStyle w:val="Heading2"/>
        <w:spacing w:after="120" w:before="240"/>
      </w:pPr>
      <w:r>
        <w:rPr>
          <w:b/>
          <w:bCs/>
          <w:color w:val="000000"/>
          <w:sz w:val="22"/>
          <w:szCs w:val="22"/>
        </w:rPr>
        <w:t xml:space="preserve">[10] StairNetV3: Depth-aware Stair Modeling using Deep Learning</w:t>
      </w:r>
    </w:p>
    <w:p>
      <w:pPr>
        <w:spacing w:after="60" w:line="276"/>
        <w:jc w:val="both"/>
      </w:pPr>
      <w:r>
        <w:rPr>
          <w:b w:val="false"/>
          <w:bCs w:val="false"/>
          <w:i/>
          <w:iCs/>
          <w:sz w:val="21"/>
          <w:szCs w:val="21"/>
        </w:rPr>
        <w:t xml:space="preserve">Wang, Pei ve çalışma arkadaşları | 2023 | Ön baskı / dergi sürümü</w:t>
      </w:r>
    </w:p>
    <w:p>
      <w:pPr>
        <w:spacing w:after="100" w:line="276"/>
        <w:jc w:val="both"/>
      </w:pPr>
      <w:r>
        <w:rPr>
          <w:b w:val="false"/>
          <w:bCs w:val="false"/>
          <w:i w:val="false"/>
          <w:iCs w:val="false"/>
          <w:sz w:val="21"/>
          <w:szCs w:val="21"/>
        </w:rPr>
        <w:t xml:space="preserve">Bağlantı: </w:t>
      </w:r>
      <w:hyperlink w:history="1" r:id="rIdvueolbdepikuwehk-qwpi">
        <w:r>
          <w:rPr>
            <w:color w:val="0563C1"/>
            <w:sz w:val="21"/>
            <w:szCs w:val="21"/>
            <w:u w:val="single"/>
          </w:rPr>
          <w:t xml:space="preserve">arXiv:2308.06715</w:t>
        </w:r>
      </w:hyperlink>
    </w:p>
    <w:p>
      <w:pPr>
        <w:spacing w:after="120" w:line="276"/>
        <w:jc w:val="both"/>
      </w:pPr>
      <w:r>
        <w:rPr>
          <w:b w:val="false"/>
          <w:bCs w:val="false"/>
          <w:i w:val="false"/>
          <w:iCs w:val="false"/>
          <w:sz w:val="21"/>
          <w:szCs w:val="21"/>
        </w:rPr>
        <w:t xml:space="preserve">Yöntem: Monoküler görüntüden derinlik duyarlı merdiven modelleme yapar; basamak çizgilerini ve geometrisini tahmin eder.</w:t>
      </w:r>
    </w:p>
    <w:p>
      <w:pPr>
        <w:spacing w:after="120" w:line="276"/>
        <w:jc w:val="both"/>
      </w:pPr>
      <w:r>
        <w:rPr>
          <w:b w:val="false"/>
          <w:bCs w:val="false"/>
          <w:i w:val="false"/>
          <w:iCs w:val="false"/>
          <w:sz w:val="21"/>
          <w:szCs w:val="21"/>
        </w:rPr>
        <w:t xml:space="preserve">Proje ile ilişkisi: Merdivenin sınıf olarak tanınmasının yeterli olmadığını, basamak geometrisinin ayrıca modellendiğini gösterir. Projede merdiven kenarının elenmesi kararını destekler.</w:t>
      </w:r>
    </w:p>
    <w:p>
      <w:pPr>
        <w:spacing w:after="120" w:line="276"/>
        <w:jc w:val="both"/>
      </w:pPr>
      <w:r>
        <w:rPr>
          <w:b w:val="false"/>
          <w:bCs w:val="false"/>
          <w:i w:val="false"/>
          <w:iCs w:val="false"/>
          <w:sz w:val="21"/>
          <w:szCs w:val="21"/>
        </w:rPr>
        <w:t xml:space="preserve">Sınırlılık: Tek nesne sınıfına odaklıdır; rampa, asansör ve kapı açıklığı için çözüm sunmaz.</w:t>
      </w:r>
    </w:p>
    <w:p>
      <w:pPr>
        <w:pStyle w:val="Heading2"/>
        <w:spacing w:after="120" w:before="240"/>
      </w:pPr>
      <w:r>
        <w:rPr>
          <w:b/>
          <w:bCs/>
          <w:color w:val="000000"/>
          <w:sz w:val="22"/>
          <w:szCs w:val="22"/>
        </w:rPr>
        <w:t xml:space="preserve">2.3. Indoor Navigation ve Accessibility Graph</w:t>
      </w:r>
    </w:p>
    <w:p>
      <w:pPr>
        <w:pStyle w:val="Heading2"/>
        <w:spacing w:after="120" w:before="240"/>
      </w:pPr>
      <w:r>
        <w:rPr>
          <w:b/>
          <w:bCs/>
          <w:color w:val="000000"/>
          <w:sz w:val="22"/>
          <w:szCs w:val="22"/>
        </w:rPr>
        <w:t xml:space="preserve">[11] Semantics-based connectivity graph for indoor pathfinding powered by IFC-Graph</w:t>
      </w:r>
    </w:p>
    <w:p>
      <w:pPr>
        <w:spacing w:after="60" w:line="276"/>
        <w:jc w:val="both"/>
      </w:pPr>
      <w:r>
        <w:rPr>
          <w:b w:val="false"/>
          <w:bCs w:val="false"/>
          <w:i/>
          <w:iCs/>
          <w:sz w:val="21"/>
          <w:szCs w:val="21"/>
        </w:rPr>
        <w:t xml:space="preserve">Automation in Construction | 2025</w:t>
      </w:r>
    </w:p>
    <w:p>
      <w:pPr>
        <w:spacing w:after="100" w:line="276"/>
        <w:jc w:val="both"/>
      </w:pPr>
      <w:r>
        <w:rPr>
          <w:b w:val="false"/>
          <w:bCs w:val="false"/>
          <w:i w:val="false"/>
          <w:iCs w:val="false"/>
          <w:sz w:val="21"/>
          <w:szCs w:val="21"/>
        </w:rPr>
        <w:t xml:space="preserve">Bağlantı: </w:t>
      </w:r>
      <w:hyperlink w:history="1" r:id="rId1npx-funsbcrh-y6eiig1">
        <w:r>
          <w:rPr>
            <w:color w:val="0563C1"/>
            <w:sz w:val="21"/>
            <w:szCs w:val="21"/>
            <w:u w:val="single"/>
          </w:rPr>
          <w:t xml:space="preserve">ScienceDirect kaydı</w:t>
        </w:r>
      </w:hyperlink>
    </w:p>
    <w:p>
      <w:pPr>
        <w:spacing w:after="120" w:line="276"/>
        <w:jc w:val="both"/>
      </w:pPr>
      <w:r>
        <w:rPr>
          <w:b w:val="false"/>
          <w:bCs w:val="false"/>
          <w:i w:val="false"/>
          <w:iCs w:val="false"/>
          <w:sz w:val="21"/>
          <w:szCs w:val="21"/>
        </w:rPr>
        <w:t xml:space="preserve">Yöntem: IFC/BIM verisindeki semantik ilişkilerden bağlantı çizgesi kurar; yoğun geometri işleme yerine nesne-nesne ilişkilerini kullanır. Düşey bağlantı için IFC’yi özel bir ilişki varlığıyla genişletir.</w:t>
      </w:r>
    </w:p>
    <w:p>
      <w:pPr>
        <w:spacing w:after="120" w:line="276"/>
        <w:jc w:val="both"/>
      </w:pPr>
      <w:r>
        <w:rPr>
          <w:b w:val="false"/>
          <w:bCs w:val="false"/>
          <w:i w:val="false"/>
          <w:iCs w:val="false"/>
          <w:sz w:val="21"/>
          <w:szCs w:val="21"/>
        </w:rPr>
        <w:t xml:space="preserve">Proje ile ilişkisi: Bina çizgesinin nasıl kurulduğuna dair en doğrudan referanstır. Düğüm/kenar tanımı, kat geçişlerinin ayrı bir ilişki olarak tutulması ve çizge kurma süresinin raporlanması projedeki çizge şemasını biçimlendirmiştir.</w:t>
      </w:r>
    </w:p>
    <w:p>
      <w:pPr>
        <w:spacing w:after="120" w:line="276"/>
        <w:jc w:val="both"/>
      </w:pPr>
      <w:r>
        <w:rPr>
          <w:b w:val="false"/>
          <w:bCs w:val="false"/>
          <w:i w:val="false"/>
          <w:iCs w:val="false"/>
          <w:sz w:val="21"/>
          <w:szCs w:val="21"/>
        </w:rPr>
        <w:t xml:space="preserve">Sınırlılık: Hazır ve doğru bir BIM/IFC modeli varsayar. Projede böyle bir model bulunmadığından çizge fotoğraf, ölçüm ve saha doğrulamasından kurulacaktır.</w:t>
      </w:r>
    </w:p>
    <w:p>
      <w:pPr>
        <w:pStyle w:val="Heading2"/>
        <w:spacing w:after="120" w:before="240"/>
      </w:pPr>
      <w:r>
        <w:rPr>
          <w:b/>
          <w:bCs/>
          <w:color w:val="000000"/>
          <w:sz w:val="22"/>
          <w:szCs w:val="22"/>
        </w:rPr>
        <w:t xml:space="preserve">[12] Floorplan2Guide: LLM-Guided Floorplan Parsing for Indoor Navigation</w:t>
      </w:r>
    </w:p>
    <w:p>
      <w:pPr>
        <w:spacing w:after="60" w:line="276"/>
        <w:jc w:val="both"/>
      </w:pPr>
      <w:r>
        <w:rPr>
          <w:b w:val="false"/>
          <w:bCs w:val="false"/>
          <w:i/>
          <w:iCs/>
          <w:sz w:val="21"/>
          <w:szCs w:val="21"/>
        </w:rPr>
        <w:t xml:space="preserve">Ön baskı | 2025</w:t>
      </w:r>
    </w:p>
    <w:p>
      <w:pPr>
        <w:spacing w:after="100" w:line="276"/>
        <w:jc w:val="both"/>
      </w:pPr>
      <w:r>
        <w:rPr>
          <w:b w:val="false"/>
          <w:bCs w:val="false"/>
          <w:i w:val="false"/>
          <w:iCs w:val="false"/>
          <w:sz w:val="21"/>
          <w:szCs w:val="21"/>
        </w:rPr>
        <w:t xml:space="preserve">Bağlantı: </w:t>
      </w:r>
      <w:hyperlink w:history="1" r:id="rIdiaywm8hu0aqni3gz_omoi">
        <w:r>
          <w:rPr>
            <w:color w:val="0563C1"/>
            <w:sz w:val="21"/>
            <w:szCs w:val="21"/>
            <w:u w:val="single"/>
          </w:rPr>
          <w:t xml:space="preserve">arXiv:2512.12177</w:t>
        </w:r>
      </w:hyperlink>
    </w:p>
    <w:p>
      <w:pPr>
        <w:spacing w:after="120" w:line="276"/>
        <w:jc w:val="both"/>
      </w:pPr>
      <w:r>
        <w:rPr>
          <w:b w:val="false"/>
          <w:bCs w:val="false"/>
          <w:i w:val="false"/>
          <w:iCs w:val="false"/>
          <w:sz w:val="21"/>
          <w:szCs w:val="21"/>
        </w:rPr>
        <w:t xml:space="preserve">Yöntem: Kat planı görüntüsünü, düğümleri oda/koridor, kenarları kapı veya geçiş olan bir mekânsal bilgi çizgesine dönüştürür ve bu çizgeden yönlendirme metni üretir.</w:t>
      </w:r>
    </w:p>
    <w:p>
      <w:pPr>
        <w:spacing w:after="120" w:line="276"/>
        <w:jc w:val="both"/>
      </w:pPr>
      <w:r>
        <w:rPr>
          <w:b w:val="false"/>
          <w:bCs w:val="false"/>
          <w:i w:val="false"/>
          <w:iCs w:val="false"/>
          <w:sz w:val="21"/>
          <w:szCs w:val="21"/>
        </w:rPr>
        <w:t xml:space="preserve">Proje ile ilişkisi: Binanın çizgeye dönüştürülmesinde düğüm ve kenar tanımına örnektir; komşuluk ilişkisinin kapı/geçiş üzerinden kurulması projedeki kenar tanımıyla aynıdır.</w:t>
      </w:r>
    </w:p>
    <w:p>
      <w:pPr>
        <w:spacing w:after="120" w:line="276"/>
        <w:jc w:val="both"/>
      </w:pPr>
      <w:r>
        <w:rPr>
          <w:b w:val="false"/>
          <w:bCs w:val="false"/>
          <w:i w:val="false"/>
          <w:iCs w:val="false"/>
          <w:sz w:val="21"/>
          <w:szCs w:val="21"/>
        </w:rPr>
        <w:t xml:space="preserve">Sınırlılık: Ön baskıdır ve görme engelli kullanıcıya yöneliktir; metrik geçit genişliği ve tekerlekli sandalye uygunluğu üretmez.</w:t>
      </w:r>
    </w:p>
    <w:p>
      <w:pPr>
        <w:pStyle w:val="Heading2"/>
        <w:spacing w:after="120" w:before="240"/>
      </w:pPr>
      <w:r>
        <w:rPr>
          <w:b/>
          <w:bCs/>
          <w:color w:val="000000"/>
          <w:sz w:val="22"/>
          <w:szCs w:val="22"/>
        </w:rPr>
        <w:t xml:space="preserve">[13] RASSAR: Room Accessibility and Safety Scanning in Augmented Reality</w:t>
      </w:r>
    </w:p>
    <w:p>
      <w:pPr>
        <w:spacing w:after="60" w:line="276"/>
        <w:jc w:val="both"/>
      </w:pPr>
      <w:r>
        <w:rPr>
          <w:b w:val="false"/>
          <w:bCs w:val="false"/>
          <w:i/>
          <w:iCs/>
          <w:sz w:val="21"/>
          <w:szCs w:val="21"/>
        </w:rPr>
        <w:t xml:space="preserve">Su, Zhang, Cheng, Lee, Liu, Olson ve Froehlich | 2024 | CHI 2024</w:t>
      </w:r>
    </w:p>
    <w:p>
      <w:pPr>
        <w:spacing w:after="100" w:line="276"/>
        <w:jc w:val="both"/>
      </w:pPr>
      <w:r>
        <w:rPr>
          <w:b w:val="false"/>
          <w:bCs w:val="false"/>
          <w:i w:val="false"/>
          <w:iCs w:val="false"/>
          <w:sz w:val="21"/>
          <w:szCs w:val="21"/>
        </w:rPr>
        <w:t xml:space="preserve">Bağlantı: </w:t>
      </w:r>
      <w:hyperlink w:history="1" r:id="rIdq3jpdhxwn2ibdz_9c9ssi">
        <w:r>
          <w:rPr>
            <w:color w:val="0563C1"/>
            <w:sz w:val="21"/>
            <w:szCs w:val="21"/>
            <w:u w:val="single"/>
          </w:rPr>
          <w:t xml:space="preserve">arXiv:2404.07479</w:t>
        </w:r>
      </w:hyperlink>
    </w:p>
    <w:p>
      <w:pPr>
        <w:spacing w:after="120" w:line="276"/>
        <w:jc w:val="both"/>
      </w:pPr>
      <w:r>
        <w:rPr>
          <w:b w:val="false"/>
          <w:bCs w:val="false"/>
          <w:i w:val="false"/>
          <w:iCs w:val="false"/>
          <w:sz w:val="21"/>
          <w:szCs w:val="21"/>
        </w:rPr>
        <w:t xml:space="preserve">Yöntem: Telefon LiDAR’ı ve gerçek zamanlı bilgisayarlı görü ile iç mekânı tarar; erişilebilirlik ve güvenlik sorunlarını yarı otomatik tespit edip AR’da konumlandırır. Erişilebilirlik ölçütlerini JSON şemasında kodlar.</w:t>
      </w:r>
    </w:p>
    <w:p>
      <w:pPr>
        <w:spacing w:after="120" w:line="276"/>
        <w:jc w:val="both"/>
      </w:pPr>
      <w:r>
        <w:rPr>
          <w:b w:val="false"/>
          <w:bCs w:val="false"/>
          <w:i w:val="false"/>
          <w:iCs w:val="false"/>
          <w:sz w:val="21"/>
          <w:szCs w:val="21"/>
        </w:rPr>
        <w:t xml:space="preserve">Proje ile ilişkisi: Projeye en yakın güncel sistemdir. Erişilebilirlik kurallarının makinede okunabilir bir şemada tutulması fikri, projedeki profil ve geçit kaydı şemasıyla örtüşür.</w:t>
      </w:r>
    </w:p>
    <w:p>
      <w:pPr>
        <w:spacing w:after="120" w:line="276"/>
        <w:jc w:val="both"/>
      </w:pPr>
      <w:r>
        <w:rPr>
          <w:b w:val="false"/>
          <w:bCs w:val="false"/>
          <w:i w:val="false"/>
          <w:iCs w:val="false"/>
          <w:sz w:val="21"/>
          <w:szCs w:val="21"/>
        </w:rPr>
        <w:t xml:space="preserve">Sınırlılık: Oda ölçeğinde ve denetim odaklıdır; bina çapında rota üretmez ve kat bağlantısı kurmaz. Tespit yarı otomatiktir, insan onayı gerektirir.</w:t>
      </w:r>
    </w:p>
    <w:p>
      <w:pPr>
        <w:pStyle w:val="Heading2"/>
        <w:spacing w:after="120" w:before="240"/>
      </w:pPr>
      <w:r>
        <w:rPr>
          <w:b/>
          <w:bCs/>
          <w:color w:val="000000"/>
          <w:sz w:val="22"/>
          <w:szCs w:val="22"/>
        </w:rPr>
        <w:t xml:space="preserve">2.4. Accessible Route Planning</w:t>
      </w:r>
    </w:p>
    <w:p>
      <w:pPr>
        <w:pStyle w:val="Heading2"/>
        <w:spacing w:after="120" w:before="240"/>
      </w:pPr>
      <w:r>
        <w:rPr>
          <w:b/>
          <w:bCs/>
          <w:color w:val="000000"/>
          <w:sz w:val="22"/>
          <w:szCs w:val="22"/>
        </w:rPr>
        <w:t xml:space="preserve">[14] Barrier-Free Routes in a GIS for Mobility Impaired People</w:t>
      </w:r>
    </w:p>
    <w:p>
      <w:pPr>
        <w:spacing w:after="60" w:line="276"/>
        <w:jc w:val="both"/>
      </w:pPr>
      <w:r>
        <w:rPr>
          <w:b w:val="false"/>
          <w:bCs w:val="false"/>
          <w:i/>
          <w:iCs/>
          <w:sz w:val="21"/>
          <w:szCs w:val="21"/>
        </w:rPr>
        <w:t xml:space="preserve">Ugalde ve çalışma arkadaşları | 2022 | IEEE UEMCON 2022</w:t>
      </w:r>
    </w:p>
    <w:p>
      <w:pPr>
        <w:spacing w:after="100" w:line="276"/>
        <w:jc w:val="both"/>
      </w:pPr>
      <w:r>
        <w:rPr>
          <w:b w:val="false"/>
          <w:bCs w:val="false"/>
          <w:i w:val="false"/>
          <w:iCs w:val="false"/>
          <w:sz w:val="21"/>
          <w:szCs w:val="21"/>
        </w:rPr>
        <w:t xml:space="preserve">Bağlantı: </w:t>
      </w:r>
      <w:hyperlink w:history="1" r:id="rIdrjlrnknp_3rvdswxzypxl">
        <w:r>
          <w:rPr>
            <w:color w:val="0563C1"/>
            <w:sz w:val="21"/>
            <w:szCs w:val="21"/>
            <w:u w:val="single"/>
          </w:rPr>
          <w:t xml:space="preserve">Yayın kaydı</w:t>
        </w:r>
      </w:hyperlink>
    </w:p>
    <w:p>
      <w:pPr>
        <w:spacing w:after="120" w:line="276"/>
        <w:jc w:val="both"/>
      </w:pPr>
      <w:r>
        <w:rPr>
          <w:b w:val="false"/>
          <w:bCs w:val="false"/>
          <w:i w:val="false"/>
          <w:iCs w:val="false"/>
          <w:sz w:val="21"/>
          <w:szCs w:val="21"/>
        </w:rPr>
        <w:t xml:space="preserve">Yöntem: Coğrafi bilgi sistemi üzerinde türetilmiş graf yolları kullanır; kullanıcı bildirimi ve engelde yeniden yönlendirmeye izin verir.</w:t>
      </w:r>
    </w:p>
    <w:p>
      <w:pPr>
        <w:spacing w:after="120" w:line="276"/>
        <w:jc w:val="both"/>
      </w:pPr>
      <w:r>
        <w:rPr>
          <w:b w:val="false"/>
          <w:bCs w:val="false"/>
          <w:i w:val="false"/>
          <w:iCs w:val="false"/>
          <w:sz w:val="21"/>
          <w:szCs w:val="21"/>
        </w:rPr>
        <w:t xml:space="preserve">Proje ile ilişkisi: Kapalı geçit ve alternatif güzergâh senaryolarının tasarımı; bağlantı durumunun güncellenmesi.</w:t>
      </w:r>
    </w:p>
    <w:p>
      <w:pPr>
        <w:spacing w:after="120" w:line="276"/>
        <w:jc w:val="both"/>
      </w:pPr>
      <w:r>
        <w:rPr>
          <w:b w:val="false"/>
          <w:bCs w:val="false"/>
          <w:i w:val="false"/>
          <w:iCs w:val="false"/>
          <w:sz w:val="21"/>
          <w:szCs w:val="21"/>
        </w:rPr>
        <w:t xml:space="preserve">Sınırlılık: GIS ve dış mekân odaklıdır; kullanıcı bildirimi güncellik sorunu doğurur.</w:t>
      </w:r>
    </w:p>
    <w:p>
      <w:pPr>
        <w:pStyle w:val="Heading2"/>
        <w:spacing w:after="120" w:before="240"/>
      </w:pPr>
      <w:r>
        <w:rPr>
          <w:b/>
          <w:bCs/>
          <w:color w:val="000000"/>
          <w:sz w:val="22"/>
          <w:szCs w:val="22"/>
        </w:rPr>
        <w:t xml:space="preserve">[15] MyPath: Accessible Route Generation Using Crowd-Sensed Surface Information</w:t>
      </w:r>
    </w:p>
    <w:p>
      <w:pPr>
        <w:spacing w:after="60" w:line="276"/>
        <w:jc w:val="both"/>
      </w:pPr>
      <w:r>
        <w:rPr>
          <w:b w:val="false"/>
          <w:bCs w:val="false"/>
          <w:i/>
          <w:iCs/>
          <w:sz w:val="21"/>
          <w:szCs w:val="21"/>
        </w:rPr>
        <w:t xml:space="preserve">Nguyen, Islam, Banerjee ve çalışma arkadaşları | 2024 | MobiQuitous 2023, Springer</w:t>
      </w:r>
    </w:p>
    <w:p>
      <w:pPr>
        <w:spacing w:after="100" w:line="276"/>
        <w:jc w:val="both"/>
      </w:pPr>
      <w:r>
        <w:rPr>
          <w:b w:val="false"/>
          <w:bCs w:val="false"/>
          <w:i w:val="false"/>
          <w:iCs w:val="false"/>
          <w:sz w:val="21"/>
          <w:szCs w:val="21"/>
        </w:rPr>
        <w:t xml:space="preserve">Bağlantı: </w:t>
      </w:r>
      <w:hyperlink w:history="1" r:id="rIdu0mzqf8le_y7hbugixwkz">
        <w:r>
          <w:rPr>
            <w:color w:val="0563C1"/>
            <w:sz w:val="21"/>
            <w:szCs w:val="21"/>
            <w:u w:val="single"/>
          </w:rPr>
          <w:t xml:space="preserve">Yayın kaydı</w:t>
        </w:r>
      </w:hyperlink>
    </w:p>
    <w:p>
      <w:pPr>
        <w:spacing w:after="120" w:line="276"/>
        <w:jc w:val="both"/>
      </w:pPr>
      <w:r>
        <w:rPr>
          <w:b w:val="false"/>
          <w:bCs w:val="false"/>
          <w:i w:val="false"/>
          <w:iCs w:val="false"/>
          <w:sz w:val="21"/>
          <w:szCs w:val="21"/>
        </w:rPr>
        <w:t xml:space="preserve">Yöntem: Tekerlekli sandalyedeki telefonlardan yüzey titreşim verisi toplar, yüzey türünü tanır ve zengin kenar verisiyle erişilebilir rota üretir.</w:t>
      </w:r>
    </w:p>
    <w:p>
      <w:pPr>
        <w:spacing w:after="120" w:line="276"/>
        <w:jc w:val="both"/>
      </w:pPr>
      <w:r>
        <w:rPr>
          <w:b w:val="false"/>
          <w:bCs w:val="false"/>
          <w:i w:val="false"/>
          <w:iCs w:val="false"/>
          <w:sz w:val="21"/>
          <w:szCs w:val="21"/>
        </w:rPr>
        <w:t xml:space="preserve">Proje ile ilişkisi: Kenarın yalnız uzunlukla değil, yüzey ve efor nitelikleriyle birlikte değerlendirilmesi; maliyet modelinin yüzey bileşeni.</w:t>
      </w:r>
    </w:p>
    <w:p>
      <w:pPr>
        <w:spacing w:after="120" w:line="276"/>
        <w:jc w:val="both"/>
      </w:pPr>
      <w:r>
        <w:rPr>
          <w:b w:val="false"/>
          <w:bCs w:val="false"/>
          <w:i w:val="false"/>
          <w:iCs w:val="false"/>
          <w:sz w:val="21"/>
          <w:szCs w:val="21"/>
        </w:rPr>
        <w:t xml:space="preserve">Sınırlılık: Dış mekân odaklıdır ve kitle kaynaklı veri yoğunluğuna bağlıdır; iç mekânda GPS/OSM kapsamı yetersizdir.</w:t>
      </w:r>
    </w:p>
    <w:p>
      <w:pPr>
        <w:pStyle w:val="Heading2"/>
        <w:spacing w:after="120" w:before="240"/>
      </w:pPr>
      <w:r>
        <w:rPr>
          <w:b/>
          <w:bCs/>
          <w:color w:val="000000"/>
          <w:sz w:val="22"/>
          <w:szCs w:val="22"/>
        </w:rPr>
        <w:t xml:space="preserve">[16] Developing accessible routes in historic environments for wheelchair users</w:t>
      </w:r>
    </w:p>
    <w:p>
      <w:pPr>
        <w:spacing w:after="60" w:line="276"/>
        <w:jc w:val="both"/>
      </w:pPr>
      <w:r>
        <w:rPr>
          <w:b w:val="false"/>
          <w:bCs w:val="false"/>
          <w:i/>
          <w:iCs/>
          <w:sz w:val="21"/>
          <w:szCs w:val="21"/>
        </w:rPr>
        <w:t xml:space="preserve">Özdemir | 2025 | Ain Shams Engineering Journal, 16(1), 103240</w:t>
      </w:r>
    </w:p>
    <w:p>
      <w:pPr>
        <w:spacing w:after="100" w:line="276"/>
        <w:jc w:val="both"/>
      </w:pPr>
      <w:r>
        <w:rPr>
          <w:b w:val="false"/>
          <w:bCs w:val="false"/>
          <w:i w:val="false"/>
          <w:iCs w:val="false"/>
          <w:sz w:val="21"/>
          <w:szCs w:val="21"/>
        </w:rPr>
        <w:t xml:space="preserve">Bağlantı: </w:t>
      </w:r>
      <w:hyperlink w:history="1" r:id="rIdkakappxa-uhlcn-ezrvqa">
        <w:r>
          <w:rPr>
            <w:color w:val="0563C1"/>
            <w:sz w:val="21"/>
            <w:szCs w:val="21"/>
            <w:u w:val="single"/>
          </w:rPr>
          <w:t xml:space="preserve">Yayın kaydı</w:t>
        </w:r>
      </w:hyperlink>
    </w:p>
    <w:p>
      <w:pPr>
        <w:spacing w:after="120" w:line="276"/>
        <w:jc w:val="both"/>
      </w:pPr>
      <w:r>
        <w:rPr>
          <w:b w:val="false"/>
          <w:bCs w:val="false"/>
          <w:i w:val="false"/>
          <w:iCs w:val="false"/>
          <w:sz w:val="21"/>
          <w:szCs w:val="21"/>
        </w:rPr>
        <w:t xml:space="preserve">Yöntem: Konya tarihî kent merkezindeki fiziksel erişilebilirlik sorunlarını ölçerek inceler ve erişilebilir güzergâhları mobil uygulamayla sunar.</w:t>
      </w:r>
    </w:p>
    <w:p>
      <w:pPr>
        <w:spacing w:after="120" w:line="276"/>
        <w:jc w:val="both"/>
      </w:pPr>
      <w:r>
        <w:rPr>
          <w:b w:val="false"/>
          <w:bCs w:val="false"/>
          <w:i w:val="false"/>
          <w:iCs w:val="false"/>
          <w:sz w:val="21"/>
          <w:szCs w:val="21"/>
        </w:rPr>
        <w:t xml:space="preserve">Proje ile ilişkisi: Ölçülmüş bariyerlerin rota verisine doğrulanmış kayıt olarak işlenmesi.</w:t>
      </w:r>
    </w:p>
    <w:p>
      <w:pPr>
        <w:spacing w:after="120" w:line="276"/>
        <w:jc w:val="both"/>
      </w:pPr>
      <w:r>
        <w:rPr>
          <w:b w:val="false"/>
          <w:bCs w:val="false"/>
          <w:i w:val="false"/>
          <w:iCs w:val="false"/>
          <w:sz w:val="21"/>
          <w:szCs w:val="21"/>
        </w:rPr>
        <w:t xml:space="preserve">Sınırlılık: Dış mekân ve tarihî çevre çalışmasıdır; iç mekân üretimi veya otomatik geçit ölçümü için kanıt oluşturmaz.</w:t>
      </w:r>
    </w:p>
    <w:p>
      <w:pPr>
        <w:pStyle w:val="Heading2"/>
        <w:spacing w:after="120" w:before="240"/>
      </w:pPr>
      <w:r>
        <w:rPr>
          <w:b/>
          <w:bCs/>
          <w:color w:val="000000"/>
          <w:sz w:val="22"/>
          <w:szCs w:val="22"/>
        </w:rPr>
        <w:t xml:space="preserve">[17] WheelTailor: Collaborative Accessible Route Planner</w:t>
      </w:r>
    </w:p>
    <w:p>
      <w:pPr>
        <w:spacing w:after="60" w:line="276"/>
        <w:jc w:val="both"/>
      </w:pPr>
      <w:r>
        <w:rPr>
          <w:b w:val="false"/>
          <w:bCs w:val="false"/>
          <w:i/>
          <w:iCs/>
          <w:sz w:val="21"/>
          <w:szCs w:val="21"/>
        </w:rPr>
        <w:t xml:space="preserve">Speziali, Roijers, Nowé ve Asadi | 2026 | HHAI 2026; kısa bildiri, ss. 460–463</w:t>
      </w:r>
    </w:p>
    <w:p>
      <w:pPr>
        <w:spacing w:after="100" w:line="276"/>
        <w:jc w:val="both"/>
      </w:pPr>
      <w:r>
        <w:rPr>
          <w:b w:val="false"/>
          <w:bCs w:val="false"/>
          <w:i w:val="false"/>
          <w:iCs w:val="false"/>
          <w:sz w:val="21"/>
          <w:szCs w:val="21"/>
        </w:rPr>
        <w:t xml:space="preserve">Bağlantı: </w:t>
      </w:r>
      <w:hyperlink w:history="1" r:id="rId1xustv7plalvtqadfps_z">
        <w:r>
          <w:rPr>
            <w:color w:val="0563C1"/>
            <w:sz w:val="21"/>
            <w:szCs w:val="21"/>
            <w:u w:val="single"/>
          </w:rPr>
          <w:t xml:space="preserve">Yayın kaydı</w:t>
        </w:r>
      </w:hyperlink>
    </w:p>
    <w:p>
      <w:pPr>
        <w:spacing w:after="120" w:line="276"/>
        <w:jc w:val="both"/>
      </w:pPr>
      <w:r>
        <w:rPr>
          <w:b w:val="false"/>
          <w:bCs w:val="false"/>
          <w:i w:val="false"/>
          <w:iCs w:val="false"/>
          <w:sz w:val="21"/>
          <w:szCs w:val="21"/>
        </w:rPr>
        <w:t xml:space="preserve">Yöntem: Kullanıcı tercihlerini etkileşimle belirler ve erişilebilir harita verisi üzerinde çok amaçlı rota seçimini destekler.</w:t>
      </w:r>
    </w:p>
    <w:p>
      <w:pPr>
        <w:spacing w:after="120" w:line="276"/>
        <w:jc w:val="both"/>
      </w:pPr>
      <w:r>
        <w:rPr>
          <w:b w:val="false"/>
          <w:bCs w:val="false"/>
          <w:i w:val="false"/>
          <w:iCs w:val="false"/>
          <w:sz w:val="21"/>
          <w:szCs w:val="21"/>
        </w:rPr>
        <w:t xml:space="preserve">Proje ile ilişkisi: Tercihin fiziksel uygunluktan ayrı modellenmesi; profil ağırlıklarının tanımlanması.</w:t>
      </w:r>
    </w:p>
    <w:p>
      <w:pPr>
        <w:spacing w:after="120" w:line="276"/>
        <w:jc w:val="both"/>
      </w:pPr>
      <w:r>
        <w:rPr>
          <w:b w:val="false"/>
          <w:bCs w:val="false"/>
          <w:i w:val="false"/>
          <w:iCs w:val="false"/>
          <w:sz w:val="21"/>
          <w:szCs w:val="21"/>
        </w:rPr>
        <w:t xml:space="preserve">Sınırlılık: Kısa bildiri sınırlı kanıttır; özette bulunmayan kullanıcı deneyi sonuçları varsayılmamalıdır.</w:t>
      </w:r>
    </w:p>
    <w:p>
      <w:pPr>
        <w:pStyle w:val="Heading2"/>
        <w:spacing w:after="120" w:before="240"/>
      </w:pPr>
      <w:r>
        <w:rPr>
          <w:b/>
          <w:bCs/>
          <w:color w:val="000000"/>
          <w:sz w:val="22"/>
          <w:szCs w:val="22"/>
        </w:rPr>
        <w:t xml:space="preserve">2.5. VR Navigation</w:t>
      </w:r>
    </w:p>
    <w:p>
      <w:pPr>
        <w:pStyle w:val="Heading2"/>
        <w:spacing w:after="120" w:before="240"/>
      </w:pPr>
      <w:r>
        <w:rPr>
          <w:b/>
          <w:bCs/>
          <w:color w:val="000000"/>
          <w:sz w:val="22"/>
          <w:szCs w:val="22"/>
        </w:rPr>
        <w:t xml:space="preserve">[18] Semantics-Controlled Gaussian Splatting for Scene Reconstruction and Rendering in Virtual Reality</w:t>
      </w:r>
    </w:p>
    <w:p>
      <w:pPr>
        <w:spacing w:after="60" w:line="276"/>
        <w:jc w:val="both"/>
      </w:pPr>
      <w:r>
        <w:rPr>
          <w:b w:val="false"/>
          <w:bCs w:val="false"/>
          <w:i/>
          <w:iCs/>
          <w:sz w:val="21"/>
          <w:szCs w:val="21"/>
        </w:rPr>
        <w:t xml:space="preserve">Schieber, Young, Langlotz, Zollmann ve Roth | 2025 | IEEE VR 2025</w:t>
      </w:r>
    </w:p>
    <w:p>
      <w:pPr>
        <w:spacing w:after="100" w:line="276"/>
        <w:jc w:val="both"/>
      </w:pPr>
      <w:r>
        <w:rPr>
          <w:b w:val="false"/>
          <w:bCs w:val="false"/>
          <w:i w:val="false"/>
          <w:iCs w:val="false"/>
          <w:sz w:val="21"/>
          <w:szCs w:val="21"/>
        </w:rPr>
        <w:t xml:space="preserve">Bağlantı: </w:t>
      </w:r>
      <w:hyperlink w:history="1" r:id="rIdwbrxypb1sydgnuoam9clm">
        <w:r>
          <w:rPr>
            <w:color w:val="0563C1"/>
            <w:sz w:val="21"/>
            <w:szCs w:val="21"/>
            <w:u w:val="single"/>
          </w:rPr>
          <w:t xml:space="preserve">arXiv:2409.15959</w:t>
        </w:r>
      </w:hyperlink>
    </w:p>
    <w:p>
      <w:pPr>
        <w:spacing w:after="120" w:line="276"/>
        <w:jc w:val="both"/>
      </w:pPr>
      <w:r>
        <w:rPr>
          <w:b w:val="false"/>
          <w:bCs w:val="false"/>
          <w:i w:val="false"/>
          <w:iCs w:val="false"/>
          <w:sz w:val="21"/>
          <w:szCs w:val="21"/>
        </w:rPr>
        <w:t xml:space="preserve">Yöntem: Bölütleme güdümlü bir Gaussian temsili kurar; sahne parçalarının sınıfa göre ayrılmasını, düzenlenmesini ve VR için çıkarılmasını sağlar. Serbest hareketli bir kullanıcı çalışmasıyla düz 3DGS ile karşılaştırır.</w:t>
      </w:r>
    </w:p>
    <w:p>
      <w:pPr>
        <w:spacing w:after="120" w:line="276"/>
        <w:jc w:val="both"/>
      </w:pPr>
      <w:r>
        <w:rPr>
          <w:b w:val="false"/>
          <w:bCs w:val="false"/>
          <w:i w:val="false"/>
          <w:iCs w:val="false"/>
          <w:sz w:val="21"/>
          <w:szCs w:val="21"/>
        </w:rPr>
        <w:t xml:space="preserve">Proje ile ilişkisi: Projenin iki ayrı hedefini birleştiren tek kaynaktır: semantik etiketli Gaussian sahne ve bunun VR’da insanla değerlendirilmesi. VR aşamasının deney kurgusu için doğrudan örnek sağlar.</w:t>
      </w:r>
    </w:p>
    <w:p>
      <w:pPr>
        <w:spacing w:after="120" w:line="276"/>
        <w:jc w:val="both"/>
      </w:pPr>
      <w:r>
        <w:rPr>
          <w:b w:val="false"/>
          <w:bCs w:val="false"/>
          <w:i w:val="false"/>
          <w:iCs w:val="false"/>
          <w:sz w:val="21"/>
          <w:szCs w:val="21"/>
        </w:rPr>
        <w:t xml:space="preserve">Sınırlılık: Dış mekân sahneleri üzerinedir ve erişilebilirlik ölçütü içermez; kullanıcı çalışması genel VR kullanıcılarıyla yapılmıştır.</w:t>
      </w:r>
    </w:p>
    <w:p>
      <w:pPr>
        <w:pStyle w:val="Heading2"/>
        <w:spacing w:after="120" w:before="240"/>
      </w:pPr>
      <w:r>
        <w:rPr>
          <w:b/>
          <w:bCs/>
          <w:color w:val="000000"/>
          <w:sz w:val="22"/>
          <w:szCs w:val="22"/>
        </w:rPr>
        <w:t xml:space="preserve">[19] Embodied Exploration: Facilitating Remote Accessibility Assessment for Wheelchair Users with Virtual Reality</w:t>
      </w:r>
    </w:p>
    <w:p>
      <w:pPr>
        <w:spacing w:after="60" w:line="276"/>
        <w:jc w:val="both"/>
      </w:pPr>
      <w:r>
        <w:rPr>
          <w:b w:val="false"/>
          <w:bCs w:val="false"/>
          <w:i/>
          <w:iCs/>
          <w:sz w:val="21"/>
          <w:szCs w:val="21"/>
        </w:rPr>
        <w:t xml:space="preserve">Pei, Chen, Chen, Li, Fozzard, Chi, Weibel, Carrington ve Zhang | 2023 | ASSETS 2023</w:t>
      </w:r>
    </w:p>
    <w:p>
      <w:pPr>
        <w:spacing w:after="100" w:line="276"/>
        <w:jc w:val="both"/>
      </w:pPr>
      <w:r>
        <w:rPr>
          <w:b w:val="false"/>
          <w:bCs w:val="false"/>
          <w:i w:val="false"/>
          <w:iCs w:val="false"/>
          <w:sz w:val="21"/>
          <w:szCs w:val="21"/>
        </w:rPr>
        <w:t xml:space="preserve">Bağlantı: </w:t>
      </w:r>
      <w:hyperlink w:history="1" r:id="rId5z1u113lxwwcdwd7jvzyn">
        <w:r>
          <w:rPr>
            <w:color w:val="0563C1"/>
            <w:sz w:val="21"/>
            <w:szCs w:val="21"/>
            <w:u w:val="single"/>
          </w:rPr>
          <w:t xml:space="preserve">DOI 10.1145/3597638.3608410</w:t>
        </w:r>
      </w:hyperlink>
    </w:p>
    <w:p>
      <w:pPr>
        <w:spacing w:after="120" w:line="276"/>
        <w:jc w:val="both"/>
      </w:pPr>
      <w:r>
        <w:rPr>
          <w:b w:val="false"/>
          <w:bCs w:val="false"/>
          <w:i w:val="false"/>
          <w:iCs w:val="false"/>
          <w:sz w:val="21"/>
          <w:szCs w:val="21"/>
        </w:rPr>
        <w:t xml:space="preserve">Yöntem: Bir mekânın VR’da deneyimlenmesini sağlayarak tekerlekli sandalye kullanıcılarının yerinde gitmeden erişilebilirlik değerlendirmesi yapmasını hedefler.</w:t>
      </w:r>
    </w:p>
    <w:p>
      <w:pPr>
        <w:spacing w:after="120" w:line="276"/>
        <w:jc w:val="both"/>
      </w:pPr>
      <w:r>
        <w:rPr>
          <w:b w:val="false"/>
          <w:bCs w:val="false"/>
          <w:i w:val="false"/>
          <w:iCs w:val="false"/>
          <w:sz w:val="21"/>
          <w:szCs w:val="21"/>
        </w:rPr>
        <w:t xml:space="preserve">Proje ile ilişkisi: Projenin VR hedefinin gerekçesidir: rotayı önceden inceleme fikrinin hedef kullanıcı grubuyla sınanmış bir örneği. D5 deneyinin tasarımına doğrudan dayanak sağlar.</w:t>
      </w:r>
    </w:p>
    <w:p>
      <w:pPr>
        <w:spacing w:after="120" w:line="276"/>
        <w:jc w:val="both"/>
      </w:pPr>
      <w:r>
        <w:rPr>
          <w:b w:val="false"/>
          <w:bCs w:val="false"/>
          <w:i w:val="false"/>
          <w:iCs w:val="false"/>
          <w:sz w:val="21"/>
          <w:szCs w:val="21"/>
        </w:rPr>
        <w:t xml:space="preserve">Sınırlılık: Sahne üretimi 3DGS değildir ve otomatik rota hesabı içermez; değerlendirme küçük katılımcı grubuyla yapılmıştır.</w:t>
      </w:r>
    </w:p>
    <w:p>
      <w:pPr>
        <w:pStyle w:val="Heading2"/>
        <w:spacing w:after="120" w:before="240"/>
      </w:pPr>
      <w:r>
        <w:rPr>
          <w:b/>
          <w:bCs/>
          <w:color w:val="000000"/>
          <w:sz w:val="22"/>
          <w:szCs w:val="22"/>
        </w:rPr>
        <w:t xml:space="preserve">[20] WUAD (Wheelchair User Assisted Design): A VR-Based Strategy to Make Buildings More Accessible</w:t>
      </w:r>
    </w:p>
    <w:p>
      <w:pPr>
        <w:spacing w:after="60" w:line="276"/>
        <w:jc w:val="both"/>
      </w:pPr>
      <w:r>
        <w:rPr>
          <w:b w:val="false"/>
          <w:bCs w:val="false"/>
          <w:i/>
          <w:iCs/>
          <w:sz w:val="21"/>
          <w:szCs w:val="21"/>
        </w:rPr>
        <w:t xml:space="preserve">Applied Sciences, 12(17), 8486 | 2022</w:t>
      </w:r>
    </w:p>
    <w:p>
      <w:pPr>
        <w:spacing w:after="100" w:line="276"/>
        <w:jc w:val="both"/>
      </w:pPr>
      <w:r>
        <w:rPr>
          <w:b w:val="false"/>
          <w:bCs w:val="false"/>
          <w:i w:val="false"/>
          <w:iCs w:val="false"/>
          <w:sz w:val="21"/>
          <w:szCs w:val="21"/>
        </w:rPr>
        <w:t xml:space="preserve">Bağlantı: </w:t>
      </w:r>
      <w:hyperlink w:history="1" r:id="rIdwuoy9h4eyl4rmrbdabxks">
        <w:r>
          <w:rPr>
            <w:color w:val="0563C1"/>
            <w:sz w:val="21"/>
            <w:szCs w:val="21"/>
            <w:u w:val="single"/>
          </w:rPr>
          <w:t xml:space="preserve">MDPI kaydı</w:t>
        </w:r>
      </w:hyperlink>
    </w:p>
    <w:p>
      <w:pPr>
        <w:spacing w:after="120" w:line="276"/>
        <w:jc w:val="both"/>
      </w:pPr>
      <w:r>
        <w:rPr>
          <w:b w:val="false"/>
          <w:bCs w:val="false"/>
          <w:i w:val="false"/>
          <w:iCs w:val="false"/>
          <w:sz w:val="21"/>
          <w:szCs w:val="21"/>
        </w:rPr>
        <w:t xml:space="preserve">Yöntem: Tekerlekli sandalye simülatörü kullanan bir kullanıcı ile bina tasarımcısı arasında yinelemeli geri bildirim kuran bir VR metodolojisi önerir.</w:t>
      </w:r>
    </w:p>
    <w:p>
      <w:pPr>
        <w:spacing w:after="120" w:line="276"/>
        <w:jc w:val="both"/>
      </w:pPr>
      <w:r>
        <w:rPr>
          <w:b w:val="false"/>
          <w:bCs w:val="false"/>
          <w:i w:val="false"/>
          <w:iCs w:val="false"/>
          <w:sz w:val="21"/>
          <w:szCs w:val="21"/>
        </w:rPr>
        <w:t xml:space="preserve">Proje ile ilişkisi: VR’da sandalye hareketinin ve bina içi dolaşımın nasıl modellendiğine örnek; erişilebilirlik değerlendirmesinin tasarım aşamasında yapılabileceğini gösterir.</w:t>
      </w:r>
    </w:p>
    <w:p>
      <w:pPr>
        <w:spacing w:after="120" w:line="276"/>
        <w:jc w:val="both"/>
      </w:pPr>
      <w:r>
        <w:rPr>
          <w:b w:val="false"/>
          <w:bCs w:val="false"/>
          <w:i w:val="false"/>
          <w:iCs w:val="false"/>
          <w:sz w:val="21"/>
          <w:szCs w:val="21"/>
        </w:rPr>
        <w:t xml:space="preserve">Sınırlılık: Tasarım aşamasına yöneliktir; mevcut bir binanın fotoğraftan modellenmesini veya rota hesabını kapsamaz.</w:t>
      </w:r>
    </w:p>
    <w:p>
      <w:pPr>
        <w:pStyle w:val="Heading2"/>
        <w:spacing w:after="120" w:before="240"/>
      </w:pPr>
      <w:r>
        <w:rPr>
          <w:b/>
          <w:bCs/>
          <w:color w:val="000000"/>
          <w:sz w:val="22"/>
          <w:szCs w:val="22"/>
        </w:rPr>
        <w:t xml:space="preserve">[21] Comparison of Manual, Automatic, and Voice Control in Wheelchair Navigation Simulation in Virtual Environments</w:t>
      </w:r>
    </w:p>
    <w:p>
      <w:pPr>
        <w:spacing w:after="60" w:line="276"/>
        <w:jc w:val="both"/>
      </w:pPr>
      <w:r>
        <w:rPr>
          <w:b w:val="false"/>
          <w:bCs w:val="false"/>
          <w:i/>
          <w:iCs/>
          <w:sz w:val="21"/>
          <w:szCs w:val="21"/>
        </w:rPr>
        <w:t xml:space="preserve">Sensors, 25(2), 530 | 2025</w:t>
      </w:r>
    </w:p>
    <w:p>
      <w:pPr>
        <w:spacing w:after="100" w:line="276"/>
        <w:jc w:val="both"/>
      </w:pPr>
      <w:r>
        <w:rPr>
          <w:b w:val="false"/>
          <w:bCs w:val="false"/>
          <w:i w:val="false"/>
          <w:iCs w:val="false"/>
          <w:sz w:val="21"/>
          <w:szCs w:val="21"/>
        </w:rPr>
        <w:t xml:space="preserve">Bağlantı: </w:t>
      </w:r>
      <w:hyperlink w:history="1" r:id="rId-lcuww695raibnvrsjtsg">
        <w:r>
          <w:rPr>
            <w:color w:val="0563C1"/>
            <w:sz w:val="21"/>
            <w:szCs w:val="21"/>
            <w:u w:val="single"/>
          </w:rPr>
          <w:t xml:space="preserve">MDPI kaydı</w:t>
        </w:r>
      </w:hyperlink>
    </w:p>
    <w:p>
      <w:pPr>
        <w:spacing w:after="120" w:line="276"/>
        <w:jc w:val="both"/>
      </w:pPr>
      <w:r>
        <w:rPr>
          <w:b w:val="false"/>
          <w:bCs w:val="false"/>
          <w:i w:val="false"/>
          <w:iCs w:val="false"/>
          <w:sz w:val="21"/>
          <w:szCs w:val="21"/>
        </w:rPr>
        <w:t xml:space="preserve">Yöntem: Sanal ortamda üç tekerlekli sandalye kontrol kipini karşılaştırır; görev başarımı, kullanılabilirlik ve hareket hastalığı ölçümlerini birlikte raporlar.</w:t>
      </w:r>
    </w:p>
    <w:p>
      <w:pPr>
        <w:spacing w:after="120" w:line="276"/>
        <w:jc w:val="both"/>
      </w:pPr>
      <w:r>
        <w:rPr>
          <w:b w:val="false"/>
          <w:bCs w:val="false"/>
          <w:i w:val="false"/>
          <w:iCs w:val="false"/>
          <w:sz w:val="21"/>
          <w:szCs w:val="21"/>
        </w:rPr>
        <w:t xml:space="preserve">Proje ile ilişkisi: VR aşamasında hangi ölçütlerin kaydedileceğine (tamamlama süresi, hata, rahatsızlık) dair somut örnek; etik bölümündeki rahatsızlık protokolünün gerekçesi.</w:t>
      </w:r>
    </w:p>
    <w:p>
      <w:pPr>
        <w:spacing w:after="120" w:line="276"/>
        <w:jc w:val="both"/>
      </w:pPr>
      <w:r>
        <w:rPr>
          <w:b w:val="false"/>
          <w:bCs w:val="false"/>
          <w:i w:val="false"/>
          <w:iCs w:val="false"/>
          <w:sz w:val="21"/>
          <w:szCs w:val="21"/>
        </w:rPr>
        <w:t xml:space="preserve">Sınırlılık: Kontrol kipi karşılaştırmasıdır; erişilebilirlik kararı veya rota planlama içermez.</w:t>
      </w:r>
    </w:p>
    <w:p>
      <w:pPr>
        <w:pStyle w:val="Heading2"/>
        <w:spacing w:after="120" w:before="240"/>
      </w:pPr>
      <w:r>
        <w:rPr>
          <w:b/>
          <w:bCs/>
          <w:color w:val="000000"/>
          <w:sz w:val="22"/>
          <w:szCs w:val="22"/>
        </w:rPr>
        <w:t xml:space="preserve">[22] Enabling Digital Spaces: Bringing Gaussian Splats Alive in XR</w:t>
      </w:r>
    </w:p>
    <w:p>
      <w:pPr>
        <w:spacing w:after="60" w:line="276"/>
        <w:jc w:val="both"/>
      </w:pPr>
      <w:r>
        <w:rPr>
          <w:b w:val="false"/>
          <w:bCs w:val="false"/>
          <w:i/>
          <w:iCs/>
          <w:sz w:val="21"/>
          <w:szCs w:val="21"/>
        </w:rPr>
        <w:t xml:space="preserve">XR Salento 2025 | Springer LNCS</w:t>
      </w:r>
    </w:p>
    <w:p>
      <w:pPr>
        <w:spacing w:after="100" w:line="276"/>
        <w:jc w:val="both"/>
      </w:pPr>
      <w:r>
        <w:rPr>
          <w:b w:val="false"/>
          <w:bCs w:val="false"/>
          <w:i w:val="false"/>
          <w:iCs w:val="false"/>
          <w:sz w:val="21"/>
          <w:szCs w:val="21"/>
        </w:rPr>
        <w:t xml:space="preserve">Bağlantı: </w:t>
      </w:r>
      <w:hyperlink w:history="1" r:id="rId9hnet2ef6_lfpp-veb21o">
        <w:r>
          <w:rPr>
            <w:color w:val="0563C1"/>
            <w:sz w:val="21"/>
            <w:szCs w:val="21"/>
            <w:u w:val="single"/>
          </w:rPr>
          <w:t xml:space="preserve">DOI 10.1007/978-3-031-97769-5_6</w:t>
        </w:r>
      </w:hyperlink>
    </w:p>
    <w:p>
      <w:pPr>
        <w:spacing w:after="120" w:line="276"/>
        <w:jc w:val="both"/>
      </w:pPr>
      <w:r>
        <w:rPr>
          <w:b w:val="false"/>
          <w:bCs w:val="false"/>
          <w:i w:val="false"/>
          <w:iCs w:val="false"/>
          <w:sz w:val="21"/>
          <w:szCs w:val="21"/>
        </w:rPr>
        <w:t xml:space="preserve">Yöntem: Fotogrametri ile Gaussian splatting’i birleştiren modüler bir üretim hattı sunar ve elde edilen sahneleri etkileşimli XR ortamlarında kullanılabilir hâle getirir.</w:t>
      </w:r>
    </w:p>
    <w:p>
      <w:pPr>
        <w:spacing w:after="120" w:line="276"/>
        <w:jc w:val="both"/>
      </w:pPr>
      <w:r>
        <w:rPr>
          <w:b w:val="false"/>
          <w:bCs w:val="false"/>
          <w:i w:val="false"/>
          <w:iCs w:val="false"/>
          <w:sz w:val="21"/>
          <w:szCs w:val="21"/>
        </w:rPr>
        <w:t xml:space="preserve">Proje ile ilişkisi: Soru 5’in doğrudan karşılığıdır: 3DGS çıktısının oyun motoruna ve XR’a aktarılmasında izlenen adımları ve kullanılan görüntüleyici bileşenlerini tarif eder.</w:t>
      </w:r>
    </w:p>
    <w:p>
      <w:pPr>
        <w:spacing w:after="120" w:line="276"/>
        <w:jc w:val="both"/>
      </w:pPr>
      <w:r>
        <w:rPr>
          <w:b w:val="false"/>
          <w:bCs w:val="false"/>
          <w:i w:val="false"/>
          <w:iCs w:val="false"/>
          <w:sz w:val="21"/>
          <w:szCs w:val="21"/>
        </w:rPr>
        <w:t xml:space="preserve">Sınırlılık: Uygulama odaklı bir bildiridir; nicel performans karşılaştırması sınırlıdır ve donanıma bağlıdır.</w:t>
      </w:r>
    </w:p>
    <w:p>
      <w:pPr>
        <w:pStyle w:val="Heading2"/>
        <w:spacing w:after="120" w:before="240"/>
      </w:pPr>
      <w:r>
        <w:rPr>
          <w:b/>
          <w:bCs/>
          <w:color w:val="000000"/>
          <w:sz w:val="22"/>
          <w:szCs w:val="22"/>
        </w:rPr>
        <w:t xml:space="preserve">2.6. Hafta 3 Deneylerinden Sonra Eklenen Kaynaklar</w:t>
      </w:r>
    </w:p>
    <w:p>
      <w:pPr>
        <w:spacing w:after="60" w:line="276"/>
        <w:jc w:val="both"/>
      </w:pPr>
      <w:r>
        <w:rPr>
          <w:b w:val="false"/>
          <w:bCs w:val="false"/>
          <w:i/>
          <w:iCs/>
          <w:sz w:val="21"/>
          <w:szCs w:val="21"/>
        </w:rPr>
        <w:t xml:space="preserve">Aşağıdaki kaynaklar ilk teslimden sonra, Hafta 3 deneylerinin açtığı somut karar sorunları nedeniyle eklenmiştir (6. bölümdeki güncelleme kuralı). Numaralandırma [24]'ten devam eder; önceki kayıtların numaraları değiştirilmemiştir. Konu başlıklarıyla eşleşmeleri: [24], [27] ve [28] 3D Gaussian Splatting; [25] 3DGS ve çekim donanımı; [26] indoor navigation ve çok katlı haritalama.</w:t>
      </w:r>
    </w:p>
    <w:p>
      <w:pPr>
        <w:pStyle w:val="Heading2"/>
        <w:spacing w:after="120" w:before="240"/>
      </w:pPr>
      <w:r>
        <w:rPr>
          <w:b/>
          <w:bCs/>
          <w:color w:val="000000"/>
          <w:sz w:val="22"/>
          <w:szCs w:val="22"/>
        </w:rPr>
        <w:t xml:space="preserve">[24] 2DGS-Room: Seed-Guided 2D Gaussian Splatting with Geometric Constraints for High-Fidelity Indoor Scene Reconstruction</w:t>
      </w:r>
    </w:p>
    <w:p>
      <w:pPr>
        <w:spacing w:after="60" w:line="276"/>
        <w:jc w:val="both"/>
      </w:pPr>
      <w:r>
        <w:rPr>
          <w:b w:val="false"/>
          <w:bCs w:val="false"/>
          <w:i/>
          <w:iCs/>
          <w:sz w:val="21"/>
          <w:szCs w:val="21"/>
        </w:rPr>
        <w:t xml:space="preserve">Ön baskı | 2024</w:t>
      </w:r>
    </w:p>
    <w:p>
      <w:pPr>
        <w:spacing w:after="60" w:line="276"/>
        <w:jc w:val="both"/>
      </w:pPr>
      <w:r>
        <w:rPr>
          <w:b w:val="false"/>
          <w:bCs w:val="false"/>
          <w:i/>
          <w:iCs/>
          <w:sz w:val="21"/>
          <w:szCs w:val="21"/>
        </w:rPr>
        <w:t xml:space="preserve">Bağlantı: arXiv:2412.03428</w:t>
      </w:r>
    </w:p>
    <w:p>
      <w:pPr>
        <w:spacing w:after="60" w:line="276"/>
        <w:jc w:val="both"/>
      </w:pPr>
      <w:r>
        <w:rPr>
          <w:b w:val="false"/>
          <w:bCs w:val="false"/>
          <w:i/>
          <w:iCs/>
          <w:sz w:val="21"/>
          <w:szCs w:val="21"/>
        </w:rPr>
        <w:t xml:space="preserve">Yöntem: 2B Gaussian temsiline tohum noktası güdümlü başlatma ve geometrik kısıtlar ekler; iç mekânlarda sık görülen geniş dokusuz bölgeleri hedefler.</w:t>
      </w:r>
    </w:p>
    <w:p>
      <w:pPr>
        <w:spacing w:after="60" w:line="276"/>
        <w:jc w:val="both"/>
      </w:pPr>
      <w:r>
        <w:rPr>
          <w:b w:val="false"/>
          <w:bCs w:val="false"/>
          <w:i/>
          <w:iCs/>
          <w:sz w:val="21"/>
          <w:szCs w:val="21"/>
        </w:rPr>
        <w:t xml:space="preserve">Proje ile ilişkisi: Hafta 3 derslik deneyinde karelerin %9,7'si hareket bulanıklığı ve dokusuz beyaz duvar nedeniyle sorunlu çıkmış, dokusuz yüzey somut bir sorun olarak ölçülmüştür. Bu kaynak, K03 (geometri üretimi) kararında 2DGS yönünün iç mekâna uyarlanmış hâlini belgeler.</w:t>
      </w:r>
    </w:p>
    <w:p>
      <w:pPr>
        <w:spacing w:after="60" w:line="276"/>
        <w:jc w:val="both"/>
      </w:pPr>
      <w:r>
        <w:rPr>
          <w:b w:val="false"/>
          <w:bCs w:val="false"/>
          <w:i/>
          <w:iCs/>
          <w:sz w:val="21"/>
          <w:szCs w:val="21"/>
        </w:rPr>
        <w:t xml:space="preserve">Sınırlılık: Ön baskıdır. Yüzeyle hizalı temsil görsel kaliteden ödün verebilir ve metrik geçit ölçüsü üretmez.</w:t>
      </w:r>
    </w:p>
    <w:p>
      <w:pPr>
        <w:pStyle w:val="Heading2"/>
        <w:spacing w:after="120" w:before="240"/>
      </w:pPr>
      <w:r>
        <w:rPr>
          <w:b/>
          <w:bCs/>
          <w:color w:val="000000"/>
          <w:sz w:val="22"/>
          <w:szCs w:val="22"/>
        </w:rPr>
        <w:t xml:space="preserve">[25] 360-GS: Layout-guided Panoramic Gaussian Splatting For Indoor Roaming</w:t>
      </w:r>
    </w:p>
    <w:p>
      <w:pPr>
        <w:spacing w:after="60" w:line="276"/>
        <w:jc w:val="both"/>
      </w:pPr>
      <w:r>
        <w:rPr>
          <w:b w:val="false"/>
          <w:bCs w:val="false"/>
          <w:i/>
          <w:iCs/>
          <w:sz w:val="21"/>
          <w:szCs w:val="21"/>
        </w:rPr>
        <w:t xml:space="preserve">Ön baskı | 2024</w:t>
      </w:r>
    </w:p>
    <w:p>
      <w:pPr>
        <w:spacing w:after="60" w:line="276"/>
        <w:jc w:val="both"/>
      </w:pPr>
      <w:r>
        <w:rPr>
          <w:b w:val="false"/>
          <w:bCs w:val="false"/>
          <w:i/>
          <w:iCs/>
          <w:sz w:val="21"/>
          <w:szCs w:val="21"/>
        </w:rPr>
        <w:t xml:space="preserve">Bağlantı: arXiv:2402.00763</w:t>
      </w:r>
    </w:p>
    <w:p>
      <w:pPr>
        <w:spacing w:after="60" w:line="276"/>
        <w:jc w:val="both"/>
      </w:pPr>
      <w:r>
        <w:rPr>
          <w:b w:val="false"/>
          <w:bCs w:val="false"/>
          <w:i/>
          <w:iCs/>
          <w:sz w:val="21"/>
          <w:szCs w:val="21"/>
        </w:rPr>
        <w:t xml:space="preserve">Yöntem: Gaussian'ları doğrudan küresel yüzeye değil, birim kürenin teğet düzlemine izdüşürüp küresel izdüşüme eşler. Panoramalardan kolayca elde edilen oda düzeni (layout) ön bilgisini optimizasyona kılavuz olarak katar.</w:t>
      </w:r>
    </w:p>
    <w:p>
      <w:pPr>
        <w:spacing w:after="60" w:line="276"/>
        <w:jc w:val="both"/>
      </w:pPr>
      <w:r>
        <w:rPr>
          <w:b w:val="false"/>
          <w:bCs w:val="false"/>
          <w:i/>
          <w:iCs/>
          <w:sz w:val="21"/>
          <w:szCs w:val="21"/>
        </w:rPr>
        <w:t xml:space="preserve">Proje ile ilişkisi: Çekim donanımı projede açık bir konudur (K06). Bu kaynak, 360 derece panoramik çekimin iç mekân dolaşımı için doğrudan karşılığıdır; tek geçişte kapsama sağlayarak Hafta 3'te ölçülen örtüşme sorununu (ortalama iz uzunluğu) azaltma yolu sunar.</w:t>
      </w:r>
    </w:p>
    <w:p>
      <w:pPr>
        <w:spacing w:after="60" w:line="276"/>
        <w:jc w:val="both"/>
      </w:pPr>
      <w:r>
        <w:rPr>
          <w:b w:val="false"/>
          <w:bCs w:val="false"/>
          <w:i/>
          <w:iCs/>
          <w:sz w:val="21"/>
          <w:szCs w:val="21"/>
        </w:rPr>
        <w:t xml:space="preserve">Sınırlılık: Ön baskıdır. Panoramik çekim dikiş hatası ve düşük ışık sorunu getirir; oda düzeni ön bilgisi dikdörtgen olmayan mekânlarda zayıflar.</w:t>
      </w:r>
    </w:p>
    <w:p>
      <w:pPr>
        <w:pStyle w:val="Heading2"/>
        <w:spacing w:after="120" w:before="240"/>
      </w:pPr>
      <w:r>
        <w:rPr>
          <w:b/>
          <w:bCs/>
          <w:color w:val="000000"/>
          <w:sz w:val="22"/>
          <w:szCs w:val="22"/>
        </w:rPr>
        <w:t xml:space="preserve">[26] Backpack LiDAR-Based SLAM With Multiple Ground Constraints for Multistory Indoor Mapping</w:t>
      </w:r>
    </w:p>
    <w:p>
      <w:pPr>
        <w:spacing w:after="60" w:line="276"/>
        <w:jc w:val="both"/>
      </w:pPr>
      <w:r>
        <w:rPr>
          <w:b w:val="false"/>
          <w:bCs w:val="false"/>
          <w:i/>
          <w:iCs/>
          <w:sz w:val="21"/>
          <w:szCs w:val="21"/>
        </w:rPr>
        <w:t xml:space="preserve">Su, Wang ve çalışma arkadaşları | 2023 | IEEE Transactions on Geoscience and Remote Sensing</w:t>
      </w:r>
    </w:p>
    <w:p>
      <w:pPr>
        <w:spacing w:after="60" w:line="276"/>
        <w:jc w:val="both"/>
      </w:pPr>
      <w:r>
        <w:rPr>
          <w:b w:val="false"/>
          <w:bCs w:val="false"/>
          <w:i/>
          <w:iCs/>
          <w:sz w:val="21"/>
          <w:szCs w:val="21"/>
        </w:rPr>
        <w:t xml:space="preserve">Bağlantı: IEEE kaydı (doc. 10318824)</w:t>
      </w:r>
    </w:p>
    <w:p>
      <w:pPr>
        <w:spacing w:after="60" w:line="276"/>
        <w:jc w:val="both"/>
      </w:pPr>
      <w:r>
        <w:rPr>
          <w:b w:val="false"/>
          <w:bCs w:val="false"/>
          <w:i/>
          <w:iCs/>
          <w:sz w:val="21"/>
          <w:szCs w:val="21"/>
        </w:rPr>
        <w:t xml:space="preserve">Yöntem: Sırt çantasına monte LiDAR ile çok katlı bina haritalaması yapar. Merdiven, köşe ve benzer dokulu koridorlarda biriken SLAM hatasının yanlış döngü kapanışına yol açtığını saptayıp sensör pozunu zemin düzlemine kısıtlar; yalnız LiDAR ile %1,06 hata oranı bildirir.</w:t>
      </w:r>
    </w:p>
    <w:p>
      <w:pPr>
        <w:spacing w:after="60" w:line="276"/>
        <w:jc w:val="both"/>
      </w:pPr>
      <w:r>
        <w:rPr>
          <w:b w:val="false"/>
          <w:bCs w:val="false"/>
          <w:i/>
          <w:iCs/>
          <w:sz w:val="21"/>
          <w:szCs w:val="21"/>
        </w:rPr>
        <w:t xml:space="preserve">Proje ile ilişkisi: Çok katlı bağlantı projede açık bir konudur (K02, ortak bina koordinatı). İncelenen literatürde çok katlı iç mekânı doğrudan ele alan tek kaynak budur. Merdiven boşluğunun en zayıf halka olduğu ve zemin düzlemi kısıtının çözüm olarak kullanıldığı bulgusu, bölüm hizalama tasarımına doğrudan girdi sağlar.</w:t>
      </w:r>
    </w:p>
    <w:p>
      <w:pPr>
        <w:spacing w:after="60" w:line="276"/>
        <w:jc w:val="both"/>
      </w:pPr>
      <w:r>
        <w:rPr>
          <w:b w:val="false"/>
          <w:bCs w:val="false"/>
          <w:i/>
          <w:iCs/>
          <w:sz w:val="21"/>
          <w:szCs w:val="21"/>
        </w:rPr>
        <w:t xml:space="preserve">Sınırlılık: LiDAR SLAM çalışmasıdır, 3DGS değildir; Gaussian temsiliyle birleştirilmesi gösterilmemiştir. Donanım projede mevcut değildir.</w:t>
      </w:r>
    </w:p>
    <w:p>
      <w:pPr>
        <w:pStyle w:val="Heading2"/>
        <w:spacing w:after="120" w:before="240"/>
      </w:pPr>
      <w:r>
        <w:rPr>
          <w:b/>
          <w:bCs/>
          <w:color w:val="000000"/>
          <w:sz w:val="22"/>
          <w:szCs w:val="22"/>
        </w:rPr>
        <w:t xml:space="preserve">[27] 3D Gaussian Splatting aided Localization for Large and Complex Indoor-Environments</w:t>
      </w:r>
    </w:p>
    <w:p>
      <w:pPr>
        <w:spacing w:after="60" w:line="276"/>
        <w:jc w:val="both"/>
      </w:pPr>
      <w:r>
        <w:rPr>
          <w:b w:val="false"/>
          <w:bCs w:val="false"/>
          <w:i/>
          <w:iCs/>
          <w:sz w:val="21"/>
          <w:szCs w:val="21"/>
        </w:rPr>
        <w:t xml:space="preserve">Ön baskı | 2025</w:t>
      </w:r>
    </w:p>
    <w:p>
      <w:pPr>
        <w:spacing w:after="60" w:line="276"/>
        <w:jc w:val="both"/>
      </w:pPr>
      <w:r>
        <w:rPr>
          <w:b w:val="false"/>
          <w:bCs w:val="false"/>
          <w:i/>
          <w:iCs/>
          <w:sz w:val="21"/>
          <w:szCs w:val="21"/>
        </w:rPr>
        <w:t xml:space="preserve">Bağlantı: arXiv:2502.13803</w:t>
      </w:r>
    </w:p>
    <w:p>
      <w:pPr>
        <w:spacing w:after="60" w:line="276"/>
        <w:jc w:val="both"/>
      </w:pPr>
      <w:r>
        <w:rPr>
          <w:b w:val="false"/>
          <w:bCs w:val="false"/>
          <w:i/>
          <w:iCs/>
          <w:sz w:val="21"/>
          <w:szCs w:val="21"/>
        </w:rPr>
        <w:t xml:space="preserve">Yöntem: Şantiye ve fabrika holü gibi büyük, karmaşık iç mekânlarda SLAM tabanlı çekimden 3DGS haritası kurar ve sonucu SfM fotogrametri referansıyla karşılaştırır.</w:t>
      </w:r>
    </w:p>
    <w:p>
      <w:pPr>
        <w:spacing w:after="60" w:line="276"/>
        <w:jc w:val="both"/>
      </w:pPr>
      <w:r>
        <w:rPr>
          <w:b w:val="false"/>
          <w:bCs w:val="false"/>
          <w:i/>
          <w:iCs/>
          <w:sz w:val="21"/>
          <w:szCs w:val="21"/>
        </w:rPr>
        <w:t xml:space="preserve">Proje ile ilişkisi: Bina ölçeğinde çekim stratejisi için referanstır. Hafta 3'te tam eşleştirmenin karesel maliyetle ölçeklenmediği ölçülmüştür; bu kaynak SLAM tabanlı çekimi alternatif bir yol olarak belgeler.</w:t>
      </w:r>
    </w:p>
    <w:p>
      <w:pPr>
        <w:spacing w:after="60" w:line="276"/>
        <w:jc w:val="both"/>
      </w:pPr>
      <w:r>
        <w:rPr>
          <w:b w:val="false"/>
          <w:bCs w:val="false"/>
          <w:i/>
          <w:iCs/>
          <w:sz w:val="21"/>
          <w:szCs w:val="21"/>
        </w:rPr>
        <w:t xml:space="preserve">Sınırlılık: Ön baskıdır ve birincil amacı konumlandırmadır, tam bina modeli üretmek değildir. Çok katlı yapı ele alınmamıştır.</w:t>
      </w:r>
    </w:p>
    <w:p>
      <w:pPr>
        <w:pStyle w:val="Heading2"/>
        <w:spacing w:after="120" w:before="240"/>
      </w:pPr>
      <w:r>
        <w:rPr>
          <w:b/>
          <w:bCs/>
          <w:color w:val="000000"/>
          <w:sz w:val="22"/>
          <w:szCs w:val="22"/>
        </w:rPr>
        <w:t xml:space="preserve">[28] QuickSplat: Fast 3D Surface Reconstruction via Learned Gaussian Initialization</w:t>
      </w:r>
    </w:p>
    <w:p>
      <w:pPr>
        <w:spacing w:after="60" w:line="276"/>
        <w:jc w:val="both"/>
      </w:pPr>
      <w:r>
        <w:rPr>
          <w:b w:val="false"/>
          <w:bCs w:val="false"/>
          <w:i/>
          <w:iCs/>
          <w:sz w:val="21"/>
          <w:szCs w:val="21"/>
        </w:rPr>
        <w:t xml:space="preserve">Ön baskı | 2025</w:t>
      </w:r>
    </w:p>
    <w:p>
      <w:pPr>
        <w:spacing w:after="60" w:line="276"/>
        <w:jc w:val="both"/>
      </w:pPr>
      <w:r>
        <w:rPr>
          <w:b w:val="false"/>
          <w:bCs w:val="false"/>
          <w:i/>
          <w:iCs/>
          <w:sz w:val="21"/>
          <w:szCs w:val="21"/>
        </w:rPr>
        <w:t xml:space="preserve">Bağlantı: arXiv:2505.05591</w:t>
      </w:r>
    </w:p>
    <w:p>
      <w:pPr>
        <w:spacing w:after="60" w:line="276"/>
        <w:jc w:val="both"/>
      </w:pPr>
      <w:r>
        <w:rPr>
          <w:b w:val="false"/>
          <w:bCs w:val="false"/>
          <w:i/>
          <w:iCs/>
          <w:sz w:val="21"/>
          <w:szCs w:val="21"/>
        </w:rPr>
        <w:t xml:space="preserve">Yöntem: Büyük iç mekân sahnelerinde 2B Gaussian splatting'i öğrenilmiş ön bilgiyle başlatır; bu, optimizasyonun yakınsamasını hızlandırır ve düz duvar yapılarının geometrisini iyileştirir.</w:t>
      </w:r>
    </w:p>
    <w:p>
      <w:pPr>
        <w:spacing w:after="60" w:line="276"/>
        <w:jc w:val="both"/>
      </w:pPr>
      <w:r>
        <w:rPr>
          <w:b w:val="false"/>
          <w:bCs w:val="false"/>
          <w:i/>
          <w:iCs/>
          <w:sz w:val="21"/>
          <w:szCs w:val="21"/>
        </w:rPr>
        <w:t xml:space="preserve">Proje ile ilişkisi: K03 (geometri üretimi) kararında COLMAP MVS ve SuGaR yanında üçüncü bir aday olarak değerlendirilebilir; düz duvar geometrisi erişilebilirlik ölçümünde doğrudan gerekli olan yüzeydir.</w:t>
      </w:r>
    </w:p>
    <w:p>
      <w:pPr>
        <w:spacing w:after="60" w:line="276"/>
        <w:jc w:val="both"/>
      </w:pPr>
      <w:r>
        <w:rPr>
          <w:b w:val="false"/>
          <w:bCs w:val="false"/>
          <w:i/>
          <w:iCs/>
          <w:sz w:val="21"/>
          <w:szCs w:val="21"/>
        </w:rPr>
        <w:t xml:space="preserve">Sınırlılık: Ön baskıdır; öğrenilmiş ön bilgi eğitim verisine bağımlıdır ve derslik/koridor türü mekânlarda doğrulanmamıştır.</w:t>
      </w:r>
    </w:p>
    <w:p>
      <w:pPr>
        <w:pStyle w:val="Heading1"/>
        <w:spacing w:after="160" w:before="320"/>
      </w:pPr>
      <w:r>
        <w:rPr>
          <w:b/>
          <w:bCs/>
          <w:color w:val="000000"/>
          <w:sz w:val="26"/>
          <w:szCs w:val="26"/>
        </w:rPr>
        <w:t xml:space="preserve">3. Araştırma Sorularına Yanıtlar</w:t>
      </w:r>
    </w:p>
    <w:p>
      <w:pPr>
        <w:pStyle w:val="Heading2"/>
        <w:spacing w:after="120" w:before="240"/>
      </w:pPr>
      <w:r>
        <w:rPr>
          <w:b/>
          <w:bCs/>
          <w:color w:val="000000"/>
          <w:sz w:val="22"/>
          <w:szCs w:val="22"/>
        </w:rPr>
        <w:t xml:space="preserve">S1. 3DGS bina iç mekânlarında nasıl kullanılmaktadır?</w:t>
      </w:r>
    </w:p>
    <w:p>
      <w:pPr>
        <w:spacing w:after="120" w:line="276"/>
        <w:jc w:val="both"/>
      </w:pPr>
      <w:r>
        <w:rPr>
          <w:b w:val="false"/>
          <w:bCs w:val="false"/>
          <w:i w:val="false"/>
          <w:iCs w:val="false"/>
          <w:sz w:val="21"/>
          <w:szCs w:val="21"/>
        </w:rPr>
        <w:t xml:space="preserve">İç mekân kullanımı üç biçimde görülmektedir. Birincisi doğrudan sahne yakalama: fotoğraf veya video dizisinden SfM ile kamera pozu çıkarılıp sahne Gausslarla temsil edilir [01]. İkincisi iç mekâna özel genelleştirilebilir modeller: FreeSplat [05], iç mekânlarda görüntü örtüşmesinin düşük ve yüzeylerin dokusuz olduğu durumlar için çok görünümlü toplama ve fazla Gaussların elenmesi yaklaşımını kullanır. Üçüncüsü bina ölçeğine büyütme: tek bir modelin bellek ve eğitim süresi sınırına takılması nedeniyle sahne hücrelere bölünüp ayrı optimize edilir ve birleştirilir [06].</w:t>
      </w:r>
    </w:p>
    <w:p>
      <w:pPr>
        <w:spacing w:after="120" w:line="276"/>
        <w:jc w:val="both"/>
      </w:pPr>
      <w:r>
        <w:rPr>
          <w:b w:val="false"/>
          <w:bCs w:val="false"/>
          <w:i w:val="false"/>
          <w:iCs w:val="false"/>
          <w:sz w:val="21"/>
          <w:szCs w:val="21"/>
        </w:rPr>
        <w:t xml:space="preserve">İç mekâna özgü ortak sorunlar; dokusuz duvar, cam yüzey, tekrar eden kapılar ve dar koridorlarda yetersiz paralakstır. Literatür, görsel kalitenin yüksek olmasının geometrik doğruluğu göstermediğinde birleşmektedir [03], [04]. Bu nedenle projede görsel katman ile ölçüm katmanı ayrılmıştır.</w:t>
      </w:r>
    </w:p>
    <w:p>
      <w:pPr>
        <w:pStyle w:val="Heading2"/>
        <w:spacing w:after="120" w:before="240"/>
      </w:pPr>
      <w:r>
        <w:rPr>
          <w:b/>
          <w:bCs/>
          <w:color w:val="000000"/>
          <w:sz w:val="22"/>
          <w:szCs w:val="22"/>
        </w:rPr>
        <w:t xml:space="preserve">S2. Indoor navigation sistemleri binayı nasıl graph yapısına dönüştürmektedir?</w:t>
      </w:r>
    </w:p>
    <w:p>
      <w:pPr>
        <w:spacing w:after="120" w:line="276"/>
        <w:jc w:val="both"/>
      </w:pPr>
      <w:r>
        <w:rPr>
          <w:b w:val="false"/>
          <w:bCs w:val="false"/>
          <w:i w:val="false"/>
          <w:iCs w:val="false"/>
          <w:sz w:val="21"/>
          <w:szCs w:val="21"/>
        </w:rPr>
        <w:t xml:space="preserve">Üç ana yol vardır. BIM/IFC tabanlı yaklaşımda model zaten semantik taşıdığı için bağlantı çizgesi nesne ilişkilerinden türetilir; kapı bir kenarı, oda bir düğümü temsil eder ve kat geçişleri ayrı bir ilişki olarak tanımlanır [11]. Kat planı tabanlı yaklaşımda plan görüntüsü ayrıştırılarak oda düğümleri ve kapı kenarları çıkarılır; komşuluk, iki mekânın bir kapı veya geçiş paylaşmasıyla tanımlanır [12]. Üçüncüsü serbest alan tabanlı yaklaşımdır: engeller kullanıcı gövdesi kadar genişletilir ve kalan serbest alanın iskeleti çizgeye dönüştürülür.</w:t>
      </w:r>
    </w:p>
    <w:p>
      <w:pPr>
        <w:spacing w:after="120" w:line="276"/>
        <w:jc w:val="both"/>
      </w:pPr>
      <w:r>
        <w:rPr>
          <w:b w:val="false"/>
          <w:bCs w:val="false"/>
          <w:i w:val="false"/>
          <w:iCs w:val="false"/>
          <w:sz w:val="21"/>
          <w:szCs w:val="21"/>
        </w:rPr>
        <w:t xml:space="preserve">Projenin durumu farklıdır: elimizde hazır bir IFC modeli veya güvenilir kat planı yoktur. Bu nedenle çizge, fotoğraflardan elde edilen geometri, semantik tespitler ve saha ölçümlerinin birleşiminden kurulacak; başlangıç sürümünde kenarlar elle doğrulanacaktır. [11] ve [12] düğüm/kenar tanımı için, [13] ise erişilebilirlik ölçütlerinin makinede okunabilir biçimde tutulması için referans alınmıştır.</w:t>
      </w:r>
    </w:p>
    <w:p>
      <w:pPr>
        <w:pStyle w:val="Heading2"/>
        <w:spacing w:after="120" w:before="240"/>
      </w:pPr>
      <w:r>
        <w:rPr>
          <w:b/>
          <w:bCs/>
          <w:color w:val="000000"/>
          <w:sz w:val="22"/>
          <w:szCs w:val="22"/>
        </w:rPr>
        <w:t xml:space="preserve">S3. Engelli bireyler için rota maliyetleri nasıl modellenmektedir?</w:t>
      </w:r>
    </w:p>
    <w:p>
      <w:pPr>
        <w:spacing w:after="120" w:line="276"/>
        <w:jc w:val="both"/>
      </w:pPr>
      <w:r>
        <w:rPr>
          <w:b w:val="false"/>
          <w:bCs w:val="false"/>
          <w:i w:val="false"/>
          <w:iCs w:val="false"/>
          <w:sz w:val="21"/>
          <w:szCs w:val="21"/>
        </w:rPr>
        <w:t xml:space="preserve">Literatürdeki ortak yapı iki katmanlıdır. Birinci katman sert kısıttır: yetersiz kapı açıklığı, aşırı eğim, merdiven veya kapalı asansör gibi durumlarda kenar aramadan tamamen çıkarılır [14], [16]. İkinci katman yumuşak maliyettir: uygun kalan kenarlar arasında mesafeye ek olarak yüzey, eğim, efor ve bekleme cezaları toplanır [15]. Ağırlıklar kullanıcıya göre değişir; WheelTailor [17] bu ağırlıkların etkileşimli olarak belirlenmesini ve çok amaçlı seçim yapılmasını önerir.</w:t>
      </w:r>
    </w:p>
    <w:p>
      <w:pPr>
        <w:spacing w:after="120" w:line="276"/>
        <w:jc w:val="both"/>
      </w:pPr>
      <w:r>
        <w:rPr>
          <w:b w:val="false"/>
          <w:bCs w:val="false"/>
          <w:i w:val="false"/>
          <w:iCs w:val="false"/>
          <w:sz w:val="21"/>
          <w:szCs w:val="21"/>
        </w:rPr>
        <w:t xml:space="preserve">Projede aynı iki katmanlı yapı benimsenmiştir: feasible(e, p) uygunluk filtresi ve toplamsal c(e, p) maliyet fonksiyonu. Önemli bir ayrım, doğrulanmamış kritik ölçünün “uygun” sayılmaması ve maliyete değil uygunluk filtresine yansıtılmasıdır.</w:t>
      </w:r>
    </w:p>
    <w:p>
      <w:pPr>
        <w:pStyle w:val="Heading2"/>
        <w:spacing w:after="120" w:before="240"/>
      </w:pPr>
      <w:r>
        <w:rPr>
          <w:b/>
          <w:bCs/>
          <w:color w:val="000000"/>
          <w:sz w:val="22"/>
          <w:szCs w:val="22"/>
        </w:rPr>
        <w:t xml:space="preserve">S4. Kapı, merdiven, rampa ve asansör gibi elemanların otomatik tespitinde hangi modeller kullanılmaktadır?</w:t>
      </w:r>
    </w:p>
    <w:p>
      <w:pPr>
        <w:spacing w:after="120" w:line="276"/>
        <w:jc w:val="both"/>
      </w:pPr>
      <w:r>
        <w:rPr>
          <w:b w:val="false"/>
          <w:bCs w:val="false"/>
          <w:i w:val="false"/>
          <w:iCs w:val="false"/>
          <w:sz w:val="21"/>
          <w:szCs w:val="21"/>
        </w:rPr>
        <w:t xml:space="preserve">İki aile öne çıkmaktadır. Genel amaçlı örnek bölütleme modelleri (Mask R-CNN, RTMDet-Ins, Mask2Former [07]) bu sınıfları etiketli veriyle ince ayar yaparak öğrenir; çıktı maske ve sınıftır. İkinci aile eleman odaklı özel modellerdir: merdiven için derinlik duyarlı modelleme, basamak çizgilerini ve geometriyi doğrudan tahmin eder [10]. İstemle çalışan bölütleme modelleri (SAM 2) sınıf üretmez, yalnız etiketleme hızlandırıcısı olarak kullanılır.</w:t>
      </w:r>
    </w:p>
    <w:p>
      <w:pPr>
        <w:spacing w:after="120" w:line="276"/>
        <w:jc w:val="both"/>
      </w:pPr>
      <w:r>
        <w:rPr>
          <w:b w:val="false"/>
          <w:bCs w:val="false"/>
          <w:i w:val="false"/>
          <w:iCs w:val="false"/>
          <w:sz w:val="21"/>
          <w:szCs w:val="21"/>
        </w:rPr>
        <w:t xml:space="preserve">Literatürün ortak uyarısı projenin temel varsayımını belirlemiştir: sınıfın doğru tanınması fiziksel uygunluğu göstermez. “Asansör girişi” tespiti kabin boyutunu, “rampa” tespiti eğimi vermez [13]. Bu nedenle projede sınıf, nesne kimliği ve fiziksel uygunluk ayrı veri alanlarında tutulacaktır.</w:t>
      </w:r>
    </w:p>
    <w:p>
      <w:pPr>
        <w:pStyle w:val="Heading2"/>
        <w:spacing w:after="120" w:before="240"/>
      </w:pPr>
      <w:r>
        <w:rPr>
          <w:b/>
          <w:bCs/>
          <w:color w:val="000000"/>
          <w:sz w:val="22"/>
          <w:szCs w:val="22"/>
        </w:rPr>
        <w:t xml:space="preserve">S5. 3DGS modelleri Unity/Unreal ortamına nasıl aktarılabilir?</w:t>
      </w:r>
    </w:p>
    <w:p>
      <w:pPr>
        <w:spacing w:after="120" w:line="276"/>
        <w:jc w:val="both"/>
      </w:pPr>
      <w:r>
        <w:rPr>
          <w:b w:val="false"/>
          <w:bCs w:val="false"/>
          <w:i w:val="false"/>
          <w:iCs w:val="false"/>
          <w:sz w:val="21"/>
          <w:szCs w:val="21"/>
        </w:rPr>
        <w:t xml:space="preserve">Yaygın yol, eğitilmiş modelin dosya olarak dışa aktarılıp motor tarafındaki bir görüntüleyici bileşeniyle okunmasıdır [22]. Unity için topluluk tarafından geliştirilen bir görüntüleyici paketi ve bunun VR destekli türevleri bulunmaktadır; Unreal için ayrı eklentiler mevcuttur. VR tarafında iki göz için ayrı sıralama ve kare bütçesi ek kısıt getirir [18], [22]. İkinci yol süreçler arası GPU paylaşımıdır; daha karmaşık olduğu için projede kullanılmayacaktır.</w:t>
      </w:r>
    </w:p>
    <w:p>
      <w:pPr>
        <w:spacing w:after="120" w:line="276"/>
        <w:jc w:val="both"/>
      </w:pPr>
      <w:r>
        <w:rPr>
          <w:b w:val="false"/>
          <w:bCs w:val="false"/>
          <w:i w:val="false"/>
          <w:iCs w:val="false"/>
          <w:sz w:val="21"/>
          <w:szCs w:val="21"/>
        </w:rPr>
        <w:t xml:space="preserve">Aktarımda kritik kontroller dosya öznitelik uyumu, yukarı ekseni, metrik ölçek ve içe aktarıcı dönüşümünün iki kez uygulanmamasıdır. Depo ve sürüm listesi “Yazılım Altyapısı ve Araç Seçimi” raporunun 6. bölümündedir.</w:t>
      </w:r>
    </w:p>
    <w:p>
      <w:pPr>
        <w:pStyle w:val="Heading2"/>
        <w:spacing w:after="120" w:before="240"/>
      </w:pPr>
      <w:r>
        <w:rPr>
          <w:b/>
          <w:bCs/>
          <w:color w:val="000000"/>
          <w:sz w:val="22"/>
          <w:szCs w:val="22"/>
        </w:rPr>
        <w:t xml:space="preserve">S6. Benzer sistemler yapılmışsa mevcut sistemlerin eksikleri nelerdir?</w:t>
      </w:r>
    </w:p>
    <w:p>
      <w:pPr>
        <w:spacing w:after="120" w:line="276"/>
        <w:jc w:val="both"/>
      </w:pPr>
      <w:r>
        <w:rPr>
          <w:b w:val="false"/>
          <w:bCs w:val="false"/>
          <w:i w:val="false"/>
          <w:iCs w:val="false"/>
          <w:sz w:val="21"/>
          <w:szCs w:val="21"/>
        </w:rPr>
        <w:t xml:space="preserve">İncelenen sistemlerin hiçbiri projenin dört bileşenini bir arada sunmamaktadır. Başlıca eksikler şunlardır: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6"/>
        <w:gridCol w:w="1928"/>
        <w:gridCol w:w="5204"/>
      </w:tblGrid>
      <w:tr>
        <w:trPr>
          <w:cantSplit/>
          <w:tblHeader/>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Eksik</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Hangi sistemlerde</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Projede ele alınışı</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Dış mekân sınırı</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[14], [15], [16]</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Kapsam bina içidir; kat bağlantısı, asansör ve koridor manevrası gibi iç mekâna özgü durumlar modellenir.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Rota üretmeme</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[13], [19], [20]</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Erişilebilirlik denetimi ve VR inceleme, bir rota planlayıcıyla birleştirilir.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Hazır BIM/kat planı varsayımı</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[11], [12]</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Çizge, fotoğraf ve saha ölçümünden kurulur; hazır model gerekmez.</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Erişilebilirlik ölçütü içermeme</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[05], [18], [23]</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Tekerlekli sandalye profili ve doğrulanmış geçit ölçüleri sistemin merkezindedir.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Robotik ölçütlerin insana uyarlanmaması</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[23]</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Geçit uygunluğu, robot gövdesi yerine sandalye ve manevra alanıyla tanımlanır.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Belirsiz ölçünün ele alınmaması</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Genel</w:t>
            </w:r>
          </w:p>
        </w:tc>
        <w:tc>
          <w:tcPr>
            <w:tcW w:type="dxa" w:w="5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Doğrulanmamış kritik ölçü “uygun” sayılmaz; belirsizlik kenar kaydında tutulur.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Bu tablo, projenin kanıtlanmış bir üstünlük iddiası değil, literatürde birleştirilmemiş bileşenleri bir araya getirme denemesi olduğunu göstermektedir.</w:t>
      </w:r>
    </w:p>
    <w:p>
      <w:pPr>
        <w:pStyle w:val="Heading1"/>
        <w:spacing w:after="160" w:before="320"/>
      </w:pPr>
      <w:r>
        <w:rPr>
          <w:b/>
          <w:bCs/>
          <w:color w:val="000000"/>
          <w:sz w:val="26"/>
          <w:szCs w:val="26"/>
        </w:rPr>
        <w:t xml:space="preserve">4. Literatür Karşılaştırma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38"/>
        <w:gridCol w:w="2232"/>
        <w:gridCol w:w="1217"/>
        <w:gridCol w:w="1015"/>
        <w:gridCol w:w="1522"/>
        <w:gridCol w:w="1014"/>
      </w:tblGrid>
      <w:tr>
        <w:trPr>
          <w:cantSplit/>
          <w:tblHeader/>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Çalışma</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Mekânsal temsil</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Semantik</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Rota</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Erişilebilirlik</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VR/XR</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3DGS [01]</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FreeSplat [05]</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(iç mekân)</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VastGaussian [06]</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(bölümlü)</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SuGaR [04] / 2DGS [03]</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 yüzey</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Mask2Former [07]</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2B görüntü</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LangSplat [08] / G. Grouping [09]</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StairNetV3 [10]</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Görüntü + derinlik</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Merdiven</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Kısmi</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IFC-Graph [11]</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BIM/IFC çizge</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Floorplan2Guide [12]</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Kat planı çizge</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Kısmi</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RASSAR [13]</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LiDAR tarama</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AR</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Barrier-Free [14]</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GIS ağı</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Kısmi</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MyPath [15]</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OSM ağı</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Yüzey</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Özdemir [16]</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Ölçülmüş güzergâh</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Kısmi</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WheelTailor [17]</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Erişilebilir harita</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SCGS [18]</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Embodied Expl. [19]</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Taranmış sahne</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WUAD [20]</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modeli</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LiftNav [23]</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 TSDF</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t>
            </w:r>
          </w:p>
        </w:tc>
      </w:tr>
      <w:tr>
        <w:trPr>
          <w:cantSplit/>
          <w:tblHeader w:val="false"/>
        </w:trPr>
        <w:tc>
          <w:tcPr>
            <w:tcW w:type="dxa" w:w="2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Önerilen sistem</w:t>
            </w:r>
          </w:p>
        </w:tc>
        <w:tc>
          <w:tcPr>
            <w:tcW w:type="dxa" w:w="22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 ölçülmüş geçit</w:t>
            </w:r>
          </w:p>
        </w:tc>
        <w:tc>
          <w:tcPr>
            <w:tcW w:type="dxa" w:w="12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Var</w:t>
            </w:r>
          </w:p>
        </w:tc>
        <w:tc>
          <w:tcPr>
            <w:tcW w:type="dxa" w:w="10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 ilgili özelliğin yayında ele alınmadığını belirtir; sistemde kesinlikle bulunmadığı anlamına gelmez. Sayısal başarı değerleri farklı veri ve donanımda elde edildiği için yan yana sıralanmamıştır.</w:t>
      </w:r>
    </w:p>
    <w:p>
      <w:pPr>
        <w:spacing w:after="120" w:line="276"/>
        <w:jc w:val="both"/>
      </w:pPr>
      <w:r>
        <w:rPr>
          <w:b w:val="false"/>
          <w:bCs w:val="false"/>
          <w:i w:val="false"/>
          <w:iCs w:val="false"/>
          <w:sz w:val="21"/>
          <w:szCs w:val="21"/>
        </w:rPr>
        <w:t xml:space="preserve">Ek teknik referans [23]: LiftNav — Gaussian görünüm ile TSDF geometrisini birleştiren, 2B tespitleri 3B’ye taşıyan robotik planlama çalışması (</w:t>
      </w:r>
      <w:hyperlink w:history="1" r:id="rIdosdrnmbkbutkzbfmvvilm">
        <w:r>
          <w:rPr>
            <w:color w:val="0563C1"/>
            <w:sz w:val="21"/>
            <w:szCs w:val="21"/>
            <w:u w:val="single"/>
          </w:rPr>
          <w:t xml:space="preserve">arXiv:2605.31376</w:t>
        </w:r>
      </w:hyperlink>
      <w:r>
        <w:rPr>
          <w:b w:val="false"/>
          <w:bCs w:val="false"/>
          <w:i w:val="false"/>
          <w:iCs w:val="false"/>
          <w:sz w:val="21"/>
          <w:szCs w:val="21"/>
        </w:rPr>
        <w:t xml:space="preserve">; ön baskı, hakemli yayın yeri doğrulanmamıştır). Projenin görsel katman ile geçiş geometrisini ayırma kararını destekler; sayıma dâhil edilen 22 yayının dışındadır.</w:t>
      </w:r>
    </w:p>
    <w:p>
      <w:pPr>
        <w:pStyle w:val="Heading1"/>
        <w:spacing w:after="160" w:before="320"/>
      </w:pPr>
      <w:r>
        <w:rPr>
          <w:b/>
          <w:bCs/>
          <w:color w:val="000000"/>
          <w:sz w:val="26"/>
          <w:szCs w:val="26"/>
        </w:rPr>
        <w:t xml:space="preserve">5. Literatüre Dayalı Tasarım Kararları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084"/>
        <w:gridCol w:w="6554"/>
      </w:tblGrid>
      <w:tr>
        <w:trPr>
          <w:cantSplit/>
          <w:tblHeader/>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Karar</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Dayanak ve uygulama</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Görsel ve fiziksel katmanın ayrılması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[03], [04], [13]: görsel kalite ölçüm doğruluğunu göstermediği için geçit kayıtları ayrı tutulacaktır.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İç mekâna özgü çekim planı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[01], [05]: dokusuz duvar, cam ve dar koridor koşulları çekim planında özellikle ele alınacaktır.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ölçeğinde bölümlendirme</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[06]: bellek ve eğitim süresi nedeniyle ortak koordinatlı bölüm eğitimi kullanılacaktır.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Sınıf, kimlik ve uygunluğun ayrılması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[07]–[10], [13]: sınıf tespiti fiziksel uygunluk kanıtı sayılmayacaktır.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Çizge şeması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[11], [12]: düğüm kapı/kavşak/hedef, kenar doğrulanmış geçiş; kat bağlantıları ayrı kenar türü olarak tutulacaktır.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İki katmanlı maliyet</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[14]–[17]: uygunluk sert kısıt, tercih yumuşak maliyet olarak modellenecektir.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deney kurgusu</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[18], [19], [21]: tamamlama, hata, süre ve rahatsızlık ölçütleri birlikte kaydedilecektir.</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Statik dosya aktarımı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[22]: ilk gösterimde dosya tabanlı aktarım kullanılacak, canlı GPU paylaşımı kurulmayacaktır.</w:t>
            </w:r>
          </w:p>
        </w:tc>
      </w:tr>
    </w:tbl>
    <w:p>
      <w:pPr>
        <w:pStyle w:val="Heading1"/>
        <w:spacing w:after="160" w:before="320"/>
      </w:pPr>
      <w:r>
        <w:rPr>
          <w:b/>
          <w:bCs/>
          <w:color w:val="000000"/>
          <w:sz w:val="26"/>
          <w:szCs w:val="26"/>
        </w:rPr>
        <w:t xml:space="preserve">6. Kanıt Sınırları ve Güncelleme Kuralı</w:t>
      </w:r>
    </w:p>
    <w:p>
      <w:pPr>
        <w:spacing w:after="120" w:line="276"/>
        <w:jc w:val="both"/>
      </w:pPr>
      <w:r>
        <w:rPr>
          <w:b w:val="false"/>
          <w:bCs w:val="false"/>
          <w:i w:val="false"/>
          <w:iCs w:val="false"/>
          <w:sz w:val="21"/>
          <w:szCs w:val="21"/>
        </w:rPr>
        <w:t xml:space="preserve">Bu rapor sistematik tarama değil, proje gereksinimlerine yönelik hedefli bir incelemedir. Yayınlarda kullanılan veri, donanım ve görevler farklı olduğundan başarı oranları tek bir sıralama altında birleştirilmemiştir.</w:t>
      </w:r>
    </w:p>
    <w:p>
      <w:pPr>
        <w:spacing w:after="120" w:line="276"/>
        <w:jc w:val="both"/>
      </w:pPr>
      <w:r>
        <w:rPr>
          <w:b w:val="false"/>
          <w:bCs w:val="false"/>
          <w:i w:val="false"/>
          <w:iCs w:val="false"/>
          <w:sz w:val="21"/>
          <w:szCs w:val="21"/>
        </w:rPr>
        <w:t xml:space="preserve">Statü farkı: [12] ve [23] ön baskıdır; [17] kısa bildiridir. Geri kalan kayıtlar hakemli konferans veya dergi yayınıdır. Beş yıldan eski olduğu için sayıma alınmayan temel yöntemler — </w:t>
      </w:r>
      <w:hyperlink w:history="1" r:id="rId-dyh2psnju--zkvdrvkud">
        <w:r>
          <w:rPr>
            <w:color w:val="0563C1"/>
            <w:sz w:val="21"/>
            <w:szCs w:val="21"/>
            <w:u w:val="single"/>
          </w:rPr>
          <w:t xml:space="preserve">Mask R-CNN</w:t>
        </w:r>
      </w:hyperlink>
      <w:r>
        <w:rPr>
          <w:b w:val="false"/>
          <w:bCs w:val="false"/>
          <w:i w:val="false"/>
          <w:iCs w:val="false"/>
          <w:sz w:val="21"/>
          <w:szCs w:val="21"/>
        </w:rPr>
        <w:t xml:space="preserve"> ve karşılaştırma adayı </w:t>
      </w:r>
      <w:hyperlink w:history="1" r:id="rIdfrvhmunrxfjfru8k_mn3g">
        <w:r>
          <w:rPr>
            <w:color w:val="0563C1"/>
            <w:sz w:val="21"/>
            <w:szCs w:val="21"/>
            <w:u w:val="single"/>
          </w:rPr>
          <w:t xml:space="preserve">RTMDet-Ins</w:t>
        </w:r>
      </w:hyperlink>
      <w:r>
        <w:rPr>
          <w:b w:val="false"/>
          <w:bCs w:val="false"/>
          <w:i w:val="false"/>
          <w:iCs w:val="false"/>
          <w:sz w:val="21"/>
          <w:szCs w:val="21"/>
        </w:rPr>
        <w:t xml:space="preserve"> — algoritma açıklamalarında ayrıca kaynaklandırılmıştır.</w:t>
      </w:r>
    </w:p>
    <w:p>
      <w:pPr>
        <w:spacing w:after="120" w:line="276"/>
        <w:jc w:val="both"/>
      </w:pPr>
      <w:r>
        <w:rPr>
          <w:b w:val="false"/>
          <w:bCs w:val="false"/>
          <w:i w:val="false"/>
          <w:iCs w:val="false"/>
          <w:sz w:val="21"/>
          <w:szCs w:val="21"/>
        </w:rPr>
        <w:t>Güncelleme kuralı: Yeni kaynak yalnız açık bir karar sorununu çözüyorsa eklenecektir. Makalede bildirilen sonuç, bu projeye ilişkin çıkarım ve henüz ölçülmemiş beklenti ayrı yazılacaktır. Bu kurala göre Hafta 3 deneylerinden sonra beş kaynak eklenmiş ve her biri için hangi karar sorununu karşıladığı belirtilmiştir (Bölüm 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spacing w:after="60"/>
      <w:jc w:val="right"/>
    </w:pPr>
    <w:r>
      <w:rPr>
        <w:sz w:val="16"/>
        <w:szCs w:val="16"/>
      </w:rPr>
      <w:t xml:space="preserve">Engelli Bireyler İçin Akıllı Erişilebilir Rota Planlama  |  Literatür Araştırması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6"/>
      <w:szCs w:val="26"/>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cp2cwf4oqr0rdisd9iej" Type="http://schemas.openxmlformats.org/officeDocument/2006/relationships/hyperlink" Target="https://repo-sam.inria.fr/fungraph/3d-gaussian-splatting/" TargetMode="External"/><Relationship Id="rId6ird--tqfb8htpk5azzck" Type="http://schemas.openxmlformats.org/officeDocument/2006/relationships/hyperlink" Target="https://arxiv.org/abs/2311.16493" TargetMode="External"/><Relationship Id="rIdoznhinbu-aucj3i3jmkml" Type="http://schemas.openxmlformats.org/officeDocument/2006/relationships/hyperlink" Target="https://arxiv.org/abs/2403.17888" TargetMode="External"/><Relationship Id="rIdtxcfi4s45n6o8dthsg_eu" Type="http://schemas.openxmlformats.org/officeDocument/2006/relationships/hyperlink" Target="https://arxiv.org/abs/2311.12775" TargetMode="External"/><Relationship Id="rIdsop2qgw9lhshisgpl0wpq" Type="http://schemas.openxmlformats.org/officeDocument/2006/relationships/hyperlink" Target="https://arxiv.org/abs/2405.17958" TargetMode="External"/><Relationship Id="rIdihua4xfgytne56fa1t1gy" Type="http://schemas.openxmlformats.org/officeDocument/2006/relationships/hyperlink" Target="https://arxiv.org/abs/2402.17427" TargetMode="External"/><Relationship Id="rId_ckgm7wkcdkxgsjxkdwil" Type="http://schemas.openxmlformats.org/officeDocument/2006/relationships/hyperlink" Target="https://arxiv.org/abs/2112.01527" TargetMode="External"/><Relationship Id="rIdkflp9qi3xb9oo2dhtdpyz" Type="http://schemas.openxmlformats.org/officeDocument/2006/relationships/hyperlink" Target="https://arxiv.org/abs/2312.16084" TargetMode="External"/><Relationship Id="rId6-zel4zutqbpyiasq2nmq" Type="http://schemas.openxmlformats.org/officeDocument/2006/relationships/hyperlink" Target="https://arxiv.org/abs/2312.00732" TargetMode="External"/><Relationship Id="rIdvueolbdepikuwehk-qwpi" Type="http://schemas.openxmlformats.org/officeDocument/2006/relationships/hyperlink" Target="https://arxiv.org/abs/2308.06715" TargetMode="External"/><Relationship Id="rId1npx-funsbcrh-y6eiig1" Type="http://schemas.openxmlformats.org/officeDocument/2006/relationships/hyperlink" Target="https://www.sciencedirect.com/science/article/pii/S0926580525000597" TargetMode="External"/><Relationship Id="rIdiaywm8hu0aqni3gz_omoi" Type="http://schemas.openxmlformats.org/officeDocument/2006/relationships/hyperlink" Target="https://arxiv.org/abs/2512.12177" TargetMode="External"/><Relationship Id="rIdq3jpdhxwn2ibdz_9c9ssi" Type="http://schemas.openxmlformats.org/officeDocument/2006/relationships/hyperlink" Target="https://arxiv.org/abs/2404.07479" TargetMode="External"/><Relationship Id="rIdrjlrnknp_3rvdswxzypxl" Type="http://schemas.openxmlformats.org/officeDocument/2006/relationships/hyperlink" Target="https://scholar.google.com/scholar?q=%22Barrier-Free%20Routes%20in%20a%20Geographic%20Information%20System%20for%20Mobility%20Impaired%20People%22" TargetMode="External"/><Relationship Id="rIdu0mzqf8le_y7hbugixwkz" Type="http://schemas.openxmlformats.org/officeDocument/2006/relationships/hyperlink" Target="https://scholar.google.com/scholar?q=%22MyPath%20Accessible%20Route%20Generation%20Using%20Crowd-Sensed%20Surface%20Information%22" TargetMode="External"/><Relationship Id="rIdkakappxa-uhlcn-ezrvqa" Type="http://schemas.openxmlformats.org/officeDocument/2006/relationships/hyperlink" Target="https://scholar.google.com/scholar?q=%22Developing%20accessible%20routes%20in%20historic%20environments%20for%20wheelchair%20users%20using%20a%20smart%20mobile%20application%22" TargetMode="External"/><Relationship Id="rId1xustv7plalvtqadfps_z" Type="http://schemas.openxmlformats.org/officeDocument/2006/relationships/hyperlink" Target="https://scholar.google.com/scholar?q=%22WheelTailor%20Collaborative%20Accessible%20Route%20Planner%22" TargetMode="External"/><Relationship Id="rIdwbrxypb1sydgnuoam9clm" Type="http://schemas.openxmlformats.org/officeDocument/2006/relationships/hyperlink" Target="https://arxiv.org/abs/2409.15959" TargetMode="External"/><Relationship Id="rId5z1u113lxwwcdwd7jvzyn" Type="http://schemas.openxmlformats.org/officeDocument/2006/relationships/hyperlink" Target="https://doi.org/10.1145/3597638.3608410" TargetMode="External"/><Relationship Id="rIdwuoy9h4eyl4rmrbdabxks" Type="http://schemas.openxmlformats.org/officeDocument/2006/relationships/hyperlink" Target="https://www.mdpi.com/2076-3417/12/17/8486" TargetMode="External"/><Relationship Id="rId-lcuww695raibnvrsjtsg" Type="http://schemas.openxmlformats.org/officeDocument/2006/relationships/hyperlink" Target="https://www.mdpi.com/1424-8220/25/2/530" TargetMode="External"/><Relationship Id="rId9hnet2ef6_lfpp-veb21o" Type="http://schemas.openxmlformats.org/officeDocument/2006/relationships/hyperlink" Target="https://doi.org/10.1007/978-3-031-97769-5_6" TargetMode="External"/><Relationship Id="rIdosdrnmbkbutkzbfmvvilm" Type="http://schemas.openxmlformats.org/officeDocument/2006/relationships/hyperlink" Target="https://arxiv.org/abs/2605.31376" TargetMode="External"/><Relationship Id="rId-dyh2psnju--zkvdrvkud" Type="http://schemas.openxmlformats.org/officeDocument/2006/relationships/hyperlink" Target="https://arxiv.org/abs/1703.06870" TargetMode="External"/><Relationship Id="rIdfrvhmunrxfjfru8k_mn3g" Type="http://schemas.openxmlformats.org/officeDocument/2006/relationships/hyperlink" Target="https://arxiv.org/abs/2212.07784" TargetMode="External"/><Relationship Id="rId3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Literatür Araştırması</dc:title>
  <dc:creator>Tasarım Projesi Ekibi</dc:creator>
  <cp:lastModifiedBy>Un-named</cp:lastModifiedBy>
  <cp:revision>1</cp:revision>
  <dcterms:created xsi:type="dcterms:W3CDTF">2026-10-09T09:50:51.139Z</dcterms:created>
  <dcterms:modified xsi:type="dcterms:W3CDTF">2026-10-09T09:50:51.147Z</dcterms:modified>
</cp:coreProperties>
</file>

<file path=docProps/custom.xml><?xml version="1.0" encoding="utf-8"?>
<Properties xmlns="http://schemas.openxmlformats.org/officeDocument/2006/custom-properties" xmlns:vt="http://schemas.openxmlformats.org/officeDocument/2006/docPropsVTypes"/>
</file>