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전시 운영 회의록</w:t>
      </w:r>
    </w:p>
    <w:p>
      <w:pPr/>
      <w:r>
        <w:t>문서 번호: 운영-2026-0924 / 작성: 다봄기록관 전시지원실 / 버전: 2 / 배포: 2026년 9월 24일</w:t>
      </w:r>
    </w:p>
    <w:p>
      <w:pPr>
        <w:pStyle w:val="Heading1"/>
      </w:pPr>
      <w:r>
        <w:t>작성 목적과 확인 범위</w:t>
      </w:r>
    </w:p>
    <w:p>
      <w:pPr/>
      <w:r>
        <w:t>다봄기록관 전시지원실은 이번 업무의 검토 경위와 실제 적용할 내용을 한 문서에 정리했다. 문서를 전달받은 담당자는 첫 쪽의 비교 자료와 다음 쪽의 확정 또는 정정 내용을 구분하여 사용한다. 같은 항목명이 보이더라도 작성 단계와 표의 비고가 다르면 그 값을 서로 바꾸어 옮기지 않는다.</w:t>
      </w:r>
    </w:p>
    <w:p>
      <w:pPr>
        <w:pStyle w:val="Heading1"/>
      </w:pPr>
      <w:r>
        <w:t>초기 검토 또는 원래 안내</w:t>
      </w:r>
    </w:p>
    <w:tbl>
      <w:tblPr>
        <w:tblW w:type="auto" w:w="0"/>
        <w:tblLayout w:type="fixed"/>
        <w:tblLook w:firstColumn="1" w:firstRow="1" w:lastColumn="0" w:lastRow="0" w:noHBand="0" w:noVBand="1" w:val="04A0"/>
      </w:tblPr>
      <w:tblGrid>
        <w:gridCol w:w="2520"/>
        <w:gridCol w:w="2520"/>
        <w:gridCol w:w="2520"/>
        <w:gridCol w:w="2520"/>
      </w:tblGrid>
      <w:tr>
        <w:tc>
          <w:tcPr>
            <w:tcW w:type="dxa" w:w="2088"/>
            <w:tcBorders>
              <w:top w:val="single" w:sz="4" w:color="D9D9D9"/>
              <w:left w:val="single" w:sz="4" w:color="D9D9D9"/>
              <w:bottom w:val="single" w:sz="4" w:color="D9D9D9"/>
              <w:right w:val="single" w:sz="4" w:color="D9D9D9"/>
            </w:tcBorders>
            <w:shd w:fill="E7EEF4"/>
          </w:tcPr>
          <w:p>
            <w:pPr>
              <w:spacing w:before="100" w:after="100"/>
            </w:pPr>
            <w:r>
              <w:rPr>
                <w:sz w:val="19"/>
              </w:rPr>
              <w:t>구분</w:t>
            </w:r>
          </w:p>
        </w:tc>
        <w:tc>
          <w:tcPr>
            <w:tcW w:type="dxa" w:w="2232"/>
            <w:tcBorders>
              <w:top w:val="single" w:sz="4" w:color="D9D9D9"/>
              <w:left w:val="single" w:sz="4" w:color="D9D9D9"/>
              <w:bottom w:val="single" w:sz="4" w:color="D9D9D9"/>
              <w:right w:val="single" w:sz="4" w:color="D9D9D9"/>
            </w:tcBorders>
            <w:shd w:fill="E7EEF4"/>
          </w:tcPr>
          <w:p>
            <w:pPr>
              <w:spacing w:before="100" w:after="100"/>
            </w:pPr>
            <w:r>
              <w:rPr>
                <w:sz w:val="19"/>
              </w:rPr>
              <w:t>개장 시각</w:t>
            </w:r>
          </w:p>
        </w:tc>
        <w:tc>
          <w:tcPr>
            <w:tcW w:type="dxa" w:w="1800"/>
            <w:tcBorders>
              <w:top w:val="single" w:sz="4" w:color="D9D9D9"/>
              <w:left w:val="single" w:sz="4" w:color="D9D9D9"/>
              <w:bottom w:val="single" w:sz="4" w:color="D9D9D9"/>
              <w:right w:val="single" w:sz="4" w:color="D9D9D9"/>
            </w:tcBorders>
            <w:shd w:fill="E7EEF4"/>
          </w:tcPr>
          <w:p>
            <w:pPr>
              <w:spacing w:before="100" w:after="100"/>
            </w:pPr>
            <w:r>
              <w:rPr>
                <w:sz w:val="19"/>
              </w:rPr>
              <w:t>담당</w:t>
            </w:r>
          </w:p>
        </w:tc>
        <w:tc>
          <w:tcPr>
            <w:tcW w:type="dxa" w:w="2880"/>
            <w:tcBorders>
              <w:top w:val="single" w:sz="4" w:color="D9D9D9"/>
              <w:left w:val="single" w:sz="4" w:color="D9D9D9"/>
              <w:bottom w:val="single" w:sz="4" w:color="D9D9D9"/>
              <w:right w:val="single" w:sz="4" w:color="D9D9D9"/>
            </w:tcBorders>
            <w:shd w:fill="E7EEF4"/>
          </w:tcPr>
          <w:p>
            <w:pPr>
              <w:spacing w:before="100" w:after="100"/>
            </w:pPr>
            <w:r>
              <w:rPr>
                <w:sz w:val="19"/>
              </w:rPr>
              <w:t>상태</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검토 1안</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09:30</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대관담당</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폐기</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검토 2안</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10:00</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홍보담당</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보류</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휴게실</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10:30</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시설담당</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검토</w:t>
            </w:r>
          </w:p>
        </w:tc>
      </w:tr>
    </w:tbl>
    <w:p/>
    <w:p>
      <w:pPr/>
      <w:r>
        <w:t>전시 운영 회의록의 관련 자료는 작성 부서가 보관한다. 배포받은 사본에서 뜻이 불분명한 부분을 발견하면 해당 행과 열을 지정하여 확인을 요청한다. 자료를 받았다는 사실이 모든 세부 항목을 승인했다는 뜻은 아니며, 확인되지 않은 비용이나 날짜를 임의로 채워 안내하지 않는다.</w:t>
      </w:r>
    </w:p>
    <w:p>
      <w:pPr/>
      <w:r>
        <w:t>확인 목록: 표의 작성 단계 확인 / 대상 행과 열 대조 / 관련 주석 확인</w:t>
      </w:r>
    </w:p>
    <w:p>
      <w:pPr/>
      <w:r>
        <w:t>현장 담당자는 이용자 문의가 들어오면 대상 항목을 먼저 확인하고 그 항목의 조건과 예외를 함께 설명한다. 검토 단계에만 있던 문구를 확정 내용에 섞지 않으며, 담당자가 없는 시간대의 지원 인력을 실제 배치된 인원으로 소개하지 않는다. 문서 수정이 필요하면 원래 표와 연결하여 수정 근거를 남긴다.</w:t>
      </w:r>
    </w:p>
    <w:p>
      <w:r>
        <w:br w:type="page"/>
      </w:r>
    </w:p>
    <w:p>
      <w:pPr>
        <w:pStyle w:val="Title"/>
      </w:pPr>
      <w:r>
        <w:t>전시 운영 회의록 후속 확인</w:t>
      </w:r>
    </w:p>
    <w:p>
      <w:pPr/>
      <w:r>
        <w:t>작성 부서: 다봄기록관 전시지원실 / 같은 문서의 계속 / 최신 반영: 2026년 9월 25일</w:t>
      </w:r>
    </w:p>
    <w:p>
      <w:pPr>
        <w:pStyle w:val="Heading1"/>
      </w:pPr>
      <w:r>
        <w:t>확정 또는 정정 내용</w:t>
      </w:r>
    </w:p>
    <w:p>
      <w:pPr/>
      <w:r>
        <w:t>아래 표는 앞쪽의 검토 자료와 구분하여 읽는다. 적용 대상이 같은 경우에도 변경 여부가 명시된 항목만 최신 내용으로 사용하며, 다른 항목은 각각의 비고를 확인한다.</w:t>
      </w:r>
    </w:p>
    <w:tbl>
      <w:tblPr>
        <w:tblW w:type="auto" w:w="0"/>
        <w:tblLayout w:type="fixed"/>
        <w:tblLook w:firstColumn="1" w:firstRow="1" w:lastColumn="0" w:lastRow="0" w:noHBand="0" w:noVBand="1" w:val="04A0"/>
      </w:tblPr>
      <w:tblGrid>
        <w:gridCol w:w="2520"/>
        <w:gridCol w:w="2520"/>
        <w:gridCol w:w="2520"/>
        <w:gridCol w:w="2520"/>
      </w:tblGrid>
      <w:tr>
        <w:tc>
          <w:tcPr>
            <w:tcW w:type="dxa" w:w="2088"/>
            <w:tcBorders>
              <w:top w:val="single" w:sz="4" w:color="D9D9D9"/>
              <w:left w:val="single" w:sz="4" w:color="D9D9D9"/>
              <w:bottom w:val="single" w:sz="4" w:color="D9D9D9"/>
              <w:right w:val="single" w:sz="4" w:color="D9D9D9"/>
            </w:tcBorders>
            <w:shd w:fill="E7EEF4"/>
          </w:tcPr>
          <w:p>
            <w:pPr>
              <w:spacing w:before="100" w:after="100"/>
            </w:pPr>
            <w:r>
              <w:rPr>
                <w:sz w:val="19"/>
              </w:rPr>
              <w:t>대상</w:t>
            </w:r>
          </w:p>
        </w:tc>
        <w:tc>
          <w:tcPr>
            <w:tcW w:type="dxa" w:w="2232"/>
            <w:tcBorders>
              <w:top w:val="single" w:sz="4" w:color="D9D9D9"/>
              <w:left w:val="single" w:sz="4" w:color="D9D9D9"/>
              <w:bottom w:val="single" w:sz="4" w:color="D9D9D9"/>
              <w:right w:val="single" w:sz="4" w:color="D9D9D9"/>
            </w:tcBorders>
            <w:shd w:fill="E7EEF4"/>
          </w:tcPr>
          <w:p>
            <w:pPr>
              <w:spacing w:before="100" w:after="100"/>
            </w:pPr>
            <w:r>
              <w:rPr>
                <w:sz w:val="19"/>
              </w:rPr>
              <w:t>확정 시각</w:t>
            </w:r>
          </w:p>
        </w:tc>
        <w:tc>
          <w:tcPr>
            <w:tcW w:type="dxa" w:w="1800"/>
            <w:tcBorders>
              <w:top w:val="single" w:sz="4" w:color="D9D9D9"/>
              <w:left w:val="single" w:sz="4" w:color="D9D9D9"/>
              <w:bottom w:val="single" w:sz="4" w:color="D9D9D9"/>
              <w:right w:val="single" w:sz="4" w:color="D9D9D9"/>
            </w:tcBorders>
            <w:shd w:fill="E7EEF4"/>
          </w:tcPr>
          <w:p>
            <w:pPr>
              <w:spacing w:before="100" w:after="100"/>
            </w:pPr>
            <w:r>
              <w:rPr>
                <w:sz w:val="19"/>
              </w:rPr>
              <w:t>담당</w:t>
            </w:r>
          </w:p>
        </w:tc>
        <w:tc>
          <w:tcPr>
            <w:tcW w:type="dxa" w:w="2880"/>
            <w:tcBorders>
              <w:top w:val="single" w:sz="4" w:color="D9D9D9"/>
              <w:left w:val="single" w:sz="4" w:color="D9D9D9"/>
              <w:bottom w:val="single" w:sz="4" w:color="D9D9D9"/>
              <w:right w:val="single" w:sz="4" w:color="D9D9D9"/>
            </w:tcBorders>
            <w:shd w:fill="E7EEF4"/>
          </w:tcPr>
          <w:p>
            <w:pPr>
              <w:spacing w:before="100" w:after="100"/>
            </w:pPr>
            <w:r>
              <w:rPr>
                <w:sz w:val="19"/>
              </w:rPr>
              <w:t>비고</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전시장</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10:20</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운영담당</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개장 20분 전 접수</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자료 보관실</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09:40</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기록담당</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운영자만 출입</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휴게실</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10:30</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시설담당</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정상 개방</w:t>
            </w:r>
          </w:p>
        </w:tc>
      </w:tr>
    </w:tbl>
    <w:p/>
    <w:p>
      <w:pPr>
        <w:pStyle w:val="Heading1"/>
      </w:pPr>
      <w:r>
        <w:t>주석과 적용 범위</w:t>
      </w:r>
    </w:p>
    <w:p>
      <w:pPr/>
      <w:r>
        <w:t>첫 쪽의 표는 토론 당시 검토한 안이며 실행 지시가 아니다. 전시장 개장과 접수 담당은 두 번째 쪽 확정표만 적용한다. 휴게실은 전시장과 별도 공간이다.</w:t>
      </w:r>
    </w:p>
    <w:p>
      <w:pPr/>
      <w:r>
        <w:t>다음 담당자에게 전달할 때에는 실제로 확인한 범위와 후속 확인이 필요한 범위를 나누어 적는다. 현재 문서에 없는 사항은 다른 자료로 확인하기 전까지 미기재 상태로 둔다. 이용자가 해야 할 행동과 내부 담당자가 해야 할 점검을 구별하고, 미확인 항목 때문에 확정 항목까지 임의로 변경하지 않는다.</w:t>
      </w:r>
    </w:p>
    <w:p>
      <w:pPr/>
      <w:r>
        <w:t>부대 업무는 안내 표지 점검, 문서 사본 보관, 현장 문의 기록으로 나뉜다. 이 업무의 완료 여부는 이용 조건을 바꾸지 않는다. 내용이 없는 칸을 무료나 면제로 읽지 않으며, 다음 검토 일정이 아직 정해지지 않았으면 날짜를 새로 만들지 않는다.</w:t>
      </w:r>
    </w:p>
    <w:p>
      <w:pPr/>
      <w:r>
        <w:t>이 문서의 수령 여부와 내용 검토 여부는 별도로 기록한다. 담당 부서에 확인할 때에는 문서 번호와 쪽 번호를 함께 알려 같은 이름의 이전 자료와 혼동하지 않도록 한다.</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쪽</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Droid Sans Fallback" w:hAnsi="Droid Sans Fallback" w:eastAsia="Droid Sans Fallback" w:cs="Droid Sans Fallbac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Droid Sans Fallback" w:hAnsi="Droid Sans Fallback" w:eastAsia="Droid Sans Fallback" w:cs="Droid Sans Fallback"/>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Droid Sans Fallback" w:hAnsi="Droid Sans Fallback" w:eastAsia="Droid Sans Fallback" w:cs="Droid Sans Fallback"/>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Droid Sans Fallback" w:hAnsi="Droid Sans Fallback" w:eastAsia="Droid Sans Fallback" w:cs="Droid Sans Fallback"/>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Droid Sans Fallback" w:hAnsi="Droid Sans Fallback" w:eastAsia="Droid Sans Fallback" w:cs="Droid Sans Fallback"/>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Droid Sans Fallback" w:hAnsi="Droid Sans Fallback" w:eastAsia="Droid Sans Fallback" w:cs="Droid Sans Fallback"/>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Droid Sans Fallback" w:hAnsi="Droid Sans Fallback" w:eastAsia="Droid Sans Fallback" w:cs="Droid Sans Fallback"/>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Droid Sans Fallback" w:hAnsi="Droid Sans Fallback" w:eastAsia="Droid Sans Fallback" w:cs="Droid Sans Fallback"/>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Droid Sans Fallback" w:hAnsi="Droid Sans Fallback" w:eastAsia="Droid Sans Fallback" w:cs="Droid Sans Fallback"/>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Droid Sans Fallback" w:hAnsi="Droid Sans Fallback" w:eastAsia="Droid Sans Fallback" w:cs="Droid Sans Fallback"/>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Droid Sans Fallback" w:hAnsi="Droid Sans Fallback" w:eastAsia="Droid Sans Fallback" w:cs="Droid Sans Fallback"/>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Droid Sans Fallback" w:hAnsi="Droid Sans Fallback" w:eastAsia="Droid Sans Fallback" w:cs="Droid Sans Fallback"/>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Droid Sans Fallback" w:hAnsi="Droid Sans Fallback" w:eastAsia="Droid Sans Fallback" w:cs="Droid Sans Fallback"/>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Droid Sans Fallback" w:hAnsi="Droid Sans Fallback" w:eastAsia="Droid Sans Fallback" w:cs="Droid Sans Fallback"/>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Droid Sans Fallback" w:hAnsi="Droid Sans Fallback" w:eastAsia="Droid Sans Fallback" w:cs="Droid Sans Fallback"/>
      <w:color w:val="000000"/>
      <w:spacing w:val="5"/>
      <w:kern w:val="28"/>
      <w:sz w:val="38"/>
      <w:szCs w:val="52"/>
    </w:rPr>
  </w:style>
  <w:style w:type="character" w:customStyle="1" w:styleId="TitleChar">
    <w:name w:val="Title Char"/>
    <w:basedOn w:val="DefaultParagraphFont"/>
    <w:link w:val="Title"/>
    <w:uiPriority w:val="10"/>
    <w:rsid w:val="00FC693F"/>
    <w:rPr>
      <w:rFonts w:cstheme="majorBidi" w:ascii="Droid Sans Fallback" w:hAnsi="Droid Sans Fallback" w:eastAsia="Droid Sans Fallback" w:cs="Droid Sans Fallback"/>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Droid Sans Fallback" w:hAnsi="Droid Sans Fallback" w:eastAsia="Droid Sans Fallback" w:cs="Droid Sans Fallback"/>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Droid Sans Fallback" w:hAnsi="Droid Sans Fallback" w:eastAsia="Droid Sans Fallback" w:cs="Droid Sans Fallback"/>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roid Sans Fallback" w:hAnsi="Droid Sans Fallback" w:eastAsia="Droid Sans Fallback" w:cs="Droid Sans Fallback"/>
      <w:sz w:val="20"/>
      <w:szCs w:val="20"/>
    </w:rPr>
  </w:style>
  <w:style w:type="character" w:customStyle="1" w:styleId="MacroTextChar">
    <w:name w:val="Macro Text Char"/>
    <w:basedOn w:val="DefaultParagraphFont"/>
    <w:link w:val="MacroText"/>
    <w:uiPriority w:val="99"/>
    <w:rsid w:val="0029639D"/>
    <w:rPr>
      <w:rFonts w:ascii="Droid Sans Fallback" w:hAnsi="Droid Sans Fallback" w:eastAsia="Droid Sans Fallback" w:cs="Droid Sans Fallback"/>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Droid Sans Fallback" w:hAnsi="Droid Sans Fallback" w:eastAsia="Droid Sans Fallback" w:cs="Droid Sans Fallback"/>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Droid Sans Fallback" w:hAnsi="Droid Sans Fallback" w:eastAsia="Droid Sans Fallback" w:cs="Droid Sans Fallback"/>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Droid Sans Fallback" w:hAnsi="Droid Sans Fallback" w:eastAsia="Droid Sans Fallback" w:cs="Droid Sans Fallback"/>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Droid Sans Fallback" w:hAnsi="Droid Sans Fallback" w:eastAsia="Droid Sans Fallback" w:cs="Droid Sans Fallback"/>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Droid Sans Fallback" w:hAnsi="Droid Sans Fallback" w:eastAsia="Droid Sans Fallback" w:cs="Droid Sans Fallback"/>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Droid Sans Fallback" w:hAnsi="Droid Sans Fallback" w:eastAsia="Droid Sans Fallback" w:cs="Droid Sans Fallback"/>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