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목공 워크숍 참가자 준비 안내</w:t>
      </w:r>
    </w:p>
    <w:p/>
    <w:p>
      <w:r>
        <w:t>1. 사전 제출물</w:t>
      </w:r>
    </w:p>
    <w:p>
      <w:pPr>
        <w:pStyle w:val="ListBullet"/>
      </w:pPr>
      <w:r>
        <w:t>안전 서약서: 6월 12일까지 제출</w:t>
      </w:r>
    </w:p>
    <w:p>
      <w:pPr>
        <w:pStyle w:val="ListBullet"/>
      </w:pPr>
      <w:r>
        <w:t>공구 점검표: 6월 14일까지 제출</w:t>
      </w:r>
    </w:p>
    <w:p/>
    <w:p>
      <w:r>
        <w:t>2. 현장 준비</w:t>
      </w:r>
    </w:p>
    <w:p>
      <w:r>
        <w:t>참가자는 개인 보호 안경을 지참합니다.</w:t>
      </w:r>
    </w:p>
    <w:p/>
    <w:p>
      <w:r>
        <w:t>표: 담당 | 문의 방법</w:t>
      </w:r>
    </w:p>
    <w:p>
      <w:r>
        <w:t>운영팀 | 이메일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