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가상 천문 동아리 예산안</w:t>
      </w:r>
    </w:p>
    <w:p>
      <w:pPr>
        <w:pStyle w:val="Heading2"/>
      </w:pPr>
      <w:r>
        <w:t>집행 조건</w:t>
      </w:r>
    </w:p>
    <w:p>
      <w:pPr>
        <w:pStyle w:val="ListBullet"/>
      </w:pPr>
      <w:r>
        <w:t>담당자는 구매 전에 지도교사에게 품목과 금액을 알린다.</w:t>
      </w:r>
    </w:p>
    <w:p>
      <w:pPr>
        <w:pStyle w:val="ListBullet"/>
      </w:pPr>
      <w:r>
        <w:t>승인된 항목만 집행할 수 있다.</w:t>
      </w:r>
    </w:p>
    <w:p>
      <w:pPr>
        <w:pStyle w:val="Heading2"/>
      </w:pPr>
      <w:r>
        <w:t>예산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금액(원)</w:t>
            </w:r>
          </w:p>
        </w:tc>
        <w:tc>
          <w:tcPr>
            <w:tcW w:type="dxa" w:w="2880"/>
          </w:tcPr>
          <w:p>
            <w:r>
              <w:t>상태</w:t>
            </w:r>
          </w:p>
        </w:tc>
      </w:tr>
      <w:tr>
        <w:tc>
          <w:tcPr>
            <w:tcW w:type="dxa" w:w="2880"/>
          </w:tcPr>
          <w:p>
            <w:r>
              <w:t>별자리 지도 인쇄</w:t>
            </w:r>
          </w:p>
        </w:tc>
        <w:tc>
          <w:tcPr>
            <w:tcW w:type="dxa" w:w="2880"/>
          </w:tcPr>
          <w:p>
            <w:r>
              <w:t>18,000</w:t>
            </w:r>
          </w:p>
        </w:tc>
        <w:tc>
          <w:tcPr>
            <w:tcW w:type="dxa" w:w="2880"/>
          </w:tcPr>
          <w:p>
            <w:r>
              <w:t>승인</w:t>
            </w:r>
          </w:p>
        </w:tc>
      </w:tr>
      <w:tr>
        <w:tc>
          <w:tcPr>
            <w:tcW w:type="dxa" w:w="2880"/>
          </w:tcPr>
          <w:p>
            <w:r>
              <w:t>간식</w:t>
            </w:r>
          </w:p>
        </w:tc>
        <w:tc>
          <w:tcPr>
            <w:tcW w:type="dxa" w:w="2880"/>
          </w:tcPr>
          <w:p>
            <w:r>
              <w:t>12,000</w:t>
            </w:r>
          </w:p>
        </w:tc>
        <w:tc>
          <w:tcPr>
            <w:tcW w:type="dxa" w:w="2880"/>
          </w:tcPr>
          <w:p>
            <w:r>
              <w:t>보류</w:t>
            </w:r>
          </w:p>
        </w:tc>
      </w:tr>
      <w:tr>
        <w:tc>
          <w:tcPr>
            <w:tcW w:type="dxa" w:w="2880"/>
          </w:tcPr>
          <w:p>
            <w:r>
              <w:t>관측용 손전등</w:t>
            </w:r>
          </w:p>
        </w:tc>
        <w:tc>
          <w:tcPr>
            <w:tcW w:type="dxa" w:w="2880"/>
          </w:tcPr>
          <w:p>
            <w:r>
              <w:t>24,000</w:t>
            </w:r>
          </w:p>
        </w:tc>
        <w:tc>
          <w:tcPr>
            <w:tcW w:type="dxa" w:w="2880"/>
          </w:tcPr>
          <w:p>
            <w:r>
              <w:t>승인</w:t>
            </w:r>
          </w:p>
        </w:tc>
      </w:tr>
      <w:tr>
        <w:tc>
          <w:tcPr>
            <w:tcW w:type="dxa" w:w="2880"/>
          </w:tcPr>
          <w:p>
            <w:r>
              <w:t>버스 대절</w:t>
            </w:r>
          </w:p>
        </w:tc>
        <w:tc>
          <w:tcPr>
            <w:tcW w:type="dxa" w:w="2880"/>
          </w:tcPr>
          <w:p>
            <w:r>
              <w:t>90,000</w:t>
            </w:r>
          </w:p>
        </w:tc>
        <w:tc>
          <w:tcPr>
            <w:tcW w:type="dxa" w:w="2880"/>
          </w:tcPr>
          <w:p>
            <w:r>
              <w:t>미승인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