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교육 평가 결과</w:t>
      </w:r>
    </w:p>
    <w:p>
      <w:pPr>
        <w:pStyle w:val="Heading2"/>
      </w:pPr>
      <w:r>
        <w:t>응시자 점수표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점수</w:t>
            </w:r>
          </w:p>
        </w:tc>
        <w:tc>
          <w:tcPr>
            <w:tcW w:type="dxa" w:w="2880"/>
          </w:tcPr>
          <w:p>
            <w:r>
              <w:t>결과</w:t>
            </w:r>
          </w:p>
        </w:tc>
      </w:tr>
      <w:tr>
        <w:tc>
          <w:tcPr>
            <w:tcW w:type="dxa" w:w="2880"/>
          </w:tcPr>
          <w:p>
            <w:r>
              <w:t>서윤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통과</w:t>
            </w:r>
          </w:p>
        </w:tc>
      </w:tr>
      <w:tr>
        <w:tc>
          <w:tcPr>
            <w:tcW w:type="dxa" w:w="2880"/>
          </w:tcPr>
          <w:p>
            <w:r>
              <w:t>태오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재시험</w:t>
            </w:r>
          </w:p>
        </w:tc>
      </w:tr>
      <w:tr>
        <w:tc>
          <w:tcPr>
            <w:tcW w:type="dxa" w:w="2880"/>
          </w:tcPr>
          <w:p>
            <w:r>
              <w:t>지민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통과</w:t>
            </w:r>
          </w:p>
        </w:tc>
      </w:tr>
      <w:tr>
        <w:tc>
          <w:tcPr>
            <w:tcW w:type="dxa" w:w="2880"/>
          </w:tcPr>
          <w:p>
            <w:r>
              <w:t>현우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통과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