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rFonts w:ascii="黑体" w:hAnsi="黑体" w:eastAsia="黑体"/>
          <w:color w:val="000000"/>
          <w:sz w:val="44"/>
          <w:szCs w:val="36"/>
        </w:rPr>
      </w:pPr>
    </w:p>
    <w:p>
      <w:pPr>
        <w:spacing w:line="720" w:lineRule="auto"/>
        <w:ind w:right="-482" w:rightChars="-201" w:firstLine="0" w:firstLineChars="0"/>
        <w:rPr>
          <w:rFonts w:ascii="黑体" w:hAnsi="黑体" w:eastAsia="黑体"/>
          <w:color w:val="000000"/>
          <w:sz w:val="44"/>
          <w:szCs w:val="36"/>
        </w:rPr>
      </w:pPr>
    </w:p>
    <w:p>
      <w:pPr>
        <w:spacing w:line="720" w:lineRule="auto"/>
        <w:ind w:right="-482" w:rightChars="-201" w:firstLine="0" w:firstLineChars="0"/>
        <w:jc w:val="center"/>
        <w:rPr>
          <w:rFonts w:ascii="黑体" w:hAnsi="黑体" w:eastAsia="黑体"/>
          <w:color w:val="000000"/>
          <w:sz w:val="44"/>
          <w:szCs w:val="36"/>
        </w:rPr>
      </w:pPr>
      <w:r>
        <w:rPr>
          <w:rFonts w:hint="eastAsia" w:ascii="黑体" w:hAnsi="黑体" w:eastAsia="黑体"/>
          <w:color w:val="000000"/>
          <w:sz w:val="44"/>
          <w:szCs w:val="36"/>
        </w:rPr>
        <w:t>华能招标有限公司北京未来科学城开评标中心</w:t>
      </w:r>
    </w:p>
    <w:p>
      <w:pPr>
        <w:spacing w:line="720" w:lineRule="auto"/>
        <w:ind w:right="-482" w:rightChars="-201" w:firstLine="0" w:firstLineChars="0"/>
        <w:jc w:val="center"/>
        <w:rPr>
          <w:rFonts w:ascii="黑体" w:hAnsi="黑体" w:eastAsia="黑体"/>
          <w:color w:val="000000"/>
          <w:sz w:val="44"/>
          <w:szCs w:val="36"/>
        </w:rPr>
      </w:pPr>
      <w:r>
        <w:rPr>
          <w:rFonts w:hint="eastAsia" w:ascii="黑体" w:hAnsi="黑体" w:eastAsia="黑体"/>
          <w:color w:val="000000"/>
          <w:sz w:val="44"/>
          <w:szCs w:val="36"/>
        </w:rPr>
        <w:t>评标协同管理系统</w:t>
      </w:r>
    </w:p>
    <w:p>
      <w:pPr>
        <w:spacing w:line="720" w:lineRule="auto"/>
        <w:ind w:right="-482" w:rightChars="-201" w:firstLine="0" w:firstLineChars="0"/>
        <w:jc w:val="center"/>
        <w:rPr>
          <w:rFonts w:ascii="黑体" w:hAnsi="黑体" w:eastAsia="黑体"/>
          <w:color w:val="000000"/>
          <w:sz w:val="44"/>
          <w:szCs w:val="36"/>
        </w:rPr>
      </w:pPr>
      <w:r>
        <w:rPr>
          <w:rFonts w:ascii="Arial" w:hAnsi="宋体" w:cs="Arial"/>
          <w:b/>
          <w:color w:val="000000"/>
          <w:sz w:val="44"/>
          <w:szCs w:val="44"/>
        </w:rPr>
        <w:t>商务合同</w:t>
      </w:r>
    </w:p>
    <w:p>
      <w:pPr>
        <w:ind w:firstLine="643"/>
        <w:jc w:val="center"/>
        <w:rPr>
          <w:rFonts w:ascii="Arial" w:hAnsi="Arial" w:cs="Arial"/>
          <w:b/>
          <w:color w:val="000000"/>
          <w:sz w:val="32"/>
          <w:szCs w:val="24"/>
        </w:rPr>
      </w:pPr>
    </w:p>
    <w:p>
      <w:pPr>
        <w:ind w:firstLine="643"/>
        <w:jc w:val="center"/>
        <w:rPr>
          <w:rFonts w:ascii="Arial" w:hAnsi="Arial" w:cs="Arial"/>
          <w:b/>
          <w:color w:val="000000"/>
          <w:sz w:val="32"/>
          <w:szCs w:val="24"/>
        </w:rPr>
      </w:pPr>
    </w:p>
    <w:p>
      <w:pPr>
        <w:ind w:firstLine="643"/>
        <w:jc w:val="center"/>
        <w:rPr>
          <w:rFonts w:ascii="Arial" w:hAnsi="Arial" w:cs="Arial"/>
          <w:b/>
          <w:color w:val="000000"/>
          <w:sz w:val="32"/>
          <w:szCs w:val="24"/>
        </w:rPr>
      </w:pPr>
    </w:p>
    <w:p>
      <w:pPr>
        <w:ind w:firstLine="0" w:firstLineChars="0"/>
        <w:rPr>
          <w:rFonts w:ascii="Arial" w:hAnsi="Arial" w:cs="Arial"/>
          <w:b/>
          <w:color w:val="000000"/>
          <w:sz w:val="32"/>
          <w:szCs w:val="24"/>
        </w:rPr>
      </w:pPr>
    </w:p>
    <w:p>
      <w:pPr>
        <w:ind w:firstLine="480"/>
        <w:rPr>
          <w:rFonts w:ascii="Arial" w:hAnsi="宋体" w:cs="Arial"/>
          <w:color w:val="000000"/>
          <w:szCs w:val="24"/>
        </w:rPr>
      </w:pPr>
      <w:r>
        <w:rPr>
          <w:rFonts w:hint="eastAsia" w:ascii="Arial" w:hAnsi="宋体" w:cs="Arial"/>
          <w:color w:val="000000"/>
          <w:szCs w:val="24"/>
        </w:rPr>
        <w:t>华能</w:t>
      </w:r>
      <w:r>
        <w:rPr>
          <w:rFonts w:ascii="Arial" w:hAnsi="宋体" w:cs="Arial"/>
          <w:color w:val="000000"/>
          <w:szCs w:val="24"/>
        </w:rPr>
        <w:t>合同号：</w:t>
      </w:r>
    </w:p>
    <w:p>
      <w:pPr>
        <w:ind w:firstLine="480"/>
        <w:rPr>
          <w:rFonts w:ascii="Arial" w:hAnsi="宋体" w:cs="Arial"/>
          <w:color w:val="000000"/>
          <w:szCs w:val="24"/>
        </w:rPr>
      </w:pPr>
      <w:r>
        <w:rPr>
          <w:rFonts w:hint="eastAsia" w:ascii="Arial" w:hAnsi="宋体" w:cs="Arial"/>
          <w:color w:val="000000"/>
          <w:szCs w:val="24"/>
        </w:rPr>
        <w:t>乙方合同号：TYJH20181108XTGL</w:t>
      </w:r>
    </w:p>
    <w:p>
      <w:pPr>
        <w:ind w:firstLine="480"/>
        <w:rPr>
          <w:rFonts w:ascii="Arial" w:hAnsi="宋体" w:cs="Arial"/>
          <w:color w:val="000000"/>
          <w:szCs w:val="24"/>
        </w:rPr>
      </w:pPr>
    </w:p>
    <w:p>
      <w:pPr>
        <w:ind w:firstLine="480"/>
        <w:rPr>
          <w:rFonts w:ascii="Arial" w:hAnsi="Arial" w:cs="Arial"/>
          <w:color w:val="000000"/>
          <w:szCs w:val="24"/>
        </w:rPr>
      </w:pPr>
      <w:r>
        <w:rPr>
          <w:rFonts w:ascii="Arial" w:hAnsi="宋体" w:cs="Arial"/>
          <w:color w:val="000000"/>
          <w:szCs w:val="24"/>
        </w:rPr>
        <w:t>签订日期及地点：</w:t>
      </w:r>
      <w:r>
        <w:rPr>
          <w:rFonts w:hint="eastAsia" w:ascii="Arial" w:hAnsi="宋体" w:cs="Arial"/>
          <w:color w:val="000000"/>
          <w:szCs w:val="24"/>
        </w:rPr>
        <w:t xml:space="preserve">2018 </w:t>
      </w:r>
      <w:r>
        <w:rPr>
          <w:rFonts w:ascii="Arial" w:hAnsi="宋体" w:cs="Arial"/>
          <w:color w:val="000000"/>
          <w:szCs w:val="24"/>
        </w:rPr>
        <w:t>年</w:t>
      </w:r>
      <w:r>
        <w:rPr>
          <w:rFonts w:hint="eastAsia" w:ascii="Arial" w:hAnsi="宋体" w:cs="Arial"/>
          <w:color w:val="000000"/>
          <w:szCs w:val="24"/>
        </w:rPr>
        <w:t xml:space="preserve">  </w:t>
      </w:r>
      <w:r>
        <w:rPr>
          <w:rFonts w:ascii="Arial" w:hAnsi="宋体" w:cs="Arial"/>
          <w:color w:val="000000"/>
          <w:szCs w:val="24"/>
        </w:rPr>
        <w:t>月</w:t>
      </w:r>
      <w:r>
        <w:rPr>
          <w:rFonts w:hint="eastAsia" w:ascii="Arial" w:hAnsi="宋体" w:cs="Arial"/>
          <w:color w:val="000000"/>
          <w:szCs w:val="24"/>
        </w:rPr>
        <w:t xml:space="preserve">  </w:t>
      </w:r>
      <w:r>
        <w:rPr>
          <w:rFonts w:ascii="Arial" w:hAnsi="宋体" w:cs="Arial"/>
          <w:color w:val="000000"/>
          <w:szCs w:val="24"/>
        </w:rPr>
        <w:t>日，于北京</w:t>
      </w:r>
    </w:p>
    <w:p>
      <w:pPr>
        <w:ind w:firstLine="480"/>
        <w:rPr>
          <w:rFonts w:ascii="Arial" w:hAnsi="宋体" w:cs="Arial"/>
          <w:color w:val="000000"/>
          <w:szCs w:val="24"/>
        </w:rPr>
      </w:pPr>
    </w:p>
    <w:p>
      <w:pPr>
        <w:ind w:firstLine="480"/>
        <w:rPr>
          <w:rFonts w:ascii="Arial" w:hAnsi="Arial" w:cs="Arial"/>
          <w:color w:val="000000"/>
          <w:szCs w:val="24"/>
        </w:rPr>
      </w:pPr>
      <w:r>
        <w:rPr>
          <w:rFonts w:ascii="Arial" w:hAnsi="宋体" w:cs="Arial"/>
          <w:color w:val="000000"/>
          <w:szCs w:val="24"/>
        </w:rPr>
        <w:t>甲方：华能招标有限公司</w:t>
      </w:r>
    </w:p>
    <w:p>
      <w:pPr>
        <w:ind w:firstLine="480"/>
        <w:rPr>
          <w:rFonts w:ascii="Arial" w:hAnsi="宋体" w:cs="Arial"/>
          <w:color w:val="000000"/>
          <w:szCs w:val="24"/>
        </w:rPr>
      </w:pPr>
    </w:p>
    <w:p>
      <w:pPr>
        <w:ind w:firstLine="480"/>
        <w:rPr>
          <w:rFonts w:ascii="Arial" w:hAnsi="Arial" w:cs="Arial"/>
          <w:color w:val="000000"/>
          <w:szCs w:val="24"/>
        </w:rPr>
      </w:pPr>
      <w:r>
        <w:rPr>
          <w:rFonts w:ascii="Arial" w:hAnsi="宋体" w:cs="Arial"/>
          <w:color w:val="000000"/>
          <w:szCs w:val="24"/>
        </w:rPr>
        <w:t>乙方：</w:t>
      </w:r>
      <w:r>
        <w:rPr>
          <w:rFonts w:hint="eastAsia" w:ascii="Arial" w:hAnsi="宋体" w:cs="Arial"/>
          <w:color w:val="000000"/>
          <w:szCs w:val="24"/>
        </w:rPr>
        <w:t>北京天翊嘉和科技有限公司</w:t>
      </w:r>
    </w:p>
    <w:p>
      <w:pPr>
        <w:ind w:firstLine="480"/>
        <w:rPr>
          <w:rFonts w:ascii="Arial" w:hAnsi="Arial" w:cs="Arial"/>
          <w:color w:val="000000"/>
          <w:szCs w:val="24"/>
        </w:rPr>
      </w:pPr>
    </w:p>
    <w:p>
      <w:pPr>
        <w:ind w:firstLine="480"/>
        <w:rPr>
          <w:rFonts w:ascii="Arial" w:hAnsi="宋体" w:cs="Arial"/>
          <w:color w:val="000000"/>
          <w:szCs w:val="24"/>
        </w:rPr>
      </w:pPr>
      <w:r>
        <w:rPr>
          <w:rFonts w:ascii="Arial" w:hAnsi="宋体" w:cs="Arial"/>
          <w:color w:val="000000"/>
          <w:szCs w:val="24"/>
        </w:rPr>
        <w:t>甲方同意由乙方对甲方</w:t>
      </w:r>
      <w:r>
        <w:rPr>
          <w:rFonts w:hint="eastAsia" w:ascii="Arial" w:hAnsi="宋体" w:cs="Arial"/>
          <w:color w:val="000000"/>
          <w:szCs w:val="24"/>
        </w:rPr>
        <w:t>进行华能招标有限公司北京未来科学城开评标中心评标协同管理系统服务</w:t>
      </w:r>
      <w:r>
        <w:rPr>
          <w:rFonts w:ascii="Arial" w:hAnsi="宋体" w:cs="Arial"/>
          <w:color w:val="000000"/>
          <w:szCs w:val="24"/>
        </w:rPr>
        <w:t>，签订合同如下：</w:t>
      </w:r>
    </w:p>
    <w:p>
      <w:pPr>
        <w:ind w:firstLine="600" w:firstLineChars="250"/>
        <w:rPr>
          <w:rFonts w:ascii="Arial" w:hAnsi="宋体" w:cs="Arial"/>
          <w:color w:val="000000"/>
          <w:szCs w:val="24"/>
        </w:rPr>
      </w:pPr>
      <w:r>
        <w:rPr>
          <w:rFonts w:ascii="Arial" w:hAnsi="宋体" w:cs="Arial"/>
          <w:color w:val="000000"/>
          <w:szCs w:val="24"/>
        </w:rPr>
        <w:br w:type="page"/>
      </w:r>
    </w:p>
    <w:p>
      <w:pPr>
        <w:ind w:firstLine="0" w:firstLineChars="0"/>
        <w:rPr>
          <w:rFonts w:ascii="Arial" w:hAnsi="宋体" w:cs="Arial"/>
          <w:color w:val="000000"/>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cols w:space="425" w:num="1"/>
          <w:titlePg/>
          <w:docGrid w:type="lines" w:linePitch="326" w:charSpace="0"/>
        </w:sectPr>
      </w:pPr>
    </w:p>
    <w:p>
      <w:pPr>
        <w:pStyle w:val="31"/>
        <w:spacing w:line="360" w:lineRule="auto"/>
        <w:ind w:firstLine="0" w:firstLineChars="0"/>
        <w:rPr>
          <w:color w:val="000000"/>
        </w:rPr>
      </w:pPr>
      <w:r>
        <w:rPr>
          <w:color w:val="000000"/>
        </w:rPr>
        <w:t>合同目录</w:t>
      </w:r>
    </w:p>
    <w:p>
      <w:pPr>
        <w:ind w:firstLine="480"/>
        <w:rPr>
          <w:rFonts w:ascii="Arial" w:hAnsi="Arial" w:cs="Arial"/>
          <w:color w:val="000000"/>
          <w:szCs w:val="24"/>
        </w:rPr>
      </w:pPr>
      <w:r>
        <w:rPr>
          <w:rFonts w:ascii="Arial" w:hAnsi="宋体" w:cs="Arial"/>
          <w:color w:val="000000"/>
          <w:szCs w:val="24"/>
        </w:rPr>
        <w:t>定义</w:t>
      </w:r>
    </w:p>
    <w:p>
      <w:pPr>
        <w:ind w:firstLine="480"/>
        <w:rPr>
          <w:rFonts w:ascii="Arial" w:hAnsi="Arial" w:cs="Arial"/>
          <w:color w:val="000000"/>
          <w:szCs w:val="24"/>
        </w:rPr>
      </w:pPr>
      <w:r>
        <w:rPr>
          <w:rFonts w:ascii="Arial" w:hAnsi="宋体" w:cs="Arial"/>
          <w:color w:val="000000"/>
          <w:szCs w:val="24"/>
        </w:rPr>
        <w:t>第一章</w:t>
      </w:r>
      <w:r>
        <w:rPr>
          <w:rFonts w:hint="eastAsia" w:ascii="Arial" w:hAnsi="宋体" w:cs="Arial"/>
          <w:color w:val="000000"/>
          <w:szCs w:val="24"/>
        </w:rPr>
        <w:t xml:space="preserve"> </w:t>
      </w:r>
      <w:r>
        <w:rPr>
          <w:rFonts w:ascii="Arial" w:hAnsi="宋体" w:cs="Arial"/>
          <w:color w:val="000000"/>
          <w:szCs w:val="24"/>
        </w:rPr>
        <w:t>合同标的</w:t>
      </w:r>
    </w:p>
    <w:p>
      <w:pPr>
        <w:ind w:firstLine="480"/>
        <w:rPr>
          <w:rFonts w:ascii="Arial" w:hAnsi="Arial" w:cs="Arial"/>
          <w:color w:val="000000"/>
          <w:szCs w:val="24"/>
        </w:rPr>
      </w:pPr>
      <w:r>
        <w:rPr>
          <w:rFonts w:ascii="Arial" w:hAnsi="宋体" w:cs="Arial"/>
          <w:color w:val="000000"/>
          <w:szCs w:val="24"/>
        </w:rPr>
        <w:t>第二章</w:t>
      </w:r>
      <w:r>
        <w:rPr>
          <w:rFonts w:hint="eastAsia" w:ascii="Arial" w:hAnsi="宋体" w:cs="Arial"/>
          <w:color w:val="000000"/>
          <w:szCs w:val="24"/>
        </w:rPr>
        <w:t xml:space="preserve"> </w:t>
      </w:r>
      <w:r>
        <w:rPr>
          <w:rFonts w:ascii="Arial" w:hAnsi="宋体" w:cs="Arial"/>
          <w:color w:val="000000"/>
          <w:szCs w:val="24"/>
        </w:rPr>
        <w:t>价格</w:t>
      </w:r>
    </w:p>
    <w:p>
      <w:pPr>
        <w:ind w:firstLine="480"/>
        <w:rPr>
          <w:rFonts w:ascii="Arial" w:hAnsi="Arial" w:cs="Arial"/>
          <w:color w:val="000000"/>
          <w:szCs w:val="24"/>
        </w:rPr>
      </w:pPr>
      <w:r>
        <w:rPr>
          <w:rFonts w:ascii="Arial" w:hAnsi="宋体" w:cs="Arial"/>
          <w:color w:val="000000"/>
          <w:szCs w:val="24"/>
        </w:rPr>
        <w:t>第三章</w:t>
      </w:r>
      <w:r>
        <w:rPr>
          <w:rFonts w:hint="eastAsia" w:ascii="Arial" w:hAnsi="宋体" w:cs="Arial"/>
          <w:color w:val="000000"/>
          <w:szCs w:val="24"/>
        </w:rPr>
        <w:t xml:space="preserve"> </w:t>
      </w:r>
      <w:r>
        <w:rPr>
          <w:rFonts w:ascii="Arial" w:hAnsi="宋体" w:cs="Arial"/>
          <w:color w:val="000000"/>
          <w:szCs w:val="24"/>
        </w:rPr>
        <w:t>支付与支付条件</w:t>
      </w:r>
    </w:p>
    <w:p>
      <w:pPr>
        <w:ind w:firstLine="480"/>
        <w:rPr>
          <w:rFonts w:ascii="Arial" w:hAnsi="Arial" w:cs="Arial"/>
          <w:color w:val="000000"/>
          <w:szCs w:val="24"/>
        </w:rPr>
      </w:pPr>
      <w:r>
        <w:rPr>
          <w:rFonts w:ascii="Arial" w:hAnsi="宋体" w:cs="Arial"/>
          <w:color w:val="000000"/>
          <w:szCs w:val="24"/>
        </w:rPr>
        <w:t>第四章</w:t>
      </w:r>
      <w:r>
        <w:rPr>
          <w:rFonts w:hint="eastAsia" w:ascii="Arial" w:hAnsi="宋体" w:cs="Arial"/>
          <w:color w:val="000000"/>
          <w:szCs w:val="24"/>
        </w:rPr>
        <w:t xml:space="preserve"> </w:t>
      </w:r>
      <w:r>
        <w:rPr>
          <w:rFonts w:ascii="Arial" w:hAnsi="宋体" w:cs="Arial"/>
          <w:color w:val="000000"/>
          <w:szCs w:val="24"/>
        </w:rPr>
        <w:t>验收</w:t>
      </w:r>
    </w:p>
    <w:p>
      <w:pPr>
        <w:ind w:firstLine="480"/>
        <w:rPr>
          <w:rFonts w:ascii="Arial" w:hAnsi="Arial" w:cs="Arial"/>
          <w:color w:val="000000"/>
          <w:szCs w:val="24"/>
        </w:rPr>
      </w:pPr>
      <w:r>
        <w:rPr>
          <w:rFonts w:ascii="Arial" w:hAnsi="宋体" w:cs="Arial"/>
          <w:color w:val="000000"/>
          <w:szCs w:val="24"/>
        </w:rPr>
        <w:t>第五章</w:t>
      </w:r>
      <w:r>
        <w:rPr>
          <w:rFonts w:hint="eastAsia" w:ascii="Arial" w:hAnsi="宋体" w:cs="Arial"/>
          <w:color w:val="000000"/>
          <w:szCs w:val="24"/>
        </w:rPr>
        <w:t xml:space="preserve"> </w:t>
      </w:r>
      <w:r>
        <w:rPr>
          <w:rFonts w:ascii="Arial" w:hAnsi="宋体" w:cs="Arial"/>
          <w:color w:val="000000"/>
          <w:szCs w:val="24"/>
        </w:rPr>
        <w:t>保证、索赔与罚款</w:t>
      </w:r>
    </w:p>
    <w:p>
      <w:pPr>
        <w:ind w:firstLine="480"/>
        <w:rPr>
          <w:rFonts w:ascii="Arial" w:hAnsi="Arial" w:cs="Arial"/>
          <w:color w:val="000000"/>
          <w:szCs w:val="24"/>
        </w:rPr>
      </w:pPr>
      <w:r>
        <w:rPr>
          <w:rFonts w:ascii="Arial" w:hAnsi="宋体" w:cs="Arial"/>
          <w:color w:val="000000"/>
          <w:szCs w:val="24"/>
        </w:rPr>
        <w:t>第六章</w:t>
      </w:r>
      <w:r>
        <w:rPr>
          <w:rFonts w:hint="eastAsia" w:ascii="Arial" w:hAnsi="宋体" w:cs="Arial"/>
          <w:color w:val="000000"/>
          <w:szCs w:val="24"/>
        </w:rPr>
        <w:t xml:space="preserve"> </w:t>
      </w:r>
      <w:r>
        <w:rPr>
          <w:rFonts w:ascii="Arial" w:hAnsi="宋体" w:cs="Arial"/>
          <w:color w:val="000000"/>
          <w:szCs w:val="24"/>
        </w:rPr>
        <w:t>不可抗力</w:t>
      </w:r>
    </w:p>
    <w:p>
      <w:pPr>
        <w:ind w:firstLine="480"/>
        <w:rPr>
          <w:rFonts w:ascii="Arial" w:hAnsi="Arial" w:cs="Arial"/>
          <w:color w:val="000000"/>
          <w:szCs w:val="24"/>
        </w:rPr>
      </w:pPr>
      <w:r>
        <w:rPr>
          <w:rFonts w:ascii="Arial" w:hAnsi="宋体" w:cs="Arial"/>
          <w:color w:val="000000"/>
          <w:szCs w:val="24"/>
        </w:rPr>
        <w:t>第七章</w:t>
      </w:r>
      <w:r>
        <w:rPr>
          <w:rFonts w:hint="eastAsia" w:ascii="Arial" w:hAnsi="宋体" w:cs="Arial"/>
          <w:color w:val="000000"/>
          <w:szCs w:val="24"/>
        </w:rPr>
        <w:t xml:space="preserve"> </w:t>
      </w:r>
      <w:r>
        <w:rPr>
          <w:rFonts w:ascii="Arial" w:hAnsi="宋体" w:cs="Arial"/>
          <w:color w:val="000000"/>
          <w:szCs w:val="24"/>
        </w:rPr>
        <w:t>税费</w:t>
      </w:r>
    </w:p>
    <w:p>
      <w:pPr>
        <w:ind w:firstLine="480"/>
        <w:rPr>
          <w:rFonts w:ascii="Arial" w:hAnsi="Arial" w:cs="Arial"/>
          <w:color w:val="000000"/>
          <w:szCs w:val="24"/>
        </w:rPr>
      </w:pPr>
      <w:r>
        <w:rPr>
          <w:rFonts w:ascii="Arial" w:hAnsi="宋体" w:cs="Arial"/>
          <w:color w:val="000000"/>
          <w:szCs w:val="24"/>
        </w:rPr>
        <w:t>第八章</w:t>
      </w:r>
      <w:r>
        <w:rPr>
          <w:rFonts w:hint="eastAsia" w:ascii="Arial" w:hAnsi="宋体" w:cs="Arial"/>
          <w:color w:val="000000"/>
          <w:szCs w:val="24"/>
        </w:rPr>
        <w:t xml:space="preserve"> 争议解决</w:t>
      </w:r>
    </w:p>
    <w:p>
      <w:pPr>
        <w:ind w:firstLine="480"/>
        <w:rPr>
          <w:rFonts w:ascii="Arial" w:hAnsi="Arial" w:cs="Arial"/>
          <w:color w:val="000000"/>
          <w:szCs w:val="24"/>
        </w:rPr>
      </w:pPr>
      <w:r>
        <w:rPr>
          <w:rFonts w:ascii="Arial" w:hAnsi="宋体" w:cs="Arial"/>
          <w:color w:val="000000"/>
          <w:szCs w:val="24"/>
        </w:rPr>
        <w:t>第九章</w:t>
      </w:r>
      <w:r>
        <w:rPr>
          <w:rFonts w:hint="eastAsia" w:ascii="Arial" w:hAnsi="宋体" w:cs="Arial"/>
          <w:color w:val="000000"/>
          <w:szCs w:val="24"/>
        </w:rPr>
        <w:t xml:space="preserve"> </w:t>
      </w:r>
      <w:r>
        <w:rPr>
          <w:rFonts w:ascii="Arial" w:hAnsi="宋体" w:cs="Arial"/>
          <w:color w:val="000000"/>
          <w:szCs w:val="24"/>
        </w:rPr>
        <w:t>合同的生效、变更、暂停、终止及其它</w:t>
      </w:r>
    </w:p>
    <w:p>
      <w:pPr>
        <w:ind w:firstLine="480"/>
        <w:rPr>
          <w:rFonts w:ascii="Arial" w:hAnsi="Arial" w:cs="Arial"/>
          <w:color w:val="000000"/>
          <w:szCs w:val="24"/>
        </w:rPr>
      </w:pPr>
      <w:r>
        <w:rPr>
          <w:rFonts w:ascii="Arial" w:hAnsi="宋体" w:cs="Arial"/>
          <w:color w:val="000000"/>
          <w:szCs w:val="24"/>
        </w:rPr>
        <w:t>第十章</w:t>
      </w:r>
      <w:r>
        <w:rPr>
          <w:rFonts w:hint="eastAsia" w:ascii="Arial" w:hAnsi="宋体" w:cs="Arial"/>
          <w:color w:val="000000"/>
          <w:szCs w:val="24"/>
        </w:rPr>
        <w:t xml:space="preserve"> </w:t>
      </w:r>
      <w:r>
        <w:rPr>
          <w:rFonts w:ascii="Arial" w:hAnsi="宋体" w:cs="Arial"/>
          <w:color w:val="000000"/>
          <w:szCs w:val="24"/>
        </w:rPr>
        <w:t>交付服务的所有权与许可</w:t>
      </w:r>
    </w:p>
    <w:p>
      <w:pPr>
        <w:ind w:firstLine="480"/>
        <w:rPr>
          <w:rFonts w:ascii="Arial" w:hAnsi="Arial" w:cs="Arial"/>
          <w:color w:val="000000"/>
          <w:szCs w:val="24"/>
        </w:rPr>
      </w:pPr>
      <w:r>
        <w:rPr>
          <w:rFonts w:ascii="Arial" w:hAnsi="宋体" w:cs="Arial"/>
          <w:color w:val="000000"/>
          <w:szCs w:val="24"/>
        </w:rPr>
        <w:t>第十一章</w:t>
      </w:r>
      <w:r>
        <w:rPr>
          <w:rFonts w:hint="eastAsia" w:ascii="Arial" w:hAnsi="宋体" w:cs="Arial"/>
          <w:color w:val="000000"/>
          <w:szCs w:val="24"/>
        </w:rPr>
        <w:t xml:space="preserve"> </w:t>
      </w:r>
      <w:r>
        <w:rPr>
          <w:rFonts w:ascii="Arial" w:hAnsi="宋体" w:cs="Arial"/>
          <w:color w:val="000000"/>
          <w:szCs w:val="24"/>
        </w:rPr>
        <w:t>保密</w:t>
      </w:r>
    </w:p>
    <w:p>
      <w:pPr>
        <w:ind w:firstLine="480"/>
        <w:rPr>
          <w:rFonts w:ascii="Arial" w:hAnsi="Arial" w:cs="Arial"/>
          <w:color w:val="000000"/>
          <w:szCs w:val="24"/>
        </w:rPr>
      </w:pPr>
      <w:r>
        <w:rPr>
          <w:rFonts w:ascii="Arial" w:hAnsi="宋体" w:cs="Arial"/>
          <w:color w:val="000000"/>
          <w:szCs w:val="24"/>
        </w:rPr>
        <w:t>第十</w:t>
      </w:r>
      <w:r>
        <w:rPr>
          <w:rFonts w:hint="eastAsia" w:ascii="Arial" w:hAnsi="宋体" w:cs="Arial"/>
          <w:color w:val="000000"/>
          <w:szCs w:val="24"/>
        </w:rPr>
        <w:t>二</w:t>
      </w:r>
      <w:r>
        <w:rPr>
          <w:rFonts w:ascii="Arial" w:hAnsi="宋体" w:cs="Arial"/>
          <w:color w:val="000000"/>
          <w:szCs w:val="24"/>
        </w:rPr>
        <w:t>章</w:t>
      </w:r>
      <w:r>
        <w:rPr>
          <w:rFonts w:hint="eastAsia" w:ascii="Arial" w:hAnsi="宋体" w:cs="Arial"/>
          <w:color w:val="000000"/>
          <w:szCs w:val="24"/>
        </w:rPr>
        <w:t xml:space="preserve"> 公司</w:t>
      </w:r>
      <w:r>
        <w:rPr>
          <w:rFonts w:ascii="Arial" w:hAnsi="宋体" w:cs="Arial"/>
          <w:color w:val="000000"/>
          <w:szCs w:val="24"/>
        </w:rPr>
        <w:t>地址</w:t>
      </w:r>
    </w:p>
    <w:p>
      <w:pPr>
        <w:ind w:firstLine="480"/>
        <w:rPr>
          <w:rFonts w:ascii="Arial" w:hAnsi="Arial" w:cs="Arial"/>
          <w:color w:val="000000"/>
          <w:szCs w:val="24"/>
        </w:rPr>
      </w:pPr>
    </w:p>
    <w:p>
      <w:pPr>
        <w:ind w:firstLine="480"/>
      </w:pPr>
    </w:p>
    <w:p>
      <w:pPr>
        <w:pStyle w:val="31"/>
        <w:spacing w:line="360" w:lineRule="auto"/>
        <w:ind w:firstLine="0" w:firstLineChars="0"/>
        <w:rPr>
          <w:color w:val="000000"/>
        </w:rPr>
      </w:pPr>
      <w:r>
        <w:rPr>
          <w:color w:val="000000"/>
        </w:rPr>
        <w:t>合同附件目录</w:t>
      </w:r>
    </w:p>
    <w:p>
      <w:pPr>
        <w:ind w:firstLine="480"/>
        <w:rPr>
          <w:rFonts w:ascii="Arial" w:hAnsi="Arial" w:cs="Arial"/>
          <w:color w:val="000000"/>
          <w:szCs w:val="24"/>
        </w:rPr>
      </w:pPr>
    </w:p>
    <w:p>
      <w:pPr>
        <w:ind w:firstLine="480"/>
        <w:rPr>
          <w:rFonts w:ascii="Arial" w:hAnsi="Arial" w:cs="Arial"/>
          <w:color w:val="000000"/>
          <w:szCs w:val="24"/>
        </w:rPr>
      </w:pPr>
      <w:r>
        <w:rPr>
          <w:rFonts w:ascii="Arial" w:hAnsi="宋体" w:cs="Arial"/>
          <w:color w:val="000000"/>
          <w:szCs w:val="24"/>
        </w:rPr>
        <w:t>附件一</w:t>
      </w:r>
      <w:r>
        <w:rPr>
          <w:rFonts w:hint="eastAsia" w:ascii="Arial" w:hAnsi="宋体" w:cs="Arial"/>
          <w:color w:val="000000"/>
          <w:szCs w:val="24"/>
        </w:rPr>
        <w:t xml:space="preserve"> </w:t>
      </w:r>
      <w:r>
        <w:rPr>
          <w:rFonts w:ascii="Arial" w:hAnsi="宋体" w:cs="Arial"/>
          <w:color w:val="000000"/>
          <w:szCs w:val="24"/>
        </w:rPr>
        <w:t>工作说明书</w:t>
      </w:r>
    </w:p>
    <w:p>
      <w:pPr>
        <w:ind w:firstLine="480"/>
        <w:rPr>
          <w:rFonts w:ascii="Arial" w:hAnsi="Arial" w:cs="Arial"/>
          <w:color w:val="000000"/>
          <w:szCs w:val="24"/>
        </w:rPr>
      </w:pPr>
      <w:r>
        <w:rPr>
          <w:rFonts w:ascii="Arial" w:hAnsi="宋体" w:cs="Arial"/>
          <w:szCs w:val="24"/>
        </w:rPr>
        <w:t>附件</w:t>
      </w:r>
      <w:r>
        <w:rPr>
          <w:rFonts w:hint="eastAsia" w:ascii="Arial" w:hAnsi="宋体" w:cs="Arial"/>
          <w:szCs w:val="24"/>
        </w:rPr>
        <w:t>二 乙方银行不可撤销担保函</w:t>
      </w:r>
    </w:p>
    <w:p>
      <w:pPr>
        <w:ind w:firstLine="480"/>
      </w:pPr>
      <w:r>
        <w:br w:type="page"/>
      </w:r>
      <w:bookmarkStart w:id="0" w:name="_Toc525977521"/>
      <w:bookmarkStart w:id="1" w:name="_Toc465960970"/>
      <w:bookmarkStart w:id="2" w:name="_Toc493583459"/>
    </w:p>
    <w:p>
      <w:pPr>
        <w:pStyle w:val="31"/>
        <w:spacing w:line="360" w:lineRule="auto"/>
        <w:ind w:firstLine="0" w:firstLineChars="0"/>
        <w:rPr>
          <w:rFonts w:ascii="Arial" w:hAnsi="Arial" w:cs="Arial"/>
          <w:b w:val="0"/>
          <w:color w:val="000000"/>
          <w:szCs w:val="24"/>
        </w:rPr>
      </w:pPr>
      <w:r>
        <w:rPr>
          <w:color w:val="000000"/>
        </w:rPr>
        <w:t>定义</w:t>
      </w:r>
      <w:bookmarkEnd w:id="0"/>
      <w:bookmarkEnd w:id="1"/>
      <w:bookmarkEnd w:id="2"/>
    </w:p>
    <w:p>
      <w:pPr>
        <w:ind w:firstLine="482"/>
        <w:jc w:val="center"/>
        <w:rPr>
          <w:rFonts w:ascii="Arial" w:hAnsi="Arial" w:cs="Arial"/>
          <w:b/>
          <w:color w:val="000000"/>
          <w:szCs w:val="24"/>
        </w:rPr>
      </w:pPr>
    </w:p>
    <w:p>
      <w:pPr>
        <w:ind w:firstLine="480"/>
        <w:rPr>
          <w:rFonts w:ascii="Arial" w:hAnsi="Arial" w:cs="Arial"/>
          <w:color w:val="000000"/>
          <w:szCs w:val="24"/>
        </w:rPr>
      </w:pPr>
      <w:r>
        <w:rPr>
          <w:rFonts w:ascii="Arial" w:hAnsi="宋体" w:cs="Arial"/>
          <w:color w:val="000000"/>
          <w:szCs w:val="24"/>
        </w:rPr>
        <w:t>为本合同双方共同理解之目的，双方同意下列定义适用于本合同。</w:t>
      </w:r>
    </w:p>
    <w:p>
      <w:pPr>
        <w:numPr>
          <w:ilvl w:val="0"/>
          <w:numId w:val="12"/>
        </w:numPr>
        <w:tabs>
          <w:tab w:val="clear" w:pos="425"/>
        </w:tabs>
        <w:ind w:left="0" w:firstLine="567" w:firstLineChars="0"/>
        <w:jc w:val="left"/>
        <w:rPr>
          <w:rFonts w:ascii="Arial" w:hAnsi="Arial" w:cs="Arial"/>
          <w:color w:val="000000"/>
          <w:szCs w:val="24"/>
          <w:vertAlign w:val="baseline"/>
        </w:rPr>
      </w:pPr>
      <w:r>
        <w:rPr>
          <w:rFonts w:ascii="Arial" w:hAnsi="宋体" w:cs="Arial"/>
          <w:color w:val="000000"/>
          <w:szCs w:val="24"/>
        </w:rPr>
        <w:t>合同</w:t>
      </w:r>
      <w:r>
        <w:rPr>
          <w:rFonts w:ascii="Arial" w:hAnsi="宋体" w:cs="Arial"/>
          <w:color w:val="000000"/>
          <w:szCs w:val="24"/>
          <w:vertAlign w:val="baseline"/>
        </w:rPr>
        <w:t>：指甲方与乙方签订的《</w:t>
      </w:r>
      <w:r>
        <w:rPr>
          <w:rFonts w:hint="eastAsia" w:ascii="Arial" w:hAnsi="宋体" w:cs="Arial"/>
          <w:color w:val="000000"/>
          <w:szCs w:val="24"/>
          <w:vertAlign w:val="baseline"/>
        </w:rPr>
        <w:t>华能招标有限公司北京未来科学城开评标中心评标协同管理系统</w:t>
      </w:r>
      <w:r>
        <w:rPr>
          <w:rFonts w:ascii="Arial" w:hAnsi="宋体" w:cs="Arial"/>
          <w:color w:val="000000"/>
          <w:szCs w:val="24"/>
          <w:vertAlign w:val="baseline"/>
        </w:rPr>
        <w:t>》商务合同，包括其正文和附件。</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甲方：华能招标有限公司，包括该法人、该法人之继任人。</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乙方：</w:t>
      </w:r>
      <w:r>
        <w:rPr>
          <w:rFonts w:hint="eastAsia" w:ascii="Arial" w:hAnsi="宋体" w:cs="Arial"/>
          <w:color w:val="000000"/>
          <w:szCs w:val="24"/>
          <w:vertAlign w:val="baseline"/>
        </w:rPr>
        <w:t>北京天翊嘉和科技有限公司</w:t>
      </w:r>
      <w:r>
        <w:rPr>
          <w:rFonts w:ascii="Arial" w:hAnsi="宋体" w:cs="Arial"/>
          <w:color w:val="000000"/>
          <w:szCs w:val="24"/>
          <w:vertAlign w:val="baseline"/>
        </w:rPr>
        <w:t>，包括该法人、该法人之继任人。</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服务支持：详见附件</w:t>
      </w:r>
      <w:r>
        <w:rPr>
          <w:rFonts w:hint="eastAsia" w:ascii="Arial" w:hAnsi="宋体" w:cs="Arial"/>
          <w:color w:val="000000"/>
          <w:szCs w:val="24"/>
          <w:vertAlign w:val="baseline"/>
        </w:rPr>
        <w:t>一</w:t>
      </w:r>
      <w:r>
        <w:rPr>
          <w:rFonts w:ascii="Arial" w:hAnsi="宋体" w:cs="Arial"/>
          <w:color w:val="000000"/>
          <w:szCs w:val="24"/>
          <w:vertAlign w:val="baseline"/>
        </w:rPr>
        <w:t>工作说明书的定义。</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现场：详见附件</w:t>
      </w:r>
      <w:r>
        <w:rPr>
          <w:rFonts w:hint="eastAsia" w:ascii="Arial" w:hAnsi="宋体" w:cs="Arial"/>
          <w:color w:val="000000"/>
          <w:szCs w:val="24"/>
          <w:vertAlign w:val="baseline"/>
        </w:rPr>
        <w:t>一</w:t>
      </w:r>
      <w:r>
        <w:rPr>
          <w:rFonts w:ascii="Arial" w:hAnsi="宋体" w:cs="Arial"/>
          <w:color w:val="000000"/>
          <w:szCs w:val="24"/>
          <w:vertAlign w:val="baseline"/>
        </w:rPr>
        <w:t>工作说明书的定义。</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验收：详见附件</w:t>
      </w:r>
      <w:r>
        <w:rPr>
          <w:rFonts w:hint="eastAsia" w:ascii="Arial" w:hAnsi="宋体" w:cs="Arial"/>
          <w:color w:val="000000"/>
          <w:szCs w:val="24"/>
          <w:vertAlign w:val="baseline"/>
        </w:rPr>
        <w:t>一</w:t>
      </w:r>
      <w:r>
        <w:rPr>
          <w:rFonts w:ascii="Arial" w:hAnsi="宋体" w:cs="Arial"/>
          <w:color w:val="000000"/>
          <w:szCs w:val="24"/>
          <w:vertAlign w:val="baseline"/>
        </w:rPr>
        <w:t>工作说明书的定义。</w:t>
      </w:r>
    </w:p>
    <w:p>
      <w:pPr>
        <w:numPr>
          <w:ilvl w:val="0"/>
          <w:numId w:val="12"/>
        </w:numPr>
        <w:tabs>
          <w:tab w:val="clear" w:pos="425"/>
        </w:tabs>
        <w:ind w:left="0" w:firstLine="567" w:firstLineChars="0"/>
        <w:jc w:val="left"/>
        <w:rPr>
          <w:rFonts w:ascii="Arial" w:hAnsi="宋体" w:cs="Arial"/>
          <w:color w:val="000000"/>
          <w:szCs w:val="24"/>
          <w:vertAlign w:val="baseline"/>
        </w:rPr>
      </w:pPr>
      <w:r>
        <w:rPr>
          <w:rFonts w:ascii="Arial" w:hAnsi="宋体" w:cs="Arial"/>
          <w:color w:val="000000"/>
          <w:szCs w:val="24"/>
          <w:vertAlign w:val="baseline"/>
        </w:rPr>
        <w:t>系统：指乙方</w:t>
      </w:r>
      <w:r>
        <w:rPr>
          <w:rFonts w:hint="eastAsia" w:ascii="Arial" w:hAnsi="宋体" w:cs="Arial"/>
          <w:color w:val="000000"/>
          <w:szCs w:val="24"/>
          <w:vertAlign w:val="baseline"/>
        </w:rPr>
        <w:t>提供技术开发服务</w:t>
      </w:r>
      <w:r>
        <w:rPr>
          <w:rFonts w:ascii="Arial" w:hAnsi="宋体" w:cs="Arial"/>
          <w:color w:val="000000"/>
          <w:szCs w:val="24"/>
          <w:vertAlign w:val="baseline"/>
        </w:rPr>
        <w:t>的甲方系统。</w:t>
      </w:r>
    </w:p>
    <w:p>
      <w:pPr>
        <w:numPr>
          <w:ilvl w:val="0"/>
          <w:numId w:val="12"/>
        </w:numPr>
        <w:tabs>
          <w:tab w:val="clear" w:pos="425"/>
        </w:tabs>
        <w:ind w:left="0" w:firstLine="567" w:firstLineChars="0"/>
        <w:jc w:val="left"/>
        <w:rPr>
          <w:rFonts w:ascii="Arial" w:hAnsi="Arial" w:cs="Arial"/>
          <w:color w:val="000000"/>
          <w:szCs w:val="24"/>
        </w:rPr>
      </w:pPr>
      <w:r>
        <w:rPr>
          <w:rFonts w:ascii="Arial" w:hAnsi="宋体" w:cs="Arial"/>
          <w:color w:val="000000"/>
          <w:szCs w:val="24"/>
          <w:vertAlign w:val="baseline"/>
        </w:rPr>
        <w:t>交付作品系指乙方根据本合同向甲方提供的经双方确认的文字作品或其他创作作品，例如程序、程序表列、程序设计工具、文档、报告、图表等</w:t>
      </w:r>
      <w:r>
        <w:rPr>
          <w:rFonts w:hint="eastAsia" w:ascii="Arial" w:hAnsi="宋体" w:cs="Arial"/>
          <w:color w:val="000000"/>
          <w:szCs w:val="24"/>
          <w:vertAlign w:val="baseline"/>
        </w:rPr>
        <w:t>软件及支撑系统功能的所有硬件设备</w:t>
      </w:r>
      <w:r>
        <w:rPr>
          <w:rFonts w:ascii="Arial" w:hAnsi="宋体" w:cs="Arial"/>
          <w:color w:val="000000"/>
          <w:szCs w:val="24"/>
          <w:vertAlign w:val="baseline"/>
        </w:rPr>
        <w:t>。乙方将向甲方交付本合同规定属于乙方责任范围内的交付</w:t>
      </w:r>
      <w:r>
        <w:rPr>
          <w:rFonts w:ascii="Arial" w:hAnsi="宋体" w:cs="Arial"/>
          <w:color w:val="000000"/>
          <w:szCs w:val="24"/>
        </w:rPr>
        <w:t>作品。</w:t>
      </w:r>
    </w:p>
    <w:p>
      <w:pPr>
        <w:ind w:firstLine="480"/>
        <w:rPr>
          <w:rFonts w:ascii="Arial" w:hAnsi="Arial" w:cs="Arial"/>
          <w:color w:val="000000"/>
          <w:szCs w:val="24"/>
        </w:rPr>
      </w:pPr>
    </w:p>
    <w:p>
      <w:pPr>
        <w:pStyle w:val="31"/>
        <w:spacing w:line="360" w:lineRule="auto"/>
        <w:ind w:firstLine="0" w:firstLineChars="0"/>
        <w:rPr>
          <w:color w:val="000000"/>
        </w:rPr>
      </w:pPr>
      <w:r>
        <w:rPr>
          <w:rFonts w:ascii="Arial" w:hAnsi="Arial" w:cs="Arial"/>
          <w:color w:val="000000"/>
          <w:szCs w:val="24"/>
        </w:rPr>
        <w:br w:type="page"/>
      </w:r>
      <w:bookmarkStart w:id="3" w:name="_Toc525977522"/>
      <w:bookmarkStart w:id="4" w:name="_Toc493583460"/>
      <w:bookmarkStart w:id="5" w:name="_Toc465960971"/>
      <w:bookmarkStart w:id="6" w:name="_Toc448413133"/>
      <w:bookmarkStart w:id="7" w:name="_Toc410289925"/>
      <w:bookmarkStart w:id="8" w:name="_Toc465252471"/>
      <w:bookmarkStart w:id="9" w:name="_Toc465236277"/>
      <w:bookmarkStart w:id="10" w:name="_Toc448415168"/>
      <w:bookmarkStart w:id="11" w:name="_Toc462912315"/>
      <w:r>
        <w:rPr>
          <w:rFonts w:hint="eastAsia" w:ascii="Arial" w:hAnsi="Arial" w:cs="Arial"/>
          <w:color w:val="000000"/>
          <w:szCs w:val="24"/>
        </w:rPr>
        <w:t xml:space="preserve">第一章 </w:t>
      </w:r>
      <w:r>
        <w:rPr>
          <w:rFonts w:ascii="Arial" w:hAnsi="Arial" w:cs="Arial"/>
          <w:color w:val="000000"/>
          <w:szCs w:val="24"/>
        </w:rPr>
        <w:t>合同标的</w:t>
      </w:r>
      <w:bookmarkEnd w:id="3"/>
      <w:bookmarkEnd w:id="4"/>
      <w:bookmarkEnd w:id="5"/>
    </w:p>
    <w:p>
      <w:pPr>
        <w:ind w:firstLine="480"/>
      </w:pPr>
    </w:p>
    <w:p>
      <w:pPr>
        <w:numPr>
          <w:ilvl w:val="0"/>
          <w:numId w:val="13"/>
        </w:numPr>
        <w:tabs>
          <w:tab w:val="left" w:pos="1134"/>
          <w:tab w:val="clear" w:pos="425"/>
        </w:tabs>
        <w:ind w:left="0" w:firstLine="567" w:firstLineChars="0"/>
        <w:jc w:val="left"/>
        <w:rPr>
          <w:rFonts w:ascii="Arial" w:hAnsi="Arial" w:cs="Arial"/>
          <w:color w:val="000000"/>
          <w:szCs w:val="24"/>
        </w:rPr>
      </w:pPr>
      <w:r>
        <w:rPr>
          <w:rFonts w:ascii="Arial" w:hAnsi="宋体" w:cs="Arial"/>
          <w:color w:val="000000"/>
          <w:szCs w:val="24"/>
        </w:rPr>
        <w:t>本合同标的为甲方</w:t>
      </w:r>
      <w:r>
        <w:rPr>
          <w:rFonts w:hint="eastAsia" w:ascii="Arial" w:hAnsi="宋体" w:cs="Arial"/>
          <w:color w:val="000000"/>
          <w:szCs w:val="24"/>
        </w:rPr>
        <w:t>华能招标有限公司北京未来科学城开评标中心评标协同管理系统</w:t>
      </w:r>
      <w:r>
        <w:rPr>
          <w:rFonts w:ascii="Arial" w:hAnsi="宋体" w:cs="Arial"/>
          <w:color w:val="000000"/>
          <w:szCs w:val="24"/>
        </w:rPr>
        <w:t>（以下简称</w:t>
      </w:r>
      <w:r>
        <w:rPr>
          <w:rFonts w:ascii="Arial" w:hAnsi="Arial" w:cs="Arial"/>
          <w:color w:val="000000"/>
          <w:szCs w:val="24"/>
        </w:rPr>
        <w:t>“</w:t>
      </w:r>
      <w:r>
        <w:rPr>
          <w:rFonts w:ascii="Arial" w:hAnsi="宋体" w:cs="Arial"/>
          <w:color w:val="000000"/>
          <w:szCs w:val="24"/>
        </w:rPr>
        <w:t>项目</w:t>
      </w:r>
      <w:r>
        <w:rPr>
          <w:rFonts w:ascii="Arial" w:hAnsi="Arial" w:cs="Arial"/>
          <w:color w:val="000000"/>
          <w:szCs w:val="24"/>
        </w:rPr>
        <w:t>”</w:t>
      </w:r>
      <w:r>
        <w:rPr>
          <w:rFonts w:ascii="Arial" w:hAnsi="宋体" w:cs="Arial"/>
          <w:color w:val="000000"/>
          <w:szCs w:val="24"/>
        </w:rPr>
        <w:t>），项目的实施范围、系统功能、质量标准、服务与支持、技术规范、指标、性能和有关技术条件等见附件一工作说明书</w:t>
      </w:r>
      <w:r>
        <w:rPr>
          <w:rFonts w:hint="eastAsia" w:ascii="Arial" w:hAnsi="宋体" w:cs="Arial"/>
          <w:color w:val="000000"/>
          <w:szCs w:val="24"/>
        </w:rPr>
        <w:t>，同时增加开发招评标各方（招标人、招标代理、专家等）主体评价功能</w:t>
      </w:r>
      <w:r>
        <w:rPr>
          <w:rFonts w:ascii="Arial" w:hAnsi="宋体" w:cs="Arial"/>
          <w:color w:val="000000"/>
          <w:szCs w:val="24"/>
        </w:rPr>
        <w:t>。</w:t>
      </w:r>
    </w:p>
    <w:p>
      <w:pPr>
        <w:numPr>
          <w:ilvl w:val="0"/>
          <w:numId w:val="13"/>
        </w:numPr>
        <w:tabs>
          <w:tab w:val="left" w:pos="1134"/>
          <w:tab w:val="clear" w:pos="425"/>
        </w:tabs>
        <w:ind w:left="0" w:firstLine="567" w:firstLineChars="0"/>
        <w:jc w:val="left"/>
        <w:rPr>
          <w:rFonts w:ascii="Arial" w:hAnsi="宋体" w:cs="Arial"/>
          <w:color w:val="000000"/>
          <w:szCs w:val="24"/>
        </w:rPr>
      </w:pPr>
      <w:r>
        <w:rPr>
          <w:rFonts w:ascii="Arial" w:hAnsi="宋体" w:cs="Arial"/>
          <w:color w:val="000000"/>
          <w:szCs w:val="24"/>
        </w:rPr>
        <w:t>乙方应按合同附件一工作说明书规定的工期实施。</w:t>
      </w:r>
    </w:p>
    <w:p>
      <w:pPr>
        <w:numPr>
          <w:ilvl w:val="0"/>
          <w:numId w:val="13"/>
        </w:numPr>
        <w:tabs>
          <w:tab w:val="left" w:pos="1134"/>
          <w:tab w:val="clear" w:pos="425"/>
        </w:tabs>
        <w:ind w:left="0" w:firstLine="567" w:firstLineChars="0"/>
        <w:jc w:val="left"/>
        <w:rPr>
          <w:rFonts w:ascii="Arial" w:hAnsi="宋体" w:cs="Arial"/>
          <w:color w:val="000000"/>
          <w:szCs w:val="24"/>
        </w:rPr>
      </w:pPr>
      <w:r>
        <w:rPr>
          <w:rFonts w:ascii="Arial" w:hAnsi="宋体" w:cs="Arial"/>
          <w:color w:val="000000"/>
          <w:szCs w:val="24"/>
        </w:rPr>
        <w:t>项目质量要符合附件一工作说明书的标准。</w:t>
      </w:r>
    </w:p>
    <w:p>
      <w:pPr>
        <w:numPr>
          <w:ilvl w:val="0"/>
          <w:numId w:val="13"/>
        </w:numPr>
        <w:tabs>
          <w:tab w:val="left" w:pos="1134"/>
          <w:tab w:val="clear" w:pos="425"/>
        </w:tabs>
        <w:ind w:left="0" w:firstLine="567" w:firstLineChars="0"/>
        <w:jc w:val="left"/>
        <w:rPr>
          <w:rFonts w:ascii="Arial" w:hAnsi="宋体" w:cs="Arial"/>
          <w:color w:val="000000"/>
          <w:szCs w:val="24"/>
        </w:rPr>
      </w:pPr>
      <w:r>
        <w:rPr>
          <w:rFonts w:ascii="Arial" w:hAnsi="宋体" w:cs="Arial"/>
          <w:color w:val="000000"/>
          <w:szCs w:val="24"/>
        </w:rPr>
        <w:t>乙方负责项目的设计、实施、调试和上线运行工作，并提供交付作品；负责对甲方技术及操作人员按双方达成的工作说明书内容提供培训服务。详细内容见本合同附件一工作说明书。</w:t>
      </w:r>
    </w:p>
    <w:p>
      <w:pPr>
        <w:pStyle w:val="31"/>
        <w:spacing w:line="360" w:lineRule="auto"/>
        <w:ind w:firstLine="0" w:firstLineChars="0"/>
        <w:rPr>
          <w:rFonts w:ascii="Arial" w:hAnsi="Arial" w:cs="Arial"/>
          <w:color w:val="000000"/>
          <w:szCs w:val="24"/>
        </w:rPr>
      </w:pPr>
      <w:bookmarkStart w:id="12" w:name="_Toc465960972"/>
      <w:r>
        <w:rPr>
          <w:rFonts w:ascii="Arial" w:hAnsi="Arial" w:cs="Arial"/>
          <w:color w:val="000000"/>
          <w:szCs w:val="24"/>
        </w:rPr>
        <w:br w:type="page"/>
      </w:r>
      <w:bookmarkStart w:id="13" w:name="_Toc493583461"/>
      <w:bookmarkStart w:id="14" w:name="_Toc525977523"/>
      <w:r>
        <w:rPr>
          <w:rFonts w:hint="eastAsia" w:ascii="Arial" w:hAnsi="Arial" w:cs="Arial"/>
          <w:color w:val="000000"/>
          <w:szCs w:val="24"/>
        </w:rPr>
        <w:t xml:space="preserve">第二章 </w:t>
      </w:r>
      <w:r>
        <w:rPr>
          <w:rFonts w:ascii="Arial" w:hAnsi="Arial" w:cs="Arial"/>
          <w:color w:val="000000"/>
          <w:szCs w:val="24"/>
        </w:rPr>
        <w:t>价格</w:t>
      </w:r>
      <w:bookmarkEnd w:id="12"/>
      <w:bookmarkEnd w:id="13"/>
      <w:bookmarkEnd w:id="14"/>
    </w:p>
    <w:p>
      <w:pPr>
        <w:ind w:firstLine="420" w:firstLineChars="175"/>
        <w:rPr>
          <w:rFonts w:ascii="Arial" w:hAnsi="Arial" w:cs="Arial"/>
          <w:color w:val="000000"/>
          <w:szCs w:val="24"/>
        </w:rPr>
      </w:pPr>
    </w:p>
    <w:p>
      <w:pPr>
        <w:numPr>
          <w:ilvl w:val="0"/>
          <w:numId w:val="14"/>
        </w:numPr>
        <w:tabs>
          <w:tab w:val="left" w:pos="1128"/>
          <w:tab w:val="left" w:pos="1276"/>
          <w:tab w:val="clear" w:pos="425"/>
        </w:tabs>
        <w:ind w:left="0" w:firstLine="567" w:firstLineChars="0"/>
        <w:jc w:val="left"/>
        <w:rPr>
          <w:rFonts w:ascii="Arial" w:hAnsi="宋体" w:cs="Arial"/>
          <w:color w:val="000000"/>
          <w:szCs w:val="24"/>
        </w:rPr>
      </w:pPr>
      <w:r>
        <w:rPr>
          <w:rFonts w:hint="eastAsia" w:ascii="Arial" w:hAnsi="宋体" w:cs="Arial"/>
          <w:color w:val="000000"/>
          <w:szCs w:val="24"/>
        </w:rPr>
        <w:t>本合同总价为固定价格人民币</w:t>
      </w:r>
      <w:r>
        <w:rPr>
          <w:rFonts w:ascii="Arial" w:hAnsi="宋体" w:cs="Arial"/>
          <w:b/>
          <w:color w:val="000000"/>
          <w:szCs w:val="24"/>
          <w:u w:val="single"/>
        </w:rPr>
        <w:t>3,730,000.00</w:t>
      </w:r>
      <w:r>
        <w:rPr>
          <w:rFonts w:hint="eastAsia" w:ascii="Arial" w:hAnsi="宋体" w:cs="Arial"/>
          <w:color w:val="000000"/>
          <w:szCs w:val="24"/>
        </w:rPr>
        <w:t>元（大写：</w:t>
      </w:r>
      <w:r>
        <w:rPr>
          <w:rFonts w:hint="eastAsia" w:ascii="Arial" w:hAnsi="宋体" w:cs="Arial"/>
          <w:b/>
          <w:color w:val="000000"/>
          <w:szCs w:val="24"/>
          <w:u w:val="single"/>
        </w:rPr>
        <w:t>叁佰柒拾叁万元整</w:t>
      </w:r>
      <w:r>
        <w:rPr>
          <w:rFonts w:hint="eastAsia" w:ascii="Arial" w:hAnsi="宋体" w:cs="Arial"/>
          <w:color w:val="000000"/>
          <w:szCs w:val="24"/>
        </w:rPr>
        <w:t>）。此报价包含税费；包含顾问在实施单位范围内的差旅费（交通费、住宿费、人天补助等）。</w:t>
      </w:r>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2.1.1分项报价表：</w:t>
      </w:r>
    </w:p>
    <w:tbl>
      <w:tblPr>
        <w:tblStyle w:val="43"/>
        <w:tblW w:w="0" w:type="auto"/>
        <w:jc w:val="center"/>
        <w:tblLayout w:type="fixed"/>
        <w:tblCellMar>
          <w:top w:w="0" w:type="dxa"/>
          <w:left w:w="0" w:type="dxa"/>
          <w:bottom w:w="0" w:type="dxa"/>
          <w:right w:w="0" w:type="dxa"/>
        </w:tblCellMar>
      </w:tblPr>
      <w:tblGrid>
        <w:gridCol w:w="1032"/>
        <w:gridCol w:w="2882"/>
        <w:gridCol w:w="1933"/>
        <w:gridCol w:w="2561"/>
      </w:tblGrid>
      <w:tr>
        <w:trPr>
          <w:trHeight w:val="454" w:hRule="atLeast"/>
          <w:jc w:val="center"/>
        </w:trPr>
        <w:tc>
          <w:tcPr>
            <w:tcW w:w="103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rPr>
                <w:b/>
              </w:rPr>
            </w:pPr>
            <w:r>
              <w:rPr>
                <w:rFonts w:hint="eastAsia"/>
                <w:b/>
              </w:rPr>
              <w:t>序号</w:t>
            </w:r>
          </w:p>
        </w:tc>
        <w:tc>
          <w:tcPr>
            <w:tcW w:w="2882"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pStyle w:val="55"/>
              <w:rPr>
                <w:b/>
              </w:rPr>
            </w:pPr>
            <w:r>
              <w:rPr>
                <w:rFonts w:hint="eastAsia"/>
                <w:b/>
              </w:rPr>
              <w:t>内容</w:t>
            </w:r>
          </w:p>
        </w:tc>
        <w:tc>
          <w:tcPr>
            <w:tcW w:w="193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pStyle w:val="55"/>
              <w:rPr>
                <w:b/>
              </w:rPr>
            </w:pPr>
            <w:r>
              <w:rPr>
                <w:rFonts w:hint="eastAsia"/>
                <w:b/>
              </w:rPr>
              <w:t>小计（万元）</w:t>
            </w:r>
          </w:p>
        </w:tc>
        <w:tc>
          <w:tcPr>
            <w:tcW w:w="256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pStyle w:val="55"/>
              <w:rPr>
                <w:b/>
              </w:rPr>
            </w:pPr>
            <w:r>
              <w:rPr>
                <w:rFonts w:hint="eastAsia"/>
                <w:b/>
              </w:rPr>
              <w:t>备注</w:t>
            </w: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一</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软件费</w:t>
            </w: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1</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t>会议预约系统</w:t>
            </w: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34.6000</w:t>
            </w: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350" w:hRule="atLeast"/>
          <w:jc w:val="center"/>
        </w:trPr>
        <w:tc>
          <w:tcPr>
            <w:tcW w:w="1032"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2</w:t>
            </w:r>
          </w:p>
        </w:tc>
        <w:tc>
          <w:tcPr>
            <w:tcW w:w="2882"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评标协同管理</w:t>
            </w:r>
            <w:r>
              <w:t>系统</w:t>
            </w:r>
          </w:p>
        </w:tc>
        <w:tc>
          <w:tcPr>
            <w:tcW w:w="1933"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29.0000</w:t>
            </w:r>
          </w:p>
        </w:tc>
        <w:tc>
          <w:tcPr>
            <w:tcW w:w="2561"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350" w:hRule="atLeast"/>
          <w:jc w:val="center"/>
        </w:trPr>
        <w:tc>
          <w:tcPr>
            <w:tcW w:w="1032" w:type="dxa"/>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3</w:t>
            </w:r>
          </w:p>
        </w:tc>
        <w:tc>
          <w:tcPr>
            <w:tcW w:w="2882"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阿里云</w:t>
            </w:r>
          </w:p>
        </w:tc>
        <w:tc>
          <w:tcPr>
            <w:tcW w:w="1933"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szCs w:val="21"/>
                <w:lang w:eastAsia="en-US"/>
              </w:rPr>
              <w:t>22</w:t>
            </w:r>
            <w:r>
              <w:rPr>
                <w:rFonts w:hint="eastAsia"/>
                <w:szCs w:val="21"/>
              </w:rPr>
              <w:t>.</w:t>
            </w:r>
            <w:r>
              <w:rPr>
                <w:rFonts w:hint="eastAsia"/>
                <w:szCs w:val="21"/>
                <w:lang w:eastAsia="en-US"/>
              </w:rPr>
              <w:t>9284</w:t>
            </w:r>
          </w:p>
        </w:tc>
        <w:tc>
          <w:tcPr>
            <w:tcW w:w="2561" w:type="dxa"/>
            <w:tcBorders>
              <w:top w:val="nil"/>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第一年费用</w:t>
            </w:r>
          </w:p>
        </w:tc>
      </w:tr>
      <w:tr>
        <w:trPr>
          <w:trHeight w:val="425" w:hRule="atLeast"/>
          <w:jc w:val="center"/>
        </w:trPr>
        <w:tc>
          <w:tcPr>
            <w:tcW w:w="103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二</w:t>
            </w:r>
          </w:p>
        </w:tc>
        <w:tc>
          <w:tcPr>
            <w:tcW w:w="2882"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硬件费</w:t>
            </w:r>
          </w:p>
        </w:tc>
        <w:tc>
          <w:tcPr>
            <w:tcW w:w="1933"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p>
        </w:tc>
        <w:tc>
          <w:tcPr>
            <w:tcW w:w="2561"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p>
        </w:tc>
      </w:tr>
      <w:tr>
        <w:trPr>
          <w:trHeight w:val="340" w:hRule="atLeast"/>
          <w:jc w:val="center"/>
        </w:trPr>
        <w:tc>
          <w:tcPr>
            <w:tcW w:w="103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1</w:t>
            </w:r>
          </w:p>
        </w:tc>
        <w:tc>
          <w:tcPr>
            <w:tcW w:w="2882"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桌面云系统设备</w:t>
            </w:r>
          </w:p>
        </w:tc>
        <w:tc>
          <w:tcPr>
            <w:tcW w:w="1933"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177.5200</w:t>
            </w:r>
          </w:p>
        </w:tc>
        <w:tc>
          <w:tcPr>
            <w:tcW w:w="2561"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388" w:hRule="atLeast"/>
          <w:jc w:val="center"/>
        </w:trPr>
        <w:tc>
          <w:tcPr>
            <w:tcW w:w="103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2</w:t>
            </w:r>
          </w:p>
        </w:tc>
        <w:tc>
          <w:tcPr>
            <w:tcW w:w="2882"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智能识别及跟踪系统设备</w:t>
            </w:r>
          </w:p>
        </w:tc>
        <w:tc>
          <w:tcPr>
            <w:tcW w:w="1933"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cs="Calibri"/>
                <w:color w:val="000000"/>
              </w:rPr>
              <w:t>91</w:t>
            </w:r>
            <w:r>
              <w:rPr>
                <w:rFonts w:hint="eastAsia" w:cs="Calibri"/>
                <w:color w:val="000000"/>
              </w:rPr>
              <w:t>.</w:t>
            </w:r>
            <w:r>
              <w:rPr>
                <w:rFonts w:cs="Calibri"/>
                <w:color w:val="000000"/>
              </w:rPr>
              <w:t>8350</w:t>
            </w:r>
          </w:p>
        </w:tc>
        <w:tc>
          <w:tcPr>
            <w:tcW w:w="2561"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388" w:hRule="atLeast"/>
          <w:jc w:val="center"/>
        </w:trPr>
        <w:tc>
          <w:tcPr>
            <w:tcW w:w="103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3</w:t>
            </w:r>
          </w:p>
        </w:tc>
        <w:tc>
          <w:tcPr>
            <w:tcW w:w="2882"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网络传输及附件</w:t>
            </w:r>
          </w:p>
        </w:tc>
        <w:tc>
          <w:tcPr>
            <w:tcW w:w="1933"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7.0150</w:t>
            </w:r>
          </w:p>
        </w:tc>
        <w:tc>
          <w:tcPr>
            <w:tcW w:w="2561"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388" w:hRule="atLeast"/>
          <w:jc w:val="center"/>
        </w:trPr>
        <w:tc>
          <w:tcPr>
            <w:tcW w:w="1032" w:type="dxa"/>
            <w:tcBorders>
              <w:top w:val="single" w:color="auto" w:sz="4" w:space="0"/>
              <w:left w:val="single" w:color="auto" w:sz="8" w:space="0"/>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三</w:t>
            </w:r>
          </w:p>
        </w:tc>
        <w:tc>
          <w:tcPr>
            <w:tcW w:w="2882"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r>
              <w:rPr>
                <w:rFonts w:hint="eastAsia"/>
              </w:rPr>
              <w:t>服务费</w:t>
            </w:r>
          </w:p>
        </w:tc>
        <w:tc>
          <w:tcPr>
            <w:tcW w:w="1933"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p>
        </w:tc>
        <w:tc>
          <w:tcPr>
            <w:tcW w:w="2561" w:type="dxa"/>
            <w:tcBorders>
              <w:top w:val="single" w:color="auto" w:sz="4" w:space="0"/>
              <w:left w:val="nil"/>
              <w:bottom w:val="single" w:color="auto" w:sz="4" w:space="0"/>
              <w:right w:val="single" w:color="auto" w:sz="8" w:space="0"/>
            </w:tcBorders>
            <w:tcMar>
              <w:top w:w="0" w:type="dxa"/>
              <w:left w:w="108" w:type="dxa"/>
              <w:bottom w:w="0" w:type="dxa"/>
              <w:right w:w="108" w:type="dxa"/>
            </w:tcMar>
            <w:vAlign w:val="center"/>
          </w:tcPr>
          <w:p>
            <w:pPr>
              <w:pStyle w:val="55"/>
            </w:pPr>
          </w:p>
        </w:tc>
      </w:tr>
      <w:tr>
        <w:trPr>
          <w:trHeight w:val="401" w:hRule="atLeast"/>
          <w:jc w:val="center"/>
        </w:trPr>
        <w:tc>
          <w:tcPr>
            <w:tcW w:w="1032" w:type="dxa"/>
            <w:tcBorders>
              <w:top w:val="single" w:color="auto" w:sz="4" w:space="0"/>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1</w:t>
            </w:r>
          </w:p>
        </w:tc>
        <w:tc>
          <w:tcPr>
            <w:tcW w:w="2882" w:type="dxa"/>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安装实施费用</w:t>
            </w:r>
          </w:p>
        </w:tc>
        <w:tc>
          <w:tcPr>
            <w:tcW w:w="1933" w:type="dxa"/>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10.1016</w:t>
            </w:r>
          </w:p>
        </w:tc>
        <w:tc>
          <w:tcPr>
            <w:tcW w:w="2561" w:type="dxa"/>
            <w:tcBorders>
              <w:top w:val="single" w:color="auto" w:sz="4" w:space="0"/>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四</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其他费用</w:t>
            </w: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0</w:t>
            </w: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w:t>
            </w: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五</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税金</w:t>
            </w: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1</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r>
      <w:tr>
        <w:trPr>
          <w:trHeight w:val="454" w:hRule="atLeast"/>
          <w:jc w:val="center"/>
        </w:trPr>
        <w:tc>
          <w:tcPr>
            <w:tcW w:w="1032"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合计</w:t>
            </w:r>
          </w:p>
        </w:tc>
        <w:tc>
          <w:tcPr>
            <w:tcW w:w="2882"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c>
          <w:tcPr>
            <w:tcW w:w="1933"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r>
              <w:rPr>
                <w:rFonts w:hint="eastAsia"/>
              </w:rPr>
              <w:t>373.0000</w:t>
            </w:r>
          </w:p>
        </w:tc>
        <w:tc>
          <w:tcPr>
            <w:tcW w:w="2561" w:type="dxa"/>
            <w:tcBorders>
              <w:top w:val="nil"/>
              <w:left w:val="nil"/>
              <w:bottom w:val="single" w:color="auto" w:sz="8" w:space="0"/>
              <w:right w:val="single" w:color="auto" w:sz="8" w:space="0"/>
            </w:tcBorders>
            <w:tcMar>
              <w:top w:w="0" w:type="dxa"/>
              <w:left w:w="108" w:type="dxa"/>
              <w:bottom w:w="0" w:type="dxa"/>
              <w:right w:w="108" w:type="dxa"/>
            </w:tcMar>
            <w:vAlign w:val="center"/>
          </w:tcPr>
          <w:p>
            <w:pPr>
              <w:pStyle w:val="55"/>
            </w:pPr>
          </w:p>
        </w:tc>
      </w:tr>
    </w:tbl>
    <w:p>
      <w:pPr>
        <w:tabs>
          <w:tab w:val="left" w:pos="425"/>
          <w:tab w:val="left" w:pos="1128"/>
          <w:tab w:val="left" w:pos="1276"/>
        </w:tabs>
        <w:ind w:left="567" w:firstLine="0" w:firstLineChars="0"/>
        <w:jc w:val="left"/>
        <w:rPr>
          <w:rFonts w:ascii="Arial" w:hAnsi="宋体" w:cs="Arial"/>
          <w:color w:val="000000"/>
          <w:szCs w:val="24"/>
        </w:rPr>
      </w:pPr>
      <w:bookmarkStart w:id="15" w:name="_Toc527649524"/>
      <w:bookmarkStart w:id="16" w:name="_Toc527646024"/>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2.1.1.1</w:t>
      </w:r>
      <w:r>
        <w:rPr>
          <w:rFonts w:ascii="Arial" w:hAnsi="宋体" w:cs="Arial"/>
          <w:color w:val="000000"/>
          <w:szCs w:val="24"/>
        </w:rPr>
        <w:t>会议预约系统设备清单</w:t>
      </w:r>
      <w:bookmarkEnd w:id="15"/>
      <w:bookmarkEnd w:id="16"/>
    </w:p>
    <w:tbl>
      <w:tblPr>
        <w:tblStyle w:val="43"/>
        <w:tblW w:w="88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
        <w:gridCol w:w="1690"/>
        <w:gridCol w:w="3307"/>
        <w:gridCol w:w="673"/>
        <w:gridCol w:w="1169"/>
        <w:gridCol w:w="1299"/>
      </w:tblGrid>
      <w:tr>
        <w:trPr>
          <w:trHeight w:val="510" w:hRule="exact"/>
          <w:jc w:val="center"/>
        </w:trPr>
        <w:tc>
          <w:tcPr>
            <w:tcW w:w="679" w:type="dxa"/>
            <w:shd w:val="clear" w:color="auto" w:fill="DDD9C3"/>
            <w:vAlign w:val="center"/>
          </w:tcPr>
          <w:p>
            <w:pPr>
              <w:pStyle w:val="55"/>
              <w:rPr>
                <w:b/>
              </w:rPr>
            </w:pPr>
            <w:r>
              <w:rPr>
                <w:b/>
              </w:rPr>
              <w:t>序号</w:t>
            </w:r>
          </w:p>
        </w:tc>
        <w:tc>
          <w:tcPr>
            <w:tcW w:w="4997" w:type="dxa"/>
            <w:gridSpan w:val="2"/>
            <w:shd w:val="clear" w:color="auto" w:fill="DDD9C3"/>
            <w:vAlign w:val="center"/>
          </w:tcPr>
          <w:p>
            <w:pPr>
              <w:pStyle w:val="55"/>
              <w:rPr>
                <w:b/>
              </w:rPr>
            </w:pPr>
            <w:r>
              <w:rPr>
                <w:b/>
              </w:rPr>
              <w:t>内容</w:t>
            </w:r>
          </w:p>
        </w:tc>
        <w:tc>
          <w:tcPr>
            <w:tcW w:w="673" w:type="dxa"/>
            <w:shd w:val="clear" w:color="auto" w:fill="DDD9C3"/>
            <w:vAlign w:val="center"/>
          </w:tcPr>
          <w:p>
            <w:pPr>
              <w:pStyle w:val="55"/>
              <w:rPr>
                <w:b/>
              </w:rPr>
            </w:pPr>
            <w:r>
              <w:rPr>
                <w:b/>
              </w:rPr>
              <w:t>数量</w:t>
            </w:r>
          </w:p>
        </w:tc>
        <w:tc>
          <w:tcPr>
            <w:tcW w:w="1169" w:type="dxa"/>
            <w:shd w:val="clear" w:color="auto" w:fill="DDD9C3"/>
            <w:vAlign w:val="center"/>
          </w:tcPr>
          <w:p>
            <w:pPr>
              <w:pStyle w:val="55"/>
              <w:rPr>
                <w:b/>
              </w:rPr>
            </w:pPr>
            <w:r>
              <w:rPr>
                <w:rFonts w:hint="eastAsia"/>
                <w:b/>
              </w:rPr>
              <w:t>价格</w:t>
            </w:r>
          </w:p>
        </w:tc>
        <w:tc>
          <w:tcPr>
            <w:tcW w:w="1299" w:type="dxa"/>
            <w:shd w:val="clear" w:color="auto" w:fill="DDD9C3"/>
            <w:vAlign w:val="center"/>
          </w:tcPr>
          <w:p>
            <w:pPr>
              <w:pStyle w:val="55"/>
              <w:rPr>
                <w:b/>
              </w:rPr>
            </w:pPr>
            <w:r>
              <w:rPr>
                <w:rFonts w:hint="eastAsia"/>
                <w:b/>
              </w:rPr>
              <w:t>小计</w:t>
            </w:r>
          </w:p>
        </w:tc>
      </w:tr>
      <w:tr>
        <w:trPr>
          <w:trHeight w:val="510" w:hRule="exact"/>
          <w:jc w:val="center"/>
        </w:trPr>
        <w:tc>
          <w:tcPr>
            <w:tcW w:w="679" w:type="dxa"/>
            <w:vAlign w:val="center"/>
          </w:tcPr>
          <w:p>
            <w:pPr>
              <w:pStyle w:val="55"/>
              <w:rPr>
                <w:lang w:eastAsia="en-US"/>
              </w:rPr>
            </w:pPr>
            <w:r>
              <w:rPr>
                <w:lang w:eastAsia="en-US"/>
              </w:rPr>
              <w:t>1</w:t>
            </w:r>
          </w:p>
        </w:tc>
        <w:tc>
          <w:tcPr>
            <w:tcW w:w="1690" w:type="dxa"/>
            <w:vAlign w:val="center"/>
          </w:tcPr>
          <w:p>
            <w:pPr>
              <w:pStyle w:val="55"/>
              <w:rPr>
                <w:lang w:eastAsia="en-US"/>
              </w:rPr>
            </w:pPr>
            <w:r>
              <w:rPr>
                <w:lang w:eastAsia="en-US"/>
              </w:rPr>
              <w:t>会议预约系统</w:t>
            </w:r>
          </w:p>
        </w:tc>
        <w:tc>
          <w:tcPr>
            <w:tcW w:w="3307" w:type="dxa"/>
            <w:vAlign w:val="center"/>
          </w:tcPr>
          <w:p>
            <w:pPr>
              <w:pStyle w:val="55"/>
            </w:pPr>
          </w:p>
        </w:tc>
        <w:tc>
          <w:tcPr>
            <w:tcW w:w="673" w:type="dxa"/>
            <w:vAlign w:val="center"/>
          </w:tcPr>
          <w:p>
            <w:pPr>
              <w:pStyle w:val="55"/>
              <w:rPr>
                <w:lang w:eastAsia="en-US"/>
              </w:rPr>
            </w:pPr>
            <w:r>
              <w:rPr>
                <w:lang w:eastAsia="en-US"/>
              </w:rPr>
              <w:t>1</w:t>
            </w:r>
          </w:p>
        </w:tc>
        <w:tc>
          <w:tcPr>
            <w:tcW w:w="1169" w:type="dxa"/>
            <w:vAlign w:val="center"/>
          </w:tcPr>
          <w:p>
            <w:pPr>
              <w:pStyle w:val="55"/>
            </w:pPr>
            <w:r>
              <w:rPr>
                <w:rFonts w:hint="eastAsia"/>
              </w:rPr>
              <w:t>200000.00</w:t>
            </w:r>
          </w:p>
        </w:tc>
        <w:tc>
          <w:tcPr>
            <w:tcW w:w="1299" w:type="dxa"/>
            <w:vAlign w:val="center"/>
          </w:tcPr>
          <w:p>
            <w:pPr>
              <w:pStyle w:val="55"/>
            </w:pPr>
            <w:r>
              <w:rPr>
                <w:rFonts w:hint="eastAsia"/>
              </w:rPr>
              <w:t>200000.00</w:t>
            </w:r>
          </w:p>
        </w:tc>
      </w:tr>
      <w:tr>
        <w:trPr>
          <w:trHeight w:val="510" w:hRule="exact"/>
          <w:jc w:val="center"/>
        </w:trPr>
        <w:tc>
          <w:tcPr>
            <w:tcW w:w="679" w:type="dxa"/>
            <w:vAlign w:val="center"/>
          </w:tcPr>
          <w:p>
            <w:pPr>
              <w:pStyle w:val="55"/>
            </w:pPr>
            <w:r>
              <w:t>2</w:t>
            </w:r>
          </w:p>
        </w:tc>
        <w:tc>
          <w:tcPr>
            <w:tcW w:w="1690" w:type="dxa"/>
            <w:vAlign w:val="center"/>
          </w:tcPr>
          <w:p>
            <w:pPr>
              <w:pStyle w:val="55"/>
              <w:rPr>
                <w:lang w:eastAsia="en-US"/>
              </w:rPr>
            </w:pPr>
            <w:r>
              <w:rPr>
                <w:lang w:eastAsia="en-US"/>
              </w:rPr>
              <w:t>接口开发</w:t>
            </w:r>
          </w:p>
        </w:tc>
        <w:tc>
          <w:tcPr>
            <w:tcW w:w="3307" w:type="dxa"/>
            <w:vAlign w:val="center"/>
          </w:tcPr>
          <w:p>
            <w:pPr>
              <w:pStyle w:val="55"/>
            </w:pPr>
            <w:r>
              <w:t>与电子招投标模块对接接口开发</w:t>
            </w:r>
          </w:p>
        </w:tc>
        <w:tc>
          <w:tcPr>
            <w:tcW w:w="673" w:type="dxa"/>
            <w:vAlign w:val="center"/>
          </w:tcPr>
          <w:p>
            <w:pPr>
              <w:pStyle w:val="55"/>
            </w:pPr>
            <w:r>
              <w:t>1</w:t>
            </w:r>
          </w:p>
        </w:tc>
        <w:tc>
          <w:tcPr>
            <w:tcW w:w="1169" w:type="dxa"/>
            <w:vAlign w:val="center"/>
          </w:tcPr>
          <w:p>
            <w:pPr>
              <w:pStyle w:val="55"/>
            </w:pPr>
            <w:r>
              <w:rPr>
                <w:rFonts w:hint="eastAsia"/>
              </w:rPr>
              <w:t>30000.00</w:t>
            </w:r>
          </w:p>
        </w:tc>
        <w:tc>
          <w:tcPr>
            <w:tcW w:w="1299" w:type="dxa"/>
            <w:vAlign w:val="center"/>
          </w:tcPr>
          <w:p>
            <w:pPr>
              <w:pStyle w:val="55"/>
            </w:pPr>
            <w:r>
              <w:rPr>
                <w:rFonts w:hint="eastAsia"/>
              </w:rPr>
              <w:t>30000.00</w:t>
            </w:r>
          </w:p>
        </w:tc>
      </w:tr>
      <w:tr>
        <w:trPr>
          <w:trHeight w:val="682" w:hRule="exact"/>
          <w:jc w:val="center"/>
        </w:trPr>
        <w:tc>
          <w:tcPr>
            <w:tcW w:w="679" w:type="dxa"/>
            <w:vAlign w:val="center"/>
          </w:tcPr>
          <w:p>
            <w:pPr>
              <w:pStyle w:val="55"/>
            </w:pPr>
            <w:r>
              <w:t>3</w:t>
            </w:r>
          </w:p>
        </w:tc>
        <w:tc>
          <w:tcPr>
            <w:tcW w:w="1690" w:type="dxa"/>
            <w:vAlign w:val="center"/>
          </w:tcPr>
          <w:p>
            <w:pPr>
              <w:pStyle w:val="55"/>
            </w:pPr>
            <w:r>
              <w:rPr>
                <w:lang w:eastAsia="en-US"/>
              </w:rPr>
              <w:t>接口开发</w:t>
            </w:r>
          </w:p>
        </w:tc>
        <w:tc>
          <w:tcPr>
            <w:tcW w:w="3307" w:type="dxa"/>
            <w:vAlign w:val="center"/>
          </w:tcPr>
          <w:p>
            <w:pPr>
              <w:pStyle w:val="55"/>
            </w:pPr>
            <w:r>
              <w:t>与智能识别及跟踪系统对接接口开发</w:t>
            </w:r>
          </w:p>
        </w:tc>
        <w:tc>
          <w:tcPr>
            <w:tcW w:w="673" w:type="dxa"/>
            <w:vAlign w:val="center"/>
          </w:tcPr>
          <w:p>
            <w:pPr>
              <w:pStyle w:val="55"/>
            </w:pPr>
            <w:r>
              <w:t>1</w:t>
            </w:r>
          </w:p>
        </w:tc>
        <w:tc>
          <w:tcPr>
            <w:tcW w:w="1169" w:type="dxa"/>
            <w:vAlign w:val="center"/>
          </w:tcPr>
          <w:p>
            <w:pPr>
              <w:pStyle w:val="55"/>
            </w:pPr>
            <w:r>
              <w:rPr>
                <w:rFonts w:hint="eastAsia"/>
              </w:rPr>
              <w:t>30000.00</w:t>
            </w:r>
          </w:p>
        </w:tc>
        <w:tc>
          <w:tcPr>
            <w:tcW w:w="1299" w:type="dxa"/>
            <w:vAlign w:val="center"/>
          </w:tcPr>
          <w:p>
            <w:pPr>
              <w:pStyle w:val="55"/>
            </w:pPr>
            <w:r>
              <w:rPr>
                <w:rFonts w:hint="eastAsia"/>
              </w:rPr>
              <w:t>30000.00</w:t>
            </w:r>
          </w:p>
        </w:tc>
      </w:tr>
      <w:tr>
        <w:trPr>
          <w:trHeight w:val="510" w:hRule="exact"/>
          <w:jc w:val="center"/>
        </w:trPr>
        <w:tc>
          <w:tcPr>
            <w:tcW w:w="679" w:type="dxa"/>
            <w:vAlign w:val="center"/>
          </w:tcPr>
          <w:p>
            <w:pPr>
              <w:pStyle w:val="55"/>
            </w:pPr>
            <w:r>
              <w:rPr>
                <w:rFonts w:hint="eastAsia"/>
              </w:rPr>
              <w:t>4</w:t>
            </w:r>
          </w:p>
        </w:tc>
        <w:tc>
          <w:tcPr>
            <w:tcW w:w="1690" w:type="dxa"/>
            <w:vAlign w:val="center"/>
          </w:tcPr>
          <w:p>
            <w:pPr>
              <w:pStyle w:val="55"/>
              <w:rPr>
                <w:lang w:eastAsia="en-US"/>
              </w:rPr>
            </w:pPr>
            <w:r>
              <w:rPr>
                <w:lang w:eastAsia="en-US"/>
              </w:rPr>
              <w:t>接口开发</w:t>
            </w:r>
          </w:p>
        </w:tc>
        <w:tc>
          <w:tcPr>
            <w:tcW w:w="3307" w:type="dxa"/>
            <w:vAlign w:val="center"/>
          </w:tcPr>
          <w:p>
            <w:pPr>
              <w:pStyle w:val="55"/>
            </w:pPr>
            <w:r>
              <w:t>与</w:t>
            </w:r>
            <w:r>
              <w:rPr>
                <w:rFonts w:hint="eastAsia"/>
              </w:rPr>
              <w:t>短信平台</w:t>
            </w:r>
            <w:r>
              <w:t>对接接口开发</w:t>
            </w:r>
          </w:p>
        </w:tc>
        <w:tc>
          <w:tcPr>
            <w:tcW w:w="673" w:type="dxa"/>
            <w:vAlign w:val="center"/>
          </w:tcPr>
          <w:p>
            <w:pPr>
              <w:pStyle w:val="55"/>
            </w:pPr>
            <w:r>
              <w:t>1</w:t>
            </w:r>
          </w:p>
        </w:tc>
        <w:tc>
          <w:tcPr>
            <w:tcW w:w="1169" w:type="dxa"/>
            <w:vAlign w:val="center"/>
          </w:tcPr>
          <w:p>
            <w:pPr>
              <w:pStyle w:val="55"/>
            </w:pPr>
            <w:r>
              <w:rPr>
                <w:rFonts w:hint="eastAsia"/>
              </w:rPr>
              <w:t>30000.00</w:t>
            </w:r>
          </w:p>
        </w:tc>
        <w:tc>
          <w:tcPr>
            <w:tcW w:w="1299" w:type="dxa"/>
            <w:vAlign w:val="center"/>
          </w:tcPr>
          <w:p>
            <w:pPr>
              <w:pStyle w:val="55"/>
            </w:pPr>
            <w:r>
              <w:rPr>
                <w:rFonts w:hint="eastAsia"/>
              </w:rPr>
              <w:t>30000.00</w:t>
            </w:r>
          </w:p>
        </w:tc>
      </w:tr>
      <w:tr>
        <w:trPr>
          <w:trHeight w:val="510" w:hRule="exact"/>
          <w:jc w:val="center"/>
        </w:trPr>
        <w:tc>
          <w:tcPr>
            <w:tcW w:w="679" w:type="dxa"/>
            <w:vAlign w:val="center"/>
          </w:tcPr>
          <w:p>
            <w:pPr>
              <w:pStyle w:val="55"/>
            </w:pPr>
            <w:r>
              <w:t>5</w:t>
            </w:r>
          </w:p>
        </w:tc>
        <w:tc>
          <w:tcPr>
            <w:tcW w:w="1690" w:type="dxa"/>
            <w:vAlign w:val="center"/>
          </w:tcPr>
          <w:p>
            <w:pPr>
              <w:pStyle w:val="55"/>
              <w:rPr>
                <w:lang w:eastAsia="en-US"/>
              </w:rPr>
            </w:pPr>
            <w:r>
              <w:t>定制</w:t>
            </w:r>
          </w:p>
        </w:tc>
        <w:tc>
          <w:tcPr>
            <w:tcW w:w="3307" w:type="dxa"/>
            <w:vAlign w:val="center"/>
          </w:tcPr>
          <w:p>
            <w:pPr>
              <w:pStyle w:val="55"/>
            </w:pPr>
            <w:r>
              <w:t>项目经理手机端功能开发</w:t>
            </w:r>
          </w:p>
        </w:tc>
        <w:tc>
          <w:tcPr>
            <w:tcW w:w="673" w:type="dxa"/>
            <w:vAlign w:val="center"/>
          </w:tcPr>
          <w:p>
            <w:pPr>
              <w:pStyle w:val="55"/>
            </w:pPr>
            <w:r>
              <w:t>1</w:t>
            </w:r>
          </w:p>
        </w:tc>
        <w:tc>
          <w:tcPr>
            <w:tcW w:w="1169" w:type="dxa"/>
            <w:vAlign w:val="center"/>
          </w:tcPr>
          <w:p>
            <w:pPr>
              <w:pStyle w:val="55"/>
            </w:pPr>
            <w:r>
              <w:rPr>
                <w:rFonts w:hint="eastAsia"/>
              </w:rPr>
              <w:t>50000.00</w:t>
            </w:r>
          </w:p>
        </w:tc>
        <w:tc>
          <w:tcPr>
            <w:tcW w:w="1299" w:type="dxa"/>
            <w:vAlign w:val="center"/>
          </w:tcPr>
          <w:p>
            <w:pPr>
              <w:pStyle w:val="55"/>
            </w:pPr>
            <w:r>
              <w:rPr>
                <w:rFonts w:hint="eastAsia"/>
              </w:rPr>
              <w:t>50000.00</w:t>
            </w:r>
          </w:p>
        </w:tc>
      </w:tr>
      <w:tr>
        <w:trPr>
          <w:trHeight w:val="510" w:hRule="exact"/>
          <w:jc w:val="center"/>
        </w:trPr>
        <w:tc>
          <w:tcPr>
            <w:tcW w:w="679" w:type="dxa"/>
            <w:vAlign w:val="center"/>
          </w:tcPr>
          <w:p>
            <w:pPr>
              <w:pStyle w:val="55"/>
            </w:pPr>
            <w:r>
              <w:t>6</w:t>
            </w:r>
          </w:p>
        </w:tc>
        <w:tc>
          <w:tcPr>
            <w:tcW w:w="1690" w:type="dxa"/>
            <w:vAlign w:val="center"/>
          </w:tcPr>
          <w:p>
            <w:pPr>
              <w:pStyle w:val="55"/>
              <w:rPr>
                <w:lang w:eastAsia="en-US"/>
              </w:rPr>
            </w:pPr>
            <w:r>
              <w:rPr>
                <w:lang w:eastAsia="en-US"/>
              </w:rPr>
              <w:t>身份证读卡器</w:t>
            </w:r>
          </w:p>
        </w:tc>
        <w:tc>
          <w:tcPr>
            <w:tcW w:w="3307" w:type="dxa"/>
            <w:vAlign w:val="center"/>
          </w:tcPr>
          <w:p>
            <w:pPr>
              <w:pStyle w:val="55"/>
            </w:pPr>
            <w:r>
              <w:t>身份证读卡器以及人脸采集设备</w:t>
            </w:r>
          </w:p>
        </w:tc>
        <w:tc>
          <w:tcPr>
            <w:tcW w:w="673" w:type="dxa"/>
            <w:vAlign w:val="center"/>
          </w:tcPr>
          <w:p>
            <w:pPr>
              <w:pStyle w:val="55"/>
            </w:pPr>
            <w:r>
              <w:t>2</w:t>
            </w:r>
          </w:p>
        </w:tc>
        <w:tc>
          <w:tcPr>
            <w:tcW w:w="1169" w:type="dxa"/>
            <w:vAlign w:val="center"/>
          </w:tcPr>
          <w:p>
            <w:pPr>
              <w:pStyle w:val="55"/>
            </w:pPr>
            <w:r>
              <w:rPr>
                <w:rFonts w:hint="eastAsia"/>
              </w:rPr>
              <w:t>2500</w:t>
            </w:r>
          </w:p>
        </w:tc>
        <w:tc>
          <w:tcPr>
            <w:tcW w:w="1299" w:type="dxa"/>
            <w:vAlign w:val="center"/>
          </w:tcPr>
          <w:p>
            <w:pPr>
              <w:pStyle w:val="55"/>
            </w:pPr>
            <w:r>
              <w:rPr>
                <w:rFonts w:hint="eastAsia"/>
              </w:rPr>
              <w:t>5000</w:t>
            </w:r>
          </w:p>
        </w:tc>
      </w:tr>
      <w:tr>
        <w:trPr>
          <w:trHeight w:val="510" w:hRule="exact"/>
          <w:jc w:val="center"/>
        </w:trPr>
        <w:tc>
          <w:tcPr>
            <w:tcW w:w="679" w:type="dxa"/>
            <w:vAlign w:val="center"/>
          </w:tcPr>
          <w:p>
            <w:pPr>
              <w:pStyle w:val="55"/>
            </w:pPr>
            <w:r>
              <w:t>7</w:t>
            </w:r>
          </w:p>
        </w:tc>
        <w:tc>
          <w:tcPr>
            <w:tcW w:w="1690" w:type="dxa"/>
            <w:vAlign w:val="center"/>
          </w:tcPr>
          <w:p>
            <w:pPr>
              <w:pStyle w:val="55"/>
              <w:rPr>
                <w:lang w:eastAsia="en-US"/>
              </w:rPr>
            </w:pPr>
            <w:r>
              <w:rPr>
                <w:lang w:eastAsia="en-US"/>
              </w:rPr>
              <w:t>扫码枪</w:t>
            </w:r>
          </w:p>
        </w:tc>
        <w:tc>
          <w:tcPr>
            <w:tcW w:w="3307" w:type="dxa"/>
            <w:vAlign w:val="center"/>
          </w:tcPr>
          <w:p>
            <w:pPr>
              <w:pStyle w:val="55"/>
              <w:rPr>
                <w:lang w:eastAsia="en-US"/>
              </w:rPr>
            </w:pPr>
            <w:r>
              <w:rPr>
                <w:lang w:eastAsia="en-US"/>
              </w:rPr>
              <w:t>二维码支付扫码</w:t>
            </w:r>
          </w:p>
        </w:tc>
        <w:tc>
          <w:tcPr>
            <w:tcW w:w="673" w:type="dxa"/>
            <w:vAlign w:val="center"/>
          </w:tcPr>
          <w:p>
            <w:pPr>
              <w:pStyle w:val="55"/>
              <w:rPr>
                <w:lang w:eastAsia="en-US"/>
              </w:rPr>
            </w:pPr>
            <w:r>
              <w:rPr>
                <w:lang w:eastAsia="en-US"/>
              </w:rPr>
              <w:t>1</w:t>
            </w:r>
          </w:p>
        </w:tc>
        <w:tc>
          <w:tcPr>
            <w:tcW w:w="1169" w:type="dxa"/>
            <w:vAlign w:val="center"/>
          </w:tcPr>
          <w:p>
            <w:pPr>
              <w:pStyle w:val="55"/>
            </w:pPr>
            <w:r>
              <w:rPr>
                <w:rFonts w:hint="eastAsia"/>
              </w:rPr>
              <w:t>1000</w:t>
            </w:r>
          </w:p>
        </w:tc>
        <w:tc>
          <w:tcPr>
            <w:tcW w:w="1299" w:type="dxa"/>
            <w:vAlign w:val="center"/>
          </w:tcPr>
          <w:p>
            <w:pPr>
              <w:pStyle w:val="55"/>
            </w:pPr>
            <w:r>
              <w:rPr>
                <w:rFonts w:hint="eastAsia"/>
              </w:rPr>
              <w:t>1000</w:t>
            </w:r>
          </w:p>
        </w:tc>
      </w:tr>
      <w:tr>
        <w:trPr>
          <w:trHeight w:val="510" w:hRule="exact"/>
          <w:jc w:val="center"/>
        </w:trPr>
        <w:tc>
          <w:tcPr>
            <w:tcW w:w="679" w:type="dxa"/>
            <w:vAlign w:val="center"/>
          </w:tcPr>
          <w:p>
            <w:pPr>
              <w:pStyle w:val="55"/>
            </w:pPr>
            <w:r>
              <w:rPr>
                <w:rFonts w:hint="eastAsia"/>
              </w:rPr>
              <w:t>8</w:t>
            </w:r>
          </w:p>
        </w:tc>
        <w:tc>
          <w:tcPr>
            <w:tcW w:w="1690" w:type="dxa"/>
            <w:vAlign w:val="center"/>
          </w:tcPr>
          <w:p>
            <w:pPr>
              <w:pStyle w:val="55"/>
              <w:rPr>
                <w:b/>
              </w:rPr>
            </w:pPr>
            <w:r>
              <w:rPr>
                <w:rFonts w:hint="eastAsia"/>
                <w:b/>
              </w:rPr>
              <w:t>合计</w:t>
            </w:r>
          </w:p>
        </w:tc>
        <w:tc>
          <w:tcPr>
            <w:tcW w:w="6448" w:type="dxa"/>
            <w:gridSpan w:val="4"/>
            <w:vAlign w:val="center"/>
          </w:tcPr>
          <w:p>
            <w:pPr>
              <w:pStyle w:val="55"/>
              <w:rPr>
                <w:b/>
              </w:rPr>
            </w:pPr>
            <w:r>
              <w:rPr>
                <w:rFonts w:hint="eastAsia"/>
                <w:b/>
              </w:rPr>
              <w:t>大写：叁拾肆万陆仟元整（￥346,000.00元）</w:t>
            </w:r>
          </w:p>
        </w:tc>
      </w:tr>
    </w:tbl>
    <w:p>
      <w:pPr>
        <w:tabs>
          <w:tab w:val="left" w:pos="425"/>
          <w:tab w:val="left" w:pos="1128"/>
          <w:tab w:val="left" w:pos="1276"/>
        </w:tabs>
        <w:ind w:left="567" w:firstLine="0" w:firstLineChars="0"/>
        <w:jc w:val="left"/>
        <w:rPr>
          <w:rFonts w:ascii="Arial" w:hAnsi="宋体" w:cs="Arial"/>
          <w:color w:val="000000"/>
          <w:szCs w:val="24"/>
        </w:rPr>
      </w:pPr>
      <w:bookmarkStart w:id="17" w:name="_Toc527646025"/>
      <w:bookmarkStart w:id="18" w:name="_Toc527649525"/>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2.1.1.2评标协同管理</w:t>
      </w:r>
      <w:r>
        <w:rPr>
          <w:rFonts w:ascii="Arial" w:hAnsi="宋体" w:cs="Arial"/>
          <w:color w:val="000000"/>
          <w:szCs w:val="24"/>
        </w:rPr>
        <w:t>系统设备清单</w:t>
      </w:r>
      <w:bookmarkEnd w:id="17"/>
      <w:bookmarkEnd w:id="18"/>
    </w:p>
    <w:tbl>
      <w:tblPr>
        <w:tblStyle w:val="43"/>
        <w:tblW w:w="88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1799"/>
        <w:gridCol w:w="2976"/>
        <w:gridCol w:w="709"/>
        <w:gridCol w:w="1314"/>
        <w:gridCol w:w="1357"/>
      </w:tblGrid>
      <w:tr>
        <w:trPr>
          <w:trHeight w:val="510" w:hRule="exact"/>
          <w:jc w:val="center"/>
        </w:trPr>
        <w:tc>
          <w:tcPr>
            <w:tcW w:w="707" w:type="dxa"/>
            <w:shd w:val="clear" w:color="auto" w:fill="DDD9C3"/>
            <w:vAlign w:val="center"/>
          </w:tcPr>
          <w:p>
            <w:pPr>
              <w:pStyle w:val="55"/>
              <w:rPr>
                <w:b/>
              </w:rPr>
            </w:pPr>
            <w:r>
              <w:rPr>
                <w:b/>
              </w:rPr>
              <w:t>序号</w:t>
            </w:r>
          </w:p>
        </w:tc>
        <w:tc>
          <w:tcPr>
            <w:tcW w:w="4775" w:type="dxa"/>
            <w:gridSpan w:val="2"/>
            <w:shd w:val="clear" w:color="auto" w:fill="DDD9C3"/>
            <w:vAlign w:val="center"/>
          </w:tcPr>
          <w:p>
            <w:pPr>
              <w:pStyle w:val="55"/>
              <w:rPr>
                <w:b/>
              </w:rPr>
            </w:pPr>
            <w:r>
              <w:rPr>
                <w:b/>
              </w:rPr>
              <w:t>内容</w:t>
            </w:r>
          </w:p>
        </w:tc>
        <w:tc>
          <w:tcPr>
            <w:tcW w:w="709" w:type="dxa"/>
            <w:shd w:val="clear" w:color="auto" w:fill="DDD9C3"/>
            <w:vAlign w:val="center"/>
          </w:tcPr>
          <w:p>
            <w:pPr>
              <w:pStyle w:val="55"/>
              <w:rPr>
                <w:b/>
              </w:rPr>
            </w:pPr>
            <w:r>
              <w:rPr>
                <w:b/>
              </w:rPr>
              <w:t>数量</w:t>
            </w:r>
          </w:p>
        </w:tc>
        <w:tc>
          <w:tcPr>
            <w:tcW w:w="1314" w:type="dxa"/>
            <w:shd w:val="clear" w:color="auto" w:fill="DDD9C3"/>
            <w:vAlign w:val="center"/>
          </w:tcPr>
          <w:p>
            <w:pPr>
              <w:pStyle w:val="55"/>
              <w:rPr>
                <w:b/>
              </w:rPr>
            </w:pPr>
            <w:r>
              <w:rPr>
                <w:rFonts w:hint="eastAsia"/>
                <w:b/>
              </w:rPr>
              <w:t>价格</w:t>
            </w:r>
          </w:p>
        </w:tc>
        <w:tc>
          <w:tcPr>
            <w:tcW w:w="1357" w:type="dxa"/>
            <w:shd w:val="clear" w:color="auto" w:fill="DDD9C3"/>
            <w:vAlign w:val="center"/>
          </w:tcPr>
          <w:p>
            <w:pPr>
              <w:pStyle w:val="55"/>
              <w:rPr>
                <w:b/>
              </w:rPr>
            </w:pPr>
            <w:r>
              <w:rPr>
                <w:rFonts w:hint="eastAsia"/>
                <w:b/>
              </w:rPr>
              <w:t>小计</w:t>
            </w:r>
          </w:p>
        </w:tc>
      </w:tr>
      <w:tr>
        <w:trPr>
          <w:trHeight w:val="749" w:hRule="exact"/>
          <w:jc w:val="center"/>
        </w:trPr>
        <w:tc>
          <w:tcPr>
            <w:tcW w:w="707" w:type="dxa"/>
            <w:vAlign w:val="center"/>
          </w:tcPr>
          <w:p>
            <w:pPr>
              <w:pStyle w:val="55"/>
              <w:rPr>
                <w:szCs w:val="21"/>
                <w:lang w:eastAsia="en-US"/>
              </w:rPr>
            </w:pPr>
            <w:r>
              <w:rPr>
                <w:szCs w:val="21"/>
                <w:lang w:eastAsia="en-US"/>
              </w:rPr>
              <w:t>1</w:t>
            </w:r>
          </w:p>
        </w:tc>
        <w:tc>
          <w:tcPr>
            <w:tcW w:w="1799" w:type="dxa"/>
            <w:vAlign w:val="center"/>
          </w:tcPr>
          <w:p>
            <w:pPr>
              <w:pStyle w:val="55"/>
              <w:rPr>
                <w:szCs w:val="21"/>
              </w:rPr>
            </w:pPr>
            <w:r>
              <w:rPr>
                <w:rFonts w:hint="eastAsia"/>
                <w:szCs w:val="21"/>
              </w:rPr>
              <w:t>评标协同管理</w:t>
            </w:r>
          </w:p>
          <w:p>
            <w:pPr>
              <w:pStyle w:val="55"/>
              <w:rPr>
                <w:szCs w:val="21"/>
                <w:lang w:eastAsia="en-US"/>
              </w:rPr>
            </w:pPr>
            <w:r>
              <w:rPr>
                <w:szCs w:val="21"/>
                <w:lang w:eastAsia="en-US"/>
              </w:rPr>
              <w:t>系统</w:t>
            </w:r>
          </w:p>
        </w:tc>
        <w:tc>
          <w:tcPr>
            <w:tcW w:w="2976" w:type="dxa"/>
            <w:vAlign w:val="center"/>
          </w:tcPr>
          <w:p>
            <w:pPr>
              <w:pStyle w:val="55"/>
              <w:rPr>
                <w:szCs w:val="21"/>
              </w:rPr>
            </w:pPr>
          </w:p>
        </w:tc>
        <w:tc>
          <w:tcPr>
            <w:tcW w:w="709" w:type="dxa"/>
            <w:vAlign w:val="center"/>
          </w:tcPr>
          <w:p>
            <w:pPr>
              <w:pStyle w:val="55"/>
              <w:rPr>
                <w:szCs w:val="21"/>
                <w:lang w:eastAsia="en-US"/>
              </w:rPr>
            </w:pPr>
            <w:r>
              <w:rPr>
                <w:szCs w:val="21"/>
                <w:lang w:eastAsia="en-US"/>
              </w:rPr>
              <w:t>1</w:t>
            </w:r>
          </w:p>
        </w:tc>
        <w:tc>
          <w:tcPr>
            <w:tcW w:w="1314" w:type="dxa"/>
            <w:vAlign w:val="center"/>
          </w:tcPr>
          <w:p>
            <w:pPr>
              <w:pStyle w:val="55"/>
              <w:rPr>
                <w:szCs w:val="21"/>
              </w:rPr>
            </w:pPr>
            <w:r>
              <w:rPr>
                <w:rFonts w:hint="eastAsia"/>
                <w:szCs w:val="21"/>
                <w:lang w:eastAsia="en-US"/>
              </w:rPr>
              <w:t>2</w:t>
            </w:r>
            <w:r>
              <w:rPr>
                <w:rFonts w:hint="eastAsia"/>
                <w:szCs w:val="21"/>
              </w:rPr>
              <w:t>0</w:t>
            </w:r>
            <w:r>
              <w:rPr>
                <w:rFonts w:hint="eastAsia"/>
                <w:szCs w:val="21"/>
                <w:lang w:eastAsia="en-US"/>
              </w:rPr>
              <w:t>0</w:t>
            </w:r>
            <w:r>
              <w:rPr>
                <w:rFonts w:hint="eastAsia"/>
                <w:szCs w:val="21"/>
              </w:rPr>
              <w:t>,</w:t>
            </w:r>
            <w:r>
              <w:rPr>
                <w:rFonts w:hint="eastAsia"/>
                <w:szCs w:val="21"/>
                <w:lang w:eastAsia="en-US"/>
              </w:rPr>
              <w:t>000.00</w:t>
            </w:r>
          </w:p>
        </w:tc>
        <w:tc>
          <w:tcPr>
            <w:tcW w:w="1357" w:type="dxa"/>
            <w:vAlign w:val="center"/>
          </w:tcPr>
          <w:p>
            <w:pPr>
              <w:pStyle w:val="55"/>
              <w:rPr>
                <w:szCs w:val="21"/>
                <w:lang w:eastAsia="en-US"/>
              </w:rPr>
            </w:pPr>
            <w:r>
              <w:rPr>
                <w:rFonts w:hint="eastAsia"/>
                <w:szCs w:val="21"/>
                <w:lang w:eastAsia="en-US"/>
              </w:rPr>
              <w:t>2</w:t>
            </w:r>
            <w:r>
              <w:rPr>
                <w:rFonts w:hint="eastAsia"/>
                <w:szCs w:val="21"/>
              </w:rPr>
              <w:t>0</w:t>
            </w:r>
            <w:r>
              <w:rPr>
                <w:rFonts w:hint="eastAsia"/>
                <w:szCs w:val="21"/>
                <w:lang w:eastAsia="en-US"/>
              </w:rPr>
              <w:t>0</w:t>
            </w:r>
            <w:r>
              <w:rPr>
                <w:rFonts w:hint="eastAsia"/>
                <w:szCs w:val="21"/>
              </w:rPr>
              <w:t>,</w:t>
            </w:r>
            <w:r>
              <w:rPr>
                <w:rFonts w:hint="eastAsia"/>
                <w:szCs w:val="21"/>
                <w:lang w:eastAsia="en-US"/>
              </w:rPr>
              <w:t>000.00</w:t>
            </w:r>
          </w:p>
        </w:tc>
      </w:tr>
      <w:tr>
        <w:trPr>
          <w:trHeight w:val="658" w:hRule="exact"/>
          <w:jc w:val="center"/>
        </w:trPr>
        <w:tc>
          <w:tcPr>
            <w:tcW w:w="707" w:type="dxa"/>
            <w:vAlign w:val="center"/>
          </w:tcPr>
          <w:p>
            <w:pPr>
              <w:pStyle w:val="55"/>
              <w:rPr>
                <w:szCs w:val="21"/>
              </w:rPr>
            </w:pPr>
            <w:r>
              <w:rPr>
                <w:szCs w:val="21"/>
              </w:rPr>
              <w:t>2</w:t>
            </w:r>
          </w:p>
        </w:tc>
        <w:tc>
          <w:tcPr>
            <w:tcW w:w="1799" w:type="dxa"/>
            <w:vAlign w:val="center"/>
          </w:tcPr>
          <w:p>
            <w:pPr>
              <w:pStyle w:val="55"/>
              <w:rPr>
                <w:szCs w:val="21"/>
                <w:lang w:eastAsia="en-US"/>
              </w:rPr>
            </w:pPr>
            <w:r>
              <w:rPr>
                <w:szCs w:val="21"/>
                <w:lang w:eastAsia="en-US"/>
              </w:rPr>
              <w:t>接口开发</w:t>
            </w:r>
          </w:p>
        </w:tc>
        <w:tc>
          <w:tcPr>
            <w:tcW w:w="2976" w:type="dxa"/>
            <w:vAlign w:val="center"/>
          </w:tcPr>
          <w:p>
            <w:pPr>
              <w:pStyle w:val="55"/>
              <w:rPr>
                <w:szCs w:val="21"/>
              </w:rPr>
            </w:pPr>
            <w:r>
              <w:rPr>
                <w:szCs w:val="21"/>
              </w:rPr>
              <w:t>与电子招投标模块对接接口</w:t>
            </w:r>
          </w:p>
          <w:p>
            <w:pPr>
              <w:pStyle w:val="55"/>
              <w:rPr>
                <w:szCs w:val="21"/>
              </w:rPr>
            </w:pPr>
            <w:r>
              <w:rPr>
                <w:szCs w:val="21"/>
              </w:rPr>
              <w:t>开发</w:t>
            </w:r>
          </w:p>
        </w:tc>
        <w:tc>
          <w:tcPr>
            <w:tcW w:w="709" w:type="dxa"/>
            <w:vAlign w:val="center"/>
          </w:tcPr>
          <w:p>
            <w:pPr>
              <w:pStyle w:val="55"/>
              <w:rPr>
                <w:szCs w:val="21"/>
              </w:rPr>
            </w:pPr>
            <w:r>
              <w:rPr>
                <w:szCs w:val="21"/>
              </w:rPr>
              <w:t>1</w:t>
            </w:r>
          </w:p>
        </w:tc>
        <w:tc>
          <w:tcPr>
            <w:tcW w:w="1314" w:type="dxa"/>
            <w:vAlign w:val="center"/>
          </w:tcPr>
          <w:p>
            <w:pPr>
              <w:pStyle w:val="55"/>
              <w:rPr>
                <w:szCs w:val="21"/>
              </w:rPr>
            </w:pPr>
            <w:r>
              <w:rPr>
                <w:rFonts w:hint="eastAsia"/>
                <w:szCs w:val="21"/>
              </w:rPr>
              <w:t>30,000.00</w:t>
            </w:r>
          </w:p>
        </w:tc>
        <w:tc>
          <w:tcPr>
            <w:tcW w:w="1357" w:type="dxa"/>
            <w:vAlign w:val="center"/>
          </w:tcPr>
          <w:p>
            <w:pPr>
              <w:pStyle w:val="55"/>
              <w:rPr>
                <w:szCs w:val="21"/>
              </w:rPr>
            </w:pPr>
            <w:r>
              <w:rPr>
                <w:rFonts w:hint="eastAsia"/>
                <w:szCs w:val="21"/>
              </w:rPr>
              <w:t>30,000.00</w:t>
            </w:r>
          </w:p>
        </w:tc>
      </w:tr>
      <w:tr>
        <w:trPr>
          <w:trHeight w:val="614" w:hRule="exact"/>
          <w:jc w:val="center"/>
        </w:trPr>
        <w:tc>
          <w:tcPr>
            <w:tcW w:w="707" w:type="dxa"/>
            <w:vAlign w:val="center"/>
          </w:tcPr>
          <w:p>
            <w:pPr>
              <w:pStyle w:val="55"/>
              <w:rPr>
                <w:szCs w:val="21"/>
              </w:rPr>
            </w:pPr>
            <w:r>
              <w:rPr>
                <w:szCs w:val="21"/>
              </w:rPr>
              <w:t>3</w:t>
            </w:r>
          </w:p>
        </w:tc>
        <w:tc>
          <w:tcPr>
            <w:tcW w:w="1799" w:type="dxa"/>
            <w:vAlign w:val="center"/>
          </w:tcPr>
          <w:p>
            <w:pPr>
              <w:pStyle w:val="55"/>
              <w:rPr>
                <w:szCs w:val="21"/>
              </w:rPr>
            </w:pPr>
            <w:r>
              <w:rPr>
                <w:szCs w:val="21"/>
                <w:lang w:eastAsia="en-US"/>
              </w:rPr>
              <w:t>接口开发</w:t>
            </w:r>
          </w:p>
        </w:tc>
        <w:tc>
          <w:tcPr>
            <w:tcW w:w="2976" w:type="dxa"/>
            <w:vAlign w:val="center"/>
          </w:tcPr>
          <w:p>
            <w:pPr>
              <w:pStyle w:val="55"/>
              <w:rPr>
                <w:szCs w:val="21"/>
              </w:rPr>
            </w:pPr>
            <w:r>
              <w:rPr>
                <w:szCs w:val="21"/>
              </w:rPr>
              <w:t>与智能识别及跟踪系统对接</w:t>
            </w:r>
          </w:p>
          <w:p>
            <w:pPr>
              <w:pStyle w:val="55"/>
              <w:rPr>
                <w:szCs w:val="21"/>
              </w:rPr>
            </w:pPr>
            <w:r>
              <w:rPr>
                <w:szCs w:val="21"/>
              </w:rPr>
              <w:t>接口开发</w:t>
            </w:r>
          </w:p>
        </w:tc>
        <w:tc>
          <w:tcPr>
            <w:tcW w:w="709" w:type="dxa"/>
            <w:vAlign w:val="center"/>
          </w:tcPr>
          <w:p>
            <w:pPr>
              <w:pStyle w:val="55"/>
              <w:rPr>
                <w:szCs w:val="21"/>
              </w:rPr>
            </w:pPr>
            <w:r>
              <w:rPr>
                <w:szCs w:val="21"/>
              </w:rPr>
              <w:t>1</w:t>
            </w:r>
          </w:p>
        </w:tc>
        <w:tc>
          <w:tcPr>
            <w:tcW w:w="1314" w:type="dxa"/>
            <w:vAlign w:val="center"/>
          </w:tcPr>
          <w:p>
            <w:pPr>
              <w:pStyle w:val="55"/>
              <w:rPr>
                <w:szCs w:val="21"/>
              </w:rPr>
            </w:pPr>
            <w:r>
              <w:rPr>
                <w:rFonts w:hint="eastAsia"/>
                <w:szCs w:val="21"/>
              </w:rPr>
              <w:t>30,000.00</w:t>
            </w:r>
          </w:p>
        </w:tc>
        <w:tc>
          <w:tcPr>
            <w:tcW w:w="1357" w:type="dxa"/>
            <w:vAlign w:val="center"/>
          </w:tcPr>
          <w:p>
            <w:pPr>
              <w:pStyle w:val="55"/>
              <w:rPr>
                <w:szCs w:val="21"/>
              </w:rPr>
            </w:pPr>
            <w:r>
              <w:rPr>
                <w:rFonts w:hint="eastAsia"/>
                <w:szCs w:val="21"/>
              </w:rPr>
              <w:t>30,000.00</w:t>
            </w:r>
          </w:p>
        </w:tc>
      </w:tr>
      <w:tr>
        <w:trPr>
          <w:trHeight w:val="510" w:hRule="exact"/>
          <w:jc w:val="center"/>
        </w:trPr>
        <w:tc>
          <w:tcPr>
            <w:tcW w:w="707" w:type="dxa"/>
            <w:vAlign w:val="center"/>
          </w:tcPr>
          <w:p>
            <w:pPr>
              <w:pStyle w:val="55"/>
              <w:rPr>
                <w:szCs w:val="21"/>
              </w:rPr>
            </w:pPr>
            <w:r>
              <w:rPr>
                <w:rFonts w:hint="eastAsia"/>
                <w:szCs w:val="21"/>
              </w:rPr>
              <w:t>4</w:t>
            </w:r>
          </w:p>
        </w:tc>
        <w:tc>
          <w:tcPr>
            <w:tcW w:w="1799" w:type="dxa"/>
            <w:vAlign w:val="center"/>
          </w:tcPr>
          <w:p>
            <w:pPr>
              <w:pStyle w:val="55"/>
              <w:rPr>
                <w:szCs w:val="21"/>
                <w:lang w:eastAsia="en-US"/>
              </w:rPr>
            </w:pPr>
            <w:r>
              <w:rPr>
                <w:szCs w:val="21"/>
                <w:lang w:eastAsia="en-US"/>
              </w:rPr>
              <w:t>接口开发</w:t>
            </w:r>
          </w:p>
        </w:tc>
        <w:tc>
          <w:tcPr>
            <w:tcW w:w="2976" w:type="dxa"/>
            <w:vAlign w:val="center"/>
          </w:tcPr>
          <w:p>
            <w:pPr>
              <w:pStyle w:val="55"/>
              <w:rPr>
                <w:szCs w:val="21"/>
              </w:rPr>
            </w:pPr>
            <w:r>
              <w:rPr>
                <w:szCs w:val="21"/>
              </w:rPr>
              <w:t>与</w:t>
            </w:r>
            <w:r>
              <w:rPr>
                <w:rFonts w:hint="eastAsia"/>
                <w:szCs w:val="21"/>
              </w:rPr>
              <w:t>视频监控系统</w:t>
            </w:r>
            <w:r>
              <w:rPr>
                <w:szCs w:val="21"/>
              </w:rPr>
              <w:t>对接接口开发</w:t>
            </w:r>
          </w:p>
        </w:tc>
        <w:tc>
          <w:tcPr>
            <w:tcW w:w="709" w:type="dxa"/>
            <w:vAlign w:val="center"/>
          </w:tcPr>
          <w:p>
            <w:pPr>
              <w:pStyle w:val="55"/>
              <w:rPr>
                <w:szCs w:val="21"/>
              </w:rPr>
            </w:pPr>
            <w:r>
              <w:rPr>
                <w:szCs w:val="21"/>
              </w:rPr>
              <w:t>1</w:t>
            </w:r>
          </w:p>
        </w:tc>
        <w:tc>
          <w:tcPr>
            <w:tcW w:w="1314" w:type="dxa"/>
            <w:vAlign w:val="center"/>
          </w:tcPr>
          <w:p>
            <w:pPr>
              <w:pStyle w:val="55"/>
              <w:rPr>
                <w:szCs w:val="21"/>
              </w:rPr>
            </w:pPr>
            <w:r>
              <w:rPr>
                <w:rFonts w:hint="eastAsia"/>
                <w:szCs w:val="21"/>
              </w:rPr>
              <w:t>30,000.00</w:t>
            </w:r>
          </w:p>
        </w:tc>
        <w:tc>
          <w:tcPr>
            <w:tcW w:w="1357" w:type="dxa"/>
            <w:vAlign w:val="center"/>
          </w:tcPr>
          <w:p>
            <w:pPr>
              <w:pStyle w:val="55"/>
              <w:rPr>
                <w:szCs w:val="21"/>
              </w:rPr>
            </w:pPr>
            <w:r>
              <w:rPr>
                <w:rFonts w:hint="eastAsia"/>
                <w:szCs w:val="21"/>
              </w:rPr>
              <w:t>30,000.00</w:t>
            </w:r>
          </w:p>
        </w:tc>
      </w:tr>
      <w:tr>
        <w:trPr>
          <w:trHeight w:val="510" w:hRule="exact"/>
          <w:jc w:val="center"/>
        </w:trPr>
        <w:tc>
          <w:tcPr>
            <w:tcW w:w="707" w:type="dxa"/>
            <w:vAlign w:val="center"/>
          </w:tcPr>
          <w:p>
            <w:pPr>
              <w:pStyle w:val="55"/>
              <w:rPr>
                <w:szCs w:val="21"/>
              </w:rPr>
            </w:pPr>
            <w:r>
              <w:rPr>
                <w:rFonts w:hint="eastAsia"/>
                <w:szCs w:val="21"/>
              </w:rPr>
              <w:t>5</w:t>
            </w:r>
          </w:p>
        </w:tc>
        <w:tc>
          <w:tcPr>
            <w:tcW w:w="1799" w:type="dxa"/>
            <w:vAlign w:val="center"/>
          </w:tcPr>
          <w:p>
            <w:pPr>
              <w:pStyle w:val="55"/>
              <w:rPr>
                <w:b/>
                <w:szCs w:val="21"/>
              </w:rPr>
            </w:pPr>
            <w:r>
              <w:rPr>
                <w:rFonts w:hint="eastAsia"/>
                <w:b/>
                <w:szCs w:val="21"/>
                <w:lang w:eastAsia="en-US"/>
              </w:rPr>
              <w:t>合计</w:t>
            </w:r>
          </w:p>
        </w:tc>
        <w:tc>
          <w:tcPr>
            <w:tcW w:w="6356" w:type="dxa"/>
            <w:gridSpan w:val="4"/>
            <w:vAlign w:val="center"/>
          </w:tcPr>
          <w:p>
            <w:pPr>
              <w:pStyle w:val="55"/>
              <w:rPr>
                <w:b/>
                <w:szCs w:val="21"/>
              </w:rPr>
            </w:pPr>
            <w:r>
              <w:rPr>
                <w:rFonts w:hint="eastAsia"/>
                <w:b/>
                <w:szCs w:val="21"/>
              </w:rPr>
              <w:t>大写：贰拾玖万元整（290,000.00元）</w:t>
            </w:r>
          </w:p>
        </w:tc>
      </w:tr>
    </w:tbl>
    <w:p>
      <w:pPr>
        <w:tabs>
          <w:tab w:val="left" w:pos="425"/>
          <w:tab w:val="left" w:pos="1128"/>
          <w:tab w:val="left" w:pos="1276"/>
        </w:tabs>
        <w:ind w:left="567" w:firstLine="0" w:firstLineChars="0"/>
        <w:jc w:val="left"/>
        <w:rPr>
          <w:rFonts w:ascii="Arial" w:hAnsi="宋体" w:cs="Arial"/>
          <w:color w:val="000000"/>
          <w:szCs w:val="24"/>
        </w:rPr>
      </w:pPr>
      <w:bookmarkStart w:id="19" w:name="_Toc527646026"/>
      <w:bookmarkStart w:id="20" w:name="_Toc527649526"/>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2.1.1.3阿里云设备</w:t>
      </w:r>
      <w:r>
        <w:rPr>
          <w:rFonts w:ascii="Arial" w:hAnsi="宋体" w:cs="Arial"/>
          <w:color w:val="000000"/>
          <w:szCs w:val="24"/>
        </w:rPr>
        <w:t>清单</w:t>
      </w:r>
      <w:bookmarkEnd w:id="19"/>
      <w:bookmarkEnd w:id="20"/>
    </w:p>
    <w:tbl>
      <w:tblPr>
        <w:tblStyle w:val="43"/>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987"/>
        <w:gridCol w:w="2789"/>
        <w:gridCol w:w="675"/>
        <w:gridCol w:w="1308"/>
        <w:gridCol w:w="1417"/>
      </w:tblGrid>
      <w:tr>
        <w:trPr>
          <w:trHeight w:val="612" w:hRule="exact"/>
          <w:tblHeader/>
          <w:jc w:val="center"/>
        </w:trPr>
        <w:tc>
          <w:tcPr>
            <w:tcW w:w="710" w:type="dxa"/>
            <w:shd w:val="clear" w:color="auto" w:fill="DDD9C3"/>
            <w:vAlign w:val="center"/>
          </w:tcPr>
          <w:p>
            <w:pPr>
              <w:pStyle w:val="55"/>
              <w:rPr>
                <w:b/>
              </w:rPr>
            </w:pPr>
            <w:r>
              <w:rPr>
                <w:b/>
              </w:rPr>
              <w:t>序号</w:t>
            </w:r>
          </w:p>
        </w:tc>
        <w:tc>
          <w:tcPr>
            <w:tcW w:w="4776" w:type="dxa"/>
            <w:gridSpan w:val="2"/>
            <w:shd w:val="clear" w:color="auto" w:fill="DDD9C3"/>
            <w:vAlign w:val="center"/>
          </w:tcPr>
          <w:p>
            <w:pPr>
              <w:pStyle w:val="55"/>
              <w:rPr>
                <w:b/>
              </w:rPr>
            </w:pPr>
            <w:r>
              <w:rPr>
                <w:b/>
              </w:rPr>
              <w:t>内容</w:t>
            </w:r>
          </w:p>
        </w:tc>
        <w:tc>
          <w:tcPr>
            <w:tcW w:w="675" w:type="dxa"/>
            <w:shd w:val="clear" w:color="auto" w:fill="DDD9C3"/>
            <w:vAlign w:val="center"/>
          </w:tcPr>
          <w:p>
            <w:pPr>
              <w:pStyle w:val="55"/>
              <w:rPr>
                <w:b/>
              </w:rPr>
            </w:pPr>
            <w:r>
              <w:rPr>
                <w:b/>
              </w:rPr>
              <w:t>数量</w:t>
            </w:r>
          </w:p>
        </w:tc>
        <w:tc>
          <w:tcPr>
            <w:tcW w:w="1308" w:type="dxa"/>
            <w:shd w:val="clear" w:color="auto" w:fill="DDD9C3"/>
            <w:vAlign w:val="center"/>
          </w:tcPr>
          <w:p>
            <w:pPr>
              <w:pStyle w:val="55"/>
              <w:rPr>
                <w:b/>
              </w:rPr>
            </w:pPr>
            <w:r>
              <w:rPr>
                <w:rFonts w:hint="eastAsia"/>
                <w:b/>
              </w:rPr>
              <w:t>价格(每年）</w:t>
            </w:r>
          </w:p>
        </w:tc>
        <w:tc>
          <w:tcPr>
            <w:tcW w:w="1417" w:type="dxa"/>
            <w:shd w:val="clear" w:color="auto" w:fill="DDD9C3"/>
            <w:vAlign w:val="center"/>
          </w:tcPr>
          <w:p>
            <w:pPr>
              <w:pStyle w:val="55"/>
              <w:rPr>
                <w:b/>
              </w:rPr>
            </w:pPr>
            <w:r>
              <w:rPr>
                <w:rFonts w:hint="eastAsia"/>
                <w:b/>
              </w:rPr>
              <w:t>小计(每年）</w:t>
            </w:r>
          </w:p>
        </w:tc>
      </w:tr>
      <w:tr>
        <w:trPr>
          <w:trHeight w:val="690" w:hRule="exact"/>
          <w:jc w:val="center"/>
        </w:trPr>
        <w:tc>
          <w:tcPr>
            <w:tcW w:w="710" w:type="dxa"/>
            <w:vAlign w:val="center"/>
          </w:tcPr>
          <w:p>
            <w:pPr>
              <w:pStyle w:val="55"/>
              <w:rPr>
                <w:szCs w:val="21"/>
                <w:lang w:eastAsia="en-US"/>
              </w:rPr>
            </w:pPr>
            <w:r>
              <w:rPr>
                <w:szCs w:val="21"/>
                <w:lang w:eastAsia="en-US"/>
              </w:rPr>
              <w:t>1</w:t>
            </w:r>
          </w:p>
        </w:tc>
        <w:tc>
          <w:tcPr>
            <w:tcW w:w="1987" w:type="dxa"/>
            <w:vAlign w:val="center"/>
          </w:tcPr>
          <w:p>
            <w:pPr>
              <w:pStyle w:val="55"/>
              <w:rPr>
                <w:szCs w:val="21"/>
                <w:lang w:eastAsia="en-US"/>
              </w:rPr>
            </w:pPr>
            <w:r>
              <w:rPr>
                <w:rFonts w:hint="eastAsia"/>
                <w:szCs w:val="21"/>
              </w:rPr>
              <w:t>会议预约系统</w:t>
            </w:r>
          </w:p>
        </w:tc>
        <w:tc>
          <w:tcPr>
            <w:tcW w:w="2789" w:type="dxa"/>
            <w:vAlign w:val="center"/>
          </w:tcPr>
          <w:p>
            <w:pPr>
              <w:pStyle w:val="55"/>
              <w:jc w:val="left"/>
              <w:rPr>
                <w:szCs w:val="21"/>
              </w:rPr>
            </w:pPr>
            <w:r>
              <w:rPr>
                <w:rFonts w:hint="eastAsia"/>
                <w:szCs w:val="21"/>
              </w:rPr>
              <w:t>ecs.r5（4核32GB，内存型r5），20G系统盘，500G存储</w:t>
            </w:r>
          </w:p>
        </w:tc>
        <w:tc>
          <w:tcPr>
            <w:tcW w:w="675" w:type="dxa"/>
            <w:vAlign w:val="center"/>
          </w:tcPr>
          <w:p>
            <w:pPr>
              <w:pStyle w:val="55"/>
              <w:rPr>
                <w:szCs w:val="21"/>
              </w:rPr>
            </w:pPr>
            <w:r>
              <w:rPr>
                <w:szCs w:val="21"/>
                <w:lang w:eastAsia="en-US"/>
              </w:rPr>
              <w:t>2</w:t>
            </w:r>
          </w:p>
        </w:tc>
        <w:tc>
          <w:tcPr>
            <w:tcW w:w="1308" w:type="dxa"/>
            <w:vAlign w:val="center"/>
          </w:tcPr>
          <w:p>
            <w:pPr>
              <w:pStyle w:val="55"/>
              <w:rPr>
                <w:szCs w:val="21"/>
              </w:rPr>
            </w:pPr>
            <w:r>
              <w:rPr>
                <w:rFonts w:hint="eastAsia"/>
                <w:color w:val="000000"/>
                <w:sz w:val="22"/>
                <w:szCs w:val="22"/>
              </w:rPr>
              <w:t>7724.40</w:t>
            </w:r>
          </w:p>
        </w:tc>
        <w:tc>
          <w:tcPr>
            <w:tcW w:w="1417" w:type="dxa"/>
            <w:vAlign w:val="center"/>
          </w:tcPr>
          <w:p>
            <w:pPr>
              <w:pStyle w:val="55"/>
              <w:rPr>
                <w:szCs w:val="21"/>
              </w:rPr>
            </w:pPr>
            <w:r>
              <w:rPr>
                <w:szCs w:val="21"/>
              </w:rPr>
              <w:t>15448.80</w:t>
            </w:r>
          </w:p>
        </w:tc>
      </w:tr>
      <w:tr>
        <w:trPr>
          <w:trHeight w:val="675" w:hRule="exact"/>
          <w:jc w:val="center"/>
        </w:trPr>
        <w:tc>
          <w:tcPr>
            <w:tcW w:w="710" w:type="dxa"/>
            <w:vAlign w:val="center"/>
          </w:tcPr>
          <w:p>
            <w:pPr>
              <w:pStyle w:val="55"/>
              <w:rPr>
                <w:szCs w:val="21"/>
              </w:rPr>
            </w:pPr>
            <w:r>
              <w:rPr>
                <w:szCs w:val="21"/>
              </w:rPr>
              <w:t>2</w:t>
            </w:r>
          </w:p>
        </w:tc>
        <w:tc>
          <w:tcPr>
            <w:tcW w:w="1987" w:type="dxa"/>
            <w:vAlign w:val="center"/>
          </w:tcPr>
          <w:p>
            <w:pPr>
              <w:pStyle w:val="55"/>
              <w:rPr>
                <w:szCs w:val="21"/>
                <w:lang w:eastAsia="en-US"/>
              </w:rPr>
            </w:pPr>
            <w:r>
              <w:rPr>
                <w:rFonts w:hint="eastAsia"/>
                <w:szCs w:val="21"/>
                <w:lang w:eastAsia="en-US"/>
              </w:rPr>
              <w:t>评标协同管理系统</w:t>
            </w:r>
          </w:p>
        </w:tc>
        <w:tc>
          <w:tcPr>
            <w:tcW w:w="2789" w:type="dxa"/>
            <w:vAlign w:val="center"/>
          </w:tcPr>
          <w:p>
            <w:pPr>
              <w:pStyle w:val="55"/>
              <w:jc w:val="left"/>
              <w:rPr>
                <w:szCs w:val="21"/>
              </w:rPr>
            </w:pPr>
            <w:r>
              <w:rPr>
                <w:rFonts w:hint="eastAsia"/>
                <w:szCs w:val="21"/>
              </w:rPr>
              <w:t>ecs.r5（4核32GB，内存型r5），20G系统盘，500G存储</w:t>
            </w:r>
          </w:p>
        </w:tc>
        <w:tc>
          <w:tcPr>
            <w:tcW w:w="675" w:type="dxa"/>
            <w:vAlign w:val="center"/>
          </w:tcPr>
          <w:p>
            <w:pPr>
              <w:pStyle w:val="55"/>
              <w:rPr>
                <w:szCs w:val="21"/>
              </w:rPr>
            </w:pPr>
            <w:r>
              <w:rPr>
                <w:szCs w:val="21"/>
              </w:rPr>
              <w:t>2</w:t>
            </w:r>
          </w:p>
        </w:tc>
        <w:tc>
          <w:tcPr>
            <w:tcW w:w="1308" w:type="dxa"/>
            <w:vAlign w:val="center"/>
          </w:tcPr>
          <w:p>
            <w:pPr>
              <w:pStyle w:val="55"/>
              <w:rPr>
                <w:szCs w:val="21"/>
              </w:rPr>
            </w:pPr>
            <w:r>
              <w:rPr>
                <w:rFonts w:hint="eastAsia"/>
                <w:color w:val="000000"/>
                <w:sz w:val="22"/>
                <w:szCs w:val="22"/>
              </w:rPr>
              <w:t>7724.40</w:t>
            </w:r>
          </w:p>
        </w:tc>
        <w:tc>
          <w:tcPr>
            <w:tcW w:w="1417" w:type="dxa"/>
            <w:vAlign w:val="center"/>
          </w:tcPr>
          <w:p>
            <w:pPr>
              <w:pStyle w:val="55"/>
              <w:rPr>
                <w:szCs w:val="21"/>
              </w:rPr>
            </w:pPr>
            <w:r>
              <w:rPr>
                <w:szCs w:val="21"/>
              </w:rPr>
              <w:t>15448.80</w:t>
            </w:r>
          </w:p>
        </w:tc>
      </w:tr>
      <w:tr>
        <w:trPr>
          <w:trHeight w:val="997" w:hRule="exact"/>
          <w:jc w:val="center"/>
        </w:trPr>
        <w:tc>
          <w:tcPr>
            <w:tcW w:w="710" w:type="dxa"/>
            <w:vAlign w:val="center"/>
          </w:tcPr>
          <w:p>
            <w:pPr>
              <w:pStyle w:val="55"/>
              <w:rPr>
                <w:szCs w:val="21"/>
              </w:rPr>
            </w:pPr>
            <w:r>
              <w:rPr>
                <w:szCs w:val="21"/>
              </w:rPr>
              <w:t>3</w:t>
            </w:r>
          </w:p>
        </w:tc>
        <w:tc>
          <w:tcPr>
            <w:tcW w:w="1987" w:type="dxa"/>
            <w:vAlign w:val="center"/>
          </w:tcPr>
          <w:p>
            <w:pPr>
              <w:pStyle w:val="55"/>
              <w:rPr>
                <w:szCs w:val="21"/>
              </w:rPr>
            </w:pPr>
            <w:r>
              <w:rPr>
                <w:rFonts w:hint="eastAsia"/>
                <w:szCs w:val="21"/>
                <w:lang w:eastAsia="en-US"/>
              </w:rPr>
              <w:t>单点登录系统</w:t>
            </w:r>
          </w:p>
        </w:tc>
        <w:tc>
          <w:tcPr>
            <w:tcW w:w="2789" w:type="dxa"/>
            <w:vAlign w:val="center"/>
          </w:tcPr>
          <w:p>
            <w:pPr>
              <w:pStyle w:val="55"/>
              <w:jc w:val="left"/>
              <w:rPr>
                <w:szCs w:val="21"/>
              </w:rPr>
            </w:pPr>
            <w:r>
              <w:rPr>
                <w:rFonts w:hint="eastAsia"/>
                <w:szCs w:val="21"/>
              </w:rPr>
              <w:t>ecs.g5（8核32GB，通用型g5），20G系统盘，500G</w:t>
            </w:r>
          </w:p>
          <w:p>
            <w:pPr>
              <w:pStyle w:val="55"/>
              <w:jc w:val="left"/>
              <w:rPr>
                <w:szCs w:val="21"/>
              </w:rPr>
            </w:pPr>
            <w:r>
              <w:rPr>
                <w:rFonts w:hint="eastAsia"/>
                <w:szCs w:val="21"/>
              </w:rPr>
              <w:t>存储</w:t>
            </w:r>
          </w:p>
        </w:tc>
        <w:tc>
          <w:tcPr>
            <w:tcW w:w="675" w:type="dxa"/>
            <w:vAlign w:val="center"/>
          </w:tcPr>
          <w:p>
            <w:pPr>
              <w:pStyle w:val="55"/>
              <w:rPr>
                <w:szCs w:val="21"/>
              </w:rPr>
            </w:pPr>
            <w:r>
              <w:rPr>
                <w:szCs w:val="21"/>
              </w:rPr>
              <w:t>2</w:t>
            </w:r>
          </w:p>
        </w:tc>
        <w:tc>
          <w:tcPr>
            <w:tcW w:w="1308" w:type="dxa"/>
            <w:vAlign w:val="center"/>
          </w:tcPr>
          <w:p>
            <w:pPr>
              <w:pStyle w:val="55"/>
              <w:rPr>
                <w:szCs w:val="21"/>
              </w:rPr>
            </w:pPr>
            <w:r>
              <w:rPr>
                <w:rFonts w:hint="eastAsia"/>
                <w:color w:val="000000"/>
                <w:sz w:val="22"/>
                <w:szCs w:val="22"/>
              </w:rPr>
              <w:t>11036.40</w:t>
            </w:r>
          </w:p>
        </w:tc>
        <w:tc>
          <w:tcPr>
            <w:tcW w:w="1417" w:type="dxa"/>
            <w:vAlign w:val="center"/>
          </w:tcPr>
          <w:p>
            <w:pPr>
              <w:pStyle w:val="55"/>
              <w:rPr>
                <w:szCs w:val="21"/>
              </w:rPr>
            </w:pPr>
            <w:r>
              <w:rPr>
                <w:rFonts w:hint="eastAsia"/>
                <w:szCs w:val="21"/>
              </w:rPr>
              <w:t>22072.80</w:t>
            </w:r>
          </w:p>
        </w:tc>
      </w:tr>
      <w:tr>
        <w:trPr>
          <w:trHeight w:val="510" w:hRule="atLeast"/>
          <w:jc w:val="center"/>
        </w:trPr>
        <w:tc>
          <w:tcPr>
            <w:tcW w:w="710" w:type="dxa"/>
            <w:vAlign w:val="center"/>
          </w:tcPr>
          <w:p>
            <w:pPr>
              <w:pStyle w:val="55"/>
              <w:rPr>
                <w:szCs w:val="21"/>
              </w:rPr>
            </w:pPr>
            <w:r>
              <w:rPr>
                <w:rFonts w:hint="eastAsia"/>
                <w:szCs w:val="21"/>
              </w:rPr>
              <w:t>4</w:t>
            </w:r>
          </w:p>
        </w:tc>
        <w:tc>
          <w:tcPr>
            <w:tcW w:w="1987" w:type="dxa"/>
            <w:vAlign w:val="center"/>
          </w:tcPr>
          <w:p>
            <w:pPr>
              <w:pStyle w:val="55"/>
              <w:jc w:val="left"/>
              <w:rPr>
                <w:szCs w:val="21"/>
              </w:rPr>
            </w:pPr>
            <w:r>
              <w:rPr>
                <w:rFonts w:hint="eastAsia"/>
                <w:szCs w:val="21"/>
              </w:rPr>
              <w:t>用户权限管理系统</w:t>
            </w:r>
          </w:p>
          <w:p>
            <w:pPr>
              <w:pStyle w:val="55"/>
              <w:jc w:val="left"/>
              <w:rPr>
                <w:szCs w:val="21"/>
              </w:rPr>
            </w:pPr>
            <w:r>
              <w:rPr>
                <w:rFonts w:hint="eastAsia"/>
                <w:szCs w:val="21"/>
              </w:rPr>
              <w:t>库房管理系统</w:t>
            </w:r>
          </w:p>
          <w:p>
            <w:pPr>
              <w:pStyle w:val="55"/>
              <w:jc w:val="left"/>
              <w:rPr>
                <w:szCs w:val="21"/>
              </w:rPr>
            </w:pPr>
            <w:r>
              <w:rPr>
                <w:rFonts w:hint="eastAsia"/>
                <w:szCs w:val="21"/>
              </w:rPr>
              <w:t>结算中心</w:t>
            </w:r>
          </w:p>
          <w:p>
            <w:pPr>
              <w:pStyle w:val="55"/>
              <w:jc w:val="left"/>
              <w:rPr>
                <w:szCs w:val="21"/>
              </w:rPr>
            </w:pPr>
            <w:r>
              <w:rPr>
                <w:rFonts w:hint="eastAsia"/>
                <w:szCs w:val="21"/>
              </w:rPr>
              <w:t>日志中心</w:t>
            </w:r>
          </w:p>
          <w:p>
            <w:pPr>
              <w:pStyle w:val="55"/>
              <w:jc w:val="left"/>
              <w:rPr>
                <w:szCs w:val="21"/>
              </w:rPr>
            </w:pPr>
            <w:r>
              <w:rPr>
                <w:rFonts w:hint="eastAsia"/>
                <w:szCs w:val="21"/>
              </w:rPr>
              <w:t>运维中心</w:t>
            </w:r>
          </w:p>
          <w:p>
            <w:pPr>
              <w:pStyle w:val="55"/>
              <w:jc w:val="left"/>
              <w:rPr>
                <w:szCs w:val="21"/>
              </w:rPr>
            </w:pPr>
            <w:r>
              <w:rPr>
                <w:rFonts w:hint="eastAsia"/>
                <w:szCs w:val="21"/>
              </w:rPr>
              <w:t>资源中心</w:t>
            </w:r>
          </w:p>
          <w:p>
            <w:pPr>
              <w:pStyle w:val="55"/>
              <w:jc w:val="left"/>
              <w:rPr>
                <w:szCs w:val="21"/>
              </w:rPr>
            </w:pPr>
            <w:r>
              <w:rPr>
                <w:rFonts w:hint="eastAsia"/>
                <w:szCs w:val="21"/>
              </w:rPr>
              <w:t>消息中心</w:t>
            </w:r>
          </w:p>
          <w:p>
            <w:pPr>
              <w:pStyle w:val="55"/>
              <w:jc w:val="left"/>
              <w:rPr>
                <w:szCs w:val="21"/>
              </w:rPr>
            </w:pPr>
            <w:r>
              <w:rPr>
                <w:rFonts w:hint="eastAsia"/>
                <w:szCs w:val="21"/>
              </w:rPr>
              <w:t>报表管理中心</w:t>
            </w:r>
          </w:p>
          <w:p>
            <w:pPr>
              <w:pStyle w:val="55"/>
              <w:jc w:val="left"/>
              <w:rPr>
                <w:szCs w:val="21"/>
                <w:lang w:eastAsia="en-US"/>
              </w:rPr>
            </w:pPr>
            <w:r>
              <w:rPr>
                <w:rFonts w:hint="eastAsia"/>
                <w:szCs w:val="21"/>
                <w:lang w:eastAsia="en-US"/>
              </w:rPr>
              <w:t>流程管理中心</w:t>
            </w:r>
          </w:p>
        </w:tc>
        <w:tc>
          <w:tcPr>
            <w:tcW w:w="2789" w:type="dxa"/>
            <w:vAlign w:val="center"/>
          </w:tcPr>
          <w:p>
            <w:pPr>
              <w:pStyle w:val="55"/>
              <w:jc w:val="left"/>
              <w:rPr>
                <w:szCs w:val="21"/>
              </w:rPr>
            </w:pPr>
            <w:r>
              <w:rPr>
                <w:rFonts w:hint="eastAsia"/>
                <w:szCs w:val="21"/>
              </w:rPr>
              <w:t>ecs.g5（8核32GB，通用型g5），20G系统盘，500G</w:t>
            </w:r>
          </w:p>
          <w:p>
            <w:pPr>
              <w:pStyle w:val="55"/>
              <w:jc w:val="left"/>
              <w:rPr>
                <w:szCs w:val="21"/>
              </w:rPr>
            </w:pPr>
            <w:r>
              <w:rPr>
                <w:rFonts w:hint="eastAsia"/>
                <w:szCs w:val="21"/>
              </w:rPr>
              <w:t>存储</w:t>
            </w:r>
          </w:p>
        </w:tc>
        <w:tc>
          <w:tcPr>
            <w:tcW w:w="675" w:type="dxa"/>
            <w:vAlign w:val="center"/>
          </w:tcPr>
          <w:p>
            <w:pPr>
              <w:pStyle w:val="55"/>
              <w:rPr>
                <w:szCs w:val="21"/>
              </w:rPr>
            </w:pPr>
            <w:r>
              <w:rPr>
                <w:szCs w:val="21"/>
              </w:rPr>
              <w:t>2</w:t>
            </w:r>
          </w:p>
        </w:tc>
        <w:tc>
          <w:tcPr>
            <w:tcW w:w="1308" w:type="dxa"/>
            <w:vAlign w:val="center"/>
          </w:tcPr>
          <w:p>
            <w:pPr>
              <w:pStyle w:val="55"/>
              <w:rPr>
                <w:szCs w:val="21"/>
              </w:rPr>
            </w:pPr>
            <w:r>
              <w:rPr>
                <w:rFonts w:hint="eastAsia"/>
                <w:szCs w:val="21"/>
              </w:rPr>
              <w:t>11036.40</w:t>
            </w:r>
          </w:p>
        </w:tc>
        <w:tc>
          <w:tcPr>
            <w:tcW w:w="1417" w:type="dxa"/>
            <w:vAlign w:val="center"/>
          </w:tcPr>
          <w:p>
            <w:pPr>
              <w:pStyle w:val="55"/>
              <w:rPr>
                <w:szCs w:val="21"/>
              </w:rPr>
            </w:pPr>
            <w:r>
              <w:rPr>
                <w:rFonts w:hint="eastAsia"/>
                <w:szCs w:val="21"/>
              </w:rPr>
              <w:t>22072.80</w:t>
            </w:r>
          </w:p>
        </w:tc>
      </w:tr>
      <w:tr>
        <w:trPr>
          <w:trHeight w:val="855" w:hRule="atLeast"/>
          <w:jc w:val="center"/>
        </w:trPr>
        <w:tc>
          <w:tcPr>
            <w:tcW w:w="710" w:type="dxa"/>
            <w:vAlign w:val="center"/>
          </w:tcPr>
          <w:p>
            <w:pPr>
              <w:pStyle w:val="55"/>
              <w:rPr>
                <w:szCs w:val="21"/>
                <w:lang w:eastAsia="en-US"/>
              </w:rPr>
            </w:pPr>
            <w:r>
              <w:rPr>
                <w:szCs w:val="21"/>
              </w:rPr>
              <w:t>5</w:t>
            </w:r>
          </w:p>
        </w:tc>
        <w:tc>
          <w:tcPr>
            <w:tcW w:w="1987" w:type="dxa"/>
            <w:vAlign w:val="center"/>
          </w:tcPr>
          <w:p>
            <w:pPr>
              <w:pStyle w:val="55"/>
              <w:rPr>
                <w:szCs w:val="21"/>
                <w:lang w:eastAsia="en-US"/>
              </w:rPr>
            </w:pPr>
            <w:r>
              <w:rPr>
                <w:rFonts w:hint="eastAsia"/>
                <w:szCs w:val="21"/>
                <w:lang w:eastAsia="en-US"/>
              </w:rPr>
              <w:t>数据库</w:t>
            </w:r>
          </w:p>
        </w:tc>
        <w:tc>
          <w:tcPr>
            <w:tcW w:w="2789" w:type="dxa"/>
            <w:vAlign w:val="center"/>
          </w:tcPr>
          <w:p>
            <w:pPr>
              <w:pStyle w:val="55"/>
              <w:jc w:val="left"/>
              <w:rPr>
                <w:szCs w:val="21"/>
              </w:rPr>
            </w:pPr>
            <w:r>
              <w:rPr>
                <w:rFonts w:hint="eastAsia"/>
                <w:szCs w:val="21"/>
              </w:rPr>
              <w:t>ecs.g5（16核64GB，通用型g5），20G系统盘，2000G</w:t>
            </w:r>
          </w:p>
          <w:p>
            <w:pPr>
              <w:pStyle w:val="55"/>
              <w:jc w:val="left"/>
              <w:rPr>
                <w:szCs w:val="21"/>
              </w:rPr>
            </w:pPr>
            <w:r>
              <w:rPr>
                <w:rFonts w:hint="eastAsia"/>
                <w:szCs w:val="21"/>
              </w:rPr>
              <w:t>存储</w:t>
            </w:r>
          </w:p>
        </w:tc>
        <w:tc>
          <w:tcPr>
            <w:tcW w:w="675" w:type="dxa"/>
            <w:vAlign w:val="center"/>
          </w:tcPr>
          <w:p>
            <w:pPr>
              <w:pStyle w:val="55"/>
              <w:rPr>
                <w:szCs w:val="21"/>
                <w:lang w:eastAsia="en-US"/>
              </w:rPr>
            </w:pPr>
            <w:r>
              <w:rPr>
                <w:szCs w:val="21"/>
                <w:lang w:eastAsia="en-US"/>
              </w:rPr>
              <w:t>2</w:t>
            </w:r>
          </w:p>
        </w:tc>
        <w:tc>
          <w:tcPr>
            <w:tcW w:w="1308" w:type="dxa"/>
            <w:vAlign w:val="center"/>
          </w:tcPr>
          <w:p>
            <w:pPr>
              <w:pStyle w:val="55"/>
              <w:rPr>
                <w:szCs w:val="21"/>
                <w:lang w:eastAsia="en-US"/>
              </w:rPr>
            </w:pPr>
            <w:r>
              <w:rPr>
                <w:rFonts w:hint="eastAsia"/>
                <w:color w:val="000000"/>
                <w:sz w:val="22"/>
                <w:szCs w:val="22"/>
              </w:rPr>
              <w:t>25571.40</w:t>
            </w:r>
          </w:p>
        </w:tc>
        <w:tc>
          <w:tcPr>
            <w:tcW w:w="1417" w:type="dxa"/>
            <w:vAlign w:val="center"/>
          </w:tcPr>
          <w:p>
            <w:pPr>
              <w:pStyle w:val="55"/>
              <w:rPr>
                <w:szCs w:val="21"/>
                <w:lang w:eastAsia="en-US"/>
              </w:rPr>
            </w:pPr>
            <w:r>
              <w:rPr>
                <w:rFonts w:hint="eastAsia"/>
                <w:szCs w:val="21"/>
                <w:lang w:eastAsia="en-US"/>
              </w:rPr>
              <w:t>51142.80</w:t>
            </w:r>
          </w:p>
        </w:tc>
      </w:tr>
      <w:tr>
        <w:trPr>
          <w:trHeight w:val="509" w:hRule="atLeast"/>
          <w:jc w:val="center"/>
        </w:trPr>
        <w:tc>
          <w:tcPr>
            <w:tcW w:w="710" w:type="dxa"/>
            <w:vAlign w:val="center"/>
          </w:tcPr>
          <w:p>
            <w:pPr>
              <w:pStyle w:val="55"/>
              <w:rPr>
                <w:szCs w:val="21"/>
              </w:rPr>
            </w:pPr>
            <w:r>
              <w:rPr>
                <w:rFonts w:hint="eastAsia"/>
                <w:szCs w:val="21"/>
              </w:rPr>
              <w:t>6</w:t>
            </w:r>
          </w:p>
        </w:tc>
        <w:tc>
          <w:tcPr>
            <w:tcW w:w="1987" w:type="dxa"/>
            <w:vAlign w:val="center"/>
          </w:tcPr>
          <w:p>
            <w:pPr>
              <w:pStyle w:val="55"/>
              <w:rPr>
                <w:szCs w:val="21"/>
                <w:lang w:eastAsia="en-US"/>
              </w:rPr>
            </w:pPr>
            <w:r>
              <w:rPr>
                <w:szCs w:val="21"/>
                <w:lang w:eastAsia="en-US"/>
              </w:rPr>
              <w:t>Redis</w:t>
            </w:r>
          </w:p>
        </w:tc>
        <w:tc>
          <w:tcPr>
            <w:tcW w:w="2789" w:type="dxa"/>
            <w:vAlign w:val="center"/>
          </w:tcPr>
          <w:p>
            <w:pPr>
              <w:pStyle w:val="55"/>
              <w:jc w:val="left"/>
              <w:rPr>
                <w:szCs w:val="21"/>
                <w:lang w:eastAsia="en-US"/>
              </w:rPr>
            </w:pPr>
            <w:r>
              <w:rPr>
                <w:rFonts w:hint="eastAsia"/>
                <w:szCs w:val="21"/>
                <w:lang w:eastAsia="en-US"/>
              </w:rPr>
              <w:t>16G主从版</w:t>
            </w:r>
          </w:p>
        </w:tc>
        <w:tc>
          <w:tcPr>
            <w:tcW w:w="675" w:type="dxa"/>
            <w:vAlign w:val="center"/>
          </w:tcPr>
          <w:p>
            <w:pPr>
              <w:pStyle w:val="55"/>
              <w:rPr>
                <w:szCs w:val="21"/>
                <w:lang w:eastAsia="en-US"/>
              </w:rPr>
            </w:pPr>
            <w:r>
              <w:rPr>
                <w:rFonts w:hint="eastAsia"/>
                <w:szCs w:val="21"/>
                <w:lang w:eastAsia="en-US"/>
              </w:rPr>
              <w:t>4</w:t>
            </w:r>
          </w:p>
        </w:tc>
        <w:tc>
          <w:tcPr>
            <w:tcW w:w="1308" w:type="dxa"/>
            <w:vAlign w:val="center"/>
          </w:tcPr>
          <w:p>
            <w:pPr>
              <w:pStyle w:val="55"/>
              <w:rPr>
                <w:szCs w:val="21"/>
                <w:lang w:eastAsia="en-US"/>
              </w:rPr>
            </w:pPr>
            <w:r>
              <w:rPr>
                <w:rFonts w:hint="eastAsia"/>
                <w:color w:val="000000"/>
                <w:sz w:val="22"/>
                <w:szCs w:val="22"/>
              </w:rPr>
              <w:t>15600.00</w:t>
            </w:r>
          </w:p>
        </w:tc>
        <w:tc>
          <w:tcPr>
            <w:tcW w:w="1417" w:type="dxa"/>
            <w:vAlign w:val="center"/>
          </w:tcPr>
          <w:p>
            <w:pPr>
              <w:pStyle w:val="55"/>
              <w:rPr>
                <w:szCs w:val="21"/>
              </w:rPr>
            </w:pPr>
            <w:r>
              <w:rPr>
                <w:rFonts w:hint="eastAsia"/>
                <w:szCs w:val="21"/>
                <w:lang w:eastAsia="en-US"/>
              </w:rPr>
              <w:t>62400</w:t>
            </w:r>
            <w:r>
              <w:rPr>
                <w:rFonts w:hint="eastAsia"/>
                <w:szCs w:val="21"/>
              </w:rPr>
              <w:t>.00</w:t>
            </w:r>
          </w:p>
        </w:tc>
      </w:tr>
      <w:tr>
        <w:trPr>
          <w:trHeight w:val="855" w:hRule="atLeast"/>
          <w:jc w:val="center"/>
        </w:trPr>
        <w:tc>
          <w:tcPr>
            <w:tcW w:w="710" w:type="dxa"/>
            <w:vAlign w:val="center"/>
          </w:tcPr>
          <w:p>
            <w:pPr>
              <w:pStyle w:val="55"/>
              <w:rPr>
                <w:szCs w:val="21"/>
              </w:rPr>
            </w:pPr>
            <w:r>
              <w:rPr>
                <w:rFonts w:hint="eastAsia"/>
                <w:szCs w:val="21"/>
              </w:rPr>
              <w:t>7</w:t>
            </w:r>
          </w:p>
        </w:tc>
        <w:tc>
          <w:tcPr>
            <w:tcW w:w="1987" w:type="dxa"/>
            <w:vAlign w:val="center"/>
          </w:tcPr>
          <w:p>
            <w:pPr>
              <w:pStyle w:val="55"/>
              <w:rPr>
                <w:szCs w:val="21"/>
                <w:lang w:eastAsia="en-US"/>
              </w:rPr>
            </w:pPr>
            <w:r>
              <w:rPr>
                <w:rFonts w:hint="eastAsia"/>
                <w:szCs w:val="21"/>
                <w:lang w:eastAsia="en-US"/>
              </w:rPr>
              <w:t>负载均衡</w:t>
            </w:r>
          </w:p>
        </w:tc>
        <w:tc>
          <w:tcPr>
            <w:tcW w:w="2789" w:type="dxa"/>
            <w:vAlign w:val="center"/>
          </w:tcPr>
          <w:p>
            <w:pPr>
              <w:pStyle w:val="55"/>
              <w:jc w:val="left"/>
              <w:rPr>
                <w:szCs w:val="21"/>
                <w:lang w:eastAsia="en-US"/>
              </w:rPr>
            </w:pPr>
            <w:r>
              <w:rPr>
                <w:rFonts w:hint="eastAsia"/>
                <w:szCs w:val="21"/>
                <w:lang w:eastAsia="en-US"/>
              </w:rPr>
              <w:t>ecs.c5（2核4GB，通用型g5）,20G系统盘</w:t>
            </w:r>
          </w:p>
        </w:tc>
        <w:tc>
          <w:tcPr>
            <w:tcW w:w="675" w:type="dxa"/>
            <w:vAlign w:val="center"/>
          </w:tcPr>
          <w:p>
            <w:pPr>
              <w:pStyle w:val="55"/>
              <w:rPr>
                <w:szCs w:val="21"/>
                <w:lang w:eastAsia="en-US"/>
              </w:rPr>
            </w:pPr>
            <w:r>
              <w:rPr>
                <w:rFonts w:hint="eastAsia"/>
                <w:szCs w:val="21"/>
                <w:lang w:eastAsia="en-US"/>
              </w:rPr>
              <w:t>4</w:t>
            </w:r>
          </w:p>
        </w:tc>
        <w:tc>
          <w:tcPr>
            <w:tcW w:w="1308" w:type="dxa"/>
            <w:vAlign w:val="center"/>
          </w:tcPr>
          <w:p>
            <w:pPr>
              <w:pStyle w:val="55"/>
              <w:rPr>
                <w:szCs w:val="21"/>
                <w:lang w:eastAsia="en-US"/>
              </w:rPr>
            </w:pPr>
            <w:r>
              <w:rPr>
                <w:rFonts w:hint="eastAsia"/>
                <w:color w:val="000000"/>
                <w:sz w:val="22"/>
                <w:szCs w:val="22"/>
              </w:rPr>
              <w:t>1897.20</w:t>
            </w:r>
          </w:p>
        </w:tc>
        <w:tc>
          <w:tcPr>
            <w:tcW w:w="1417" w:type="dxa"/>
            <w:vAlign w:val="center"/>
          </w:tcPr>
          <w:p>
            <w:pPr>
              <w:pStyle w:val="55"/>
              <w:rPr>
                <w:szCs w:val="21"/>
                <w:lang w:eastAsia="en-US"/>
              </w:rPr>
            </w:pPr>
            <w:r>
              <w:rPr>
                <w:rFonts w:hint="eastAsia"/>
                <w:szCs w:val="21"/>
                <w:lang w:eastAsia="en-US"/>
              </w:rPr>
              <w:t>7588.80</w:t>
            </w:r>
          </w:p>
        </w:tc>
      </w:tr>
      <w:tr>
        <w:trPr>
          <w:trHeight w:val="855" w:hRule="atLeast"/>
          <w:jc w:val="center"/>
        </w:trPr>
        <w:tc>
          <w:tcPr>
            <w:tcW w:w="710" w:type="dxa"/>
            <w:vAlign w:val="center"/>
          </w:tcPr>
          <w:p>
            <w:pPr>
              <w:pStyle w:val="55"/>
              <w:rPr>
                <w:szCs w:val="21"/>
              </w:rPr>
            </w:pPr>
            <w:r>
              <w:rPr>
                <w:rFonts w:hint="eastAsia"/>
                <w:szCs w:val="21"/>
              </w:rPr>
              <w:t>8</w:t>
            </w:r>
          </w:p>
        </w:tc>
        <w:tc>
          <w:tcPr>
            <w:tcW w:w="1987" w:type="dxa"/>
            <w:vAlign w:val="center"/>
          </w:tcPr>
          <w:p>
            <w:pPr>
              <w:pStyle w:val="55"/>
              <w:rPr>
                <w:szCs w:val="21"/>
                <w:lang w:eastAsia="en-US"/>
              </w:rPr>
            </w:pPr>
            <w:r>
              <w:rPr>
                <w:rFonts w:hint="eastAsia"/>
                <w:szCs w:val="21"/>
                <w:lang w:eastAsia="en-US"/>
              </w:rPr>
              <w:t>部署发布平台</w:t>
            </w:r>
          </w:p>
        </w:tc>
        <w:tc>
          <w:tcPr>
            <w:tcW w:w="2789" w:type="dxa"/>
            <w:vAlign w:val="center"/>
          </w:tcPr>
          <w:p>
            <w:pPr>
              <w:pStyle w:val="55"/>
              <w:jc w:val="left"/>
              <w:rPr>
                <w:szCs w:val="21"/>
                <w:lang w:eastAsia="en-US"/>
              </w:rPr>
            </w:pPr>
            <w:r>
              <w:rPr>
                <w:rFonts w:hint="eastAsia"/>
                <w:szCs w:val="21"/>
                <w:lang w:eastAsia="en-US"/>
              </w:rPr>
              <w:t>ecs.c5（2核4GB，通用型g5）,20G系统盘</w:t>
            </w:r>
          </w:p>
        </w:tc>
        <w:tc>
          <w:tcPr>
            <w:tcW w:w="675" w:type="dxa"/>
            <w:vAlign w:val="center"/>
          </w:tcPr>
          <w:p>
            <w:pPr>
              <w:pStyle w:val="55"/>
              <w:rPr>
                <w:szCs w:val="21"/>
                <w:lang w:eastAsia="en-US"/>
              </w:rPr>
            </w:pPr>
            <w:r>
              <w:rPr>
                <w:rFonts w:hint="eastAsia"/>
                <w:szCs w:val="21"/>
                <w:lang w:eastAsia="en-US"/>
              </w:rPr>
              <w:t>3</w:t>
            </w:r>
          </w:p>
        </w:tc>
        <w:tc>
          <w:tcPr>
            <w:tcW w:w="1308" w:type="dxa"/>
            <w:vAlign w:val="center"/>
          </w:tcPr>
          <w:p>
            <w:pPr>
              <w:pStyle w:val="55"/>
              <w:rPr>
                <w:szCs w:val="21"/>
                <w:lang w:eastAsia="en-US"/>
              </w:rPr>
            </w:pPr>
            <w:r>
              <w:rPr>
                <w:rFonts w:hint="eastAsia"/>
                <w:color w:val="000000"/>
                <w:sz w:val="22"/>
                <w:szCs w:val="22"/>
              </w:rPr>
              <w:t>11036.40</w:t>
            </w:r>
          </w:p>
        </w:tc>
        <w:tc>
          <w:tcPr>
            <w:tcW w:w="1417" w:type="dxa"/>
            <w:vAlign w:val="center"/>
          </w:tcPr>
          <w:p>
            <w:pPr>
              <w:pStyle w:val="55"/>
              <w:rPr>
                <w:szCs w:val="21"/>
                <w:lang w:eastAsia="en-US"/>
              </w:rPr>
            </w:pPr>
            <w:r>
              <w:rPr>
                <w:rFonts w:hint="eastAsia"/>
                <w:szCs w:val="21"/>
                <w:lang w:eastAsia="en-US"/>
              </w:rPr>
              <w:t>33109.20</w:t>
            </w:r>
          </w:p>
        </w:tc>
      </w:tr>
      <w:tr>
        <w:trPr>
          <w:trHeight w:val="855" w:hRule="atLeast"/>
          <w:jc w:val="center"/>
        </w:trPr>
        <w:tc>
          <w:tcPr>
            <w:tcW w:w="710" w:type="dxa"/>
            <w:vAlign w:val="center"/>
          </w:tcPr>
          <w:p>
            <w:pPr>
              <w:pStyle w:val="55"/>
              <w:rPr>
                <w:szCs w:val="21"/>
              </w:rPr>
            </w:pPr>
            <w:r>
              <w:rPr>
                <w:rFonts w:hint="eastAsia"/>
                <w:szCs w:val="21"/>
              </w:rPr>
              <w:t>9</w:t>
            </w:r>
          </w:p>
        </w:tc>
        <w:tc>
          <w:tcPr>
            <w:tcW w:w="1987" w:type="dxa"/>
            <w:vAlign w:val="center"/>
          </w:tcPr>
          <w:p>
            <w:pPr>
              <w:pStyle w:val="55"/>
              <w:rPr>
                <w:b/>
                <w:szCs w:val="21"/>
              </w:rPr>
            </w:pPr>
            <w:r>
              <w:rPr>
                <w:rFonts w:hint="eastAsia"/>
                <w:b/>
                <w:szCs w:val="21"/>
                <w:lang w:eastAsia="en-US"/>
              </w:rPr>
              <w:t>合计</w:t>
            </w:r>
          </w:p>
        </w:tc>
        <w:tc>
          <w:tcPr>
            <w:tcW w:w="6189" w:type="dxa"/>
            <w:gridSpan w:val="4"/>
            <w:vAlign w:val="center"/>
          </w:tcPr>
          <w:p>
            <w:pPr>
              <w:pStyle w:val="55"/>
              <w:rPr>
                <w:b/>
                <w:szCs w:val="21"/>
              </w:rPr>
            </w:pPr>
            <w:r>
              <w:rPr>
                <w:rFonts w:hint="eastAsia"/>
                <w:b/>
                <w:szCs w:val="21"/>
              </w:rPr>
              <w:t>大写：贰拾贰万玖仟贰佰捌拾肆元（229284.00元/年）</w:t>
            </w:r>
          </w:p>
        </w:tc>
      </w:tr>
    </w:tbl>
    <w:p>
      <w:pPr>
        <w:ind w:firstLine="480"/>
      </w:pPr>
    </w:p>
    <w:p>
      <w:pPr>
        <w:tabs>
          <w:tab w:val="left" w:pos="425"/>
          <w:tab w:val="left" w:pos="1128"/>
          <w:tab w:val="left" w:pos="1276"/>
        </w:tabs>
        <w:ind w:left="567" w:firstLine="0" w:firstLineChars="0"/>
        <w:jc w:val="left"/>
        <w:rPr>
          <w:rFonts w:ascii="Arial" w:hAnsi="宋体" w:cs="Arial"/>
          <w:color w:val="000000"/>
          <w:szCs w:val="24"/>
        </w:rPr>
      </w:pPr>
      <w:bookmarkStart w:id="21" w:name="_Toc527649528"/>
      <w:bookmarkStart w:id="22" w:name="_Toc527646028"/>
      <w:r>
        <w:rPr>
          <w:rFonts w:hint="eastAsia" w:ascii="Arial" w:hAnsi="宋体" w:cs="Arial"/>
          <w:color w:val="000000"/>
          <w:szCs w:val="24"/>
        </w:rPr>
        <w:t>2.1.1.4桌面云系统设备清单</w:t>
      </w:r>
      <w:bookmarkEnd w:id="21"/>
      <w:bookmarkEnd w:id="22"/>
    </w:p>
    <w:tbl>
      <w:tblPr>
        <w:tblStyle w:val="43"/>
        <w:tblW w:w="90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851"/>
        <w:gridCol w:w="1134"/>
        <w:gridCol w:w="3118"/>
        <w:gridCol w:w="851"/>
        <w:gridCol w:w="1134"/>
        <w:gridCol w:w="1276"/>
      </w:tblGrid>
      <w:tr>
        <w:trPr>
          <w:trHeight w:val="510" w:hRule="atLeast"/>
          <w:tblHeader/>
          <w:jc w:val="center"/>
        </w:trPr>
        <w:tc>
          <w:tcPr>
            <w:tcW w:w="675" w:type="dxa"/>
            <w:shd w:val="clear" w:color="auto" w:fill="DDD9C3"/>
            <w:vAlign w:val="center"/>
          </w:tcPr>
          <w:p>
            <w:pPr>
              <w:pStyle w:val="55"/>
              <w:rPr>
                <w:szCs w:val="21"/>
              </w:rPr>
            </w:pPr>
            <w:r>
              <w:rPr>
                <w:rFonts w:hint="eastAsia"/>
                <w:szCs w:val="21"/>
              </w:rPr>
              <w:t>序号</w:t>
            </w:r>
          </w:p>
        </w:tc>
        <w:tc>
          <w:tcPr>
            <w:tcW w:w="851" w:type="dxa"/>
            <w:shd w:val="clear" w:color="auto" w:fill="DDD9C3"/>
            <w:vAlign w:val="center"/>
          </w:tcPr>
          <w:p>
            <w:pPr>
              <w:pStyle w:val="55"/>
              <w:rPr>
                <w:bCs/>
                <w:szCs w:val="21"/>
              </w:rPr>
            </w:pPr>
            <w:r>
              <w:rPr>
                <w:rFonts w:hint="eastAsia"/>
                <w:bCs/>
                <w:szCs w:val="21"/>
              </w:rPr>
              <w:t>类别</w:t>
            </w:r>
          </w:p>
        </w:tc>
        <w:tc>
          <w:tcPr>
            <w:tcW w:w="1134" w:type="dxa"/>
            <w:shd w:val="clear" w:color="auto" w:fill="DDD9C3"/>
            <w:vAlign w:val="center"/>
          </w:tcPr>
          <w:p>
            <w:pPr>
              <w:pStyle w:val="55"/>
              <w:rPr>
                <w:bCs/>
                <w:szCs w:val="21"/>
              </w:rPr>
            </w:pPr>
            <w:r>
              <w:rPr>
                <w:rFonts w:hint="eastAsia"/>
                <w:bCs/>
                <w:szCs w:val="21"/>
              </w:rPr>
              <w:t>产品名称及型号</w:t>
            </w:r>
          </w:p>
        </w:tc>
        <w:tc>
          <w:tcPr>
            <w:tcW w:w="3118" w:type="dxa"/>
            <w:shd w:val="clear" w:color="auto" w:fill="DDD9C3"/>
            <w:vAlign w:val="center"/>
          </w:tcPr>
          <w:p>
            <w:pPr>
              <w:pStyle w:val="55"/>
              <w:rPr>
                <w:bCs/>
                <w:szCs w:val="21"/>
              </w:rPr>
            </w:pPr>
            <w:r>
              <w:rPr>
                <w:rFonts w:hint="eastAsia"/>
                <w:bCs/>
                <w:szCs w:val="21"/>
              </w:rPr>
              <w:t>简要描述</w:t>
            </w:r>
          </w:p>
        </w:tc>
        <w:tc>
          <w:tcPr>
            <w:tcW w:w="851" w:type="dxa"/>
            <w:shd w:val="clear" w:color="auto" w:fill="DDD9C3"/>
            <w:vAlign w:val="center"/>
          </w:tcPr>
          <w:p>
            <w:pPr>
              <w:pStyle w:val="55"/>
              <w:rPr>
                <w:bCs/>
                <w:szCs w:val="21"/>
              </w:rPr>
            </w:pPr>
            <w:r>
              <w:rPr>
                <w:rFonts w:hint="eastAsia"/>
                <w:bCs/>
                <w:szCs w:val="21"/>
              </w:rPr>
              <w:t>数量</w:t>
            </w:r>
          </w:p>
        </w:tc>
        <w:tc>
          <w:tcPr>
            <w:tcW w:w="1134" w:type="dxa"/>
            <w:shd w:val="clear" w:color="auto" w:fill="DDD9C3"/>
            <w:vAlign w:val="center"/>
          </w:tcPr>
          <w:p>
            <w:pPr>
              <w:pStyle w:val="55"/>
              <w:rPr>
                <w:bCs/>
                <w:szCs w:val="21"/>
              </w:rPr>
            </w:pPr>
            <w:r>
              <w:rPr>
                <w:rFonts w:hint="eastAsia"/>
                <w:bCs/>
                <w:szCs w:val="21"/>
              </w:rPr>
              <w:t>单价</w:t>
            </w:r>
          </w:p>
        </w:tc>
        <w:tc>
          <w:tcPr>
            <w:tcW w:w="1276" w:type="dxa"/>
            <w:shd w:val="clear" w:color="auto" w:fill="DDD9C3"/>
            <w:vAlign w:val="center"/>
          </w:tcPr>
          <w:p>
            <w:pPr>
              <w:pStyle w:val="55"/>
              <w:rPr>
                <w:bCs/>
                <w:szCs w:val="21"/>
              </w:rPr>
            </w:pPr>
            <w:r>
              <w:rPr>
                <w:rFonts w:hint="eastAsia"/>
                <w:bCs/>
                <w:szCs w:val="21"/>
              </w:rPr>
              <w:t>小计</w:t>
            </w:r>
          </w:p>
        </w:tc>
      </w:tr>
      <w:tr>
        <w:trPr>
          <w:trHeight w:val="764" w:hRule="atLeast"/>
          <w:jc w:val="center"/>
        </w:trPr>
        <w:tc>
          <w:tcPr>
            <w:tcW w:w="675" w:type="dxa"/>
            <w:vAlign w:val="center"/>
          </w:tcPr>
          <w:p>
            <w:pPr>
              <w:pStyle w:val="55"/>
              <w:rPr>
                <w:bCs/>
                <w:szCs w:val="21"/>
              </w:rPr>
            </w:pPr>
            <w:r>
              <w:rPr>
                <w:rFonts w:hint="eastAsia"/>
                <w:bCs/>
                <w:szCs w:val="21"/>
              </w:rPr>
              <w:t>1</w:t>
            </w:r>
          </w:p>
        </w:tc>
        <w:tc>
          <w:tcPr>
            <w:tcW w:w="851" w:type="dxa"/>
            <w:vAlign w:val="center"/>
          </w:tcPr>
          <w:p>
            <w:pPr>
              <w:pStyle w:val="55"/>
              <w:rPr>
                <w:szCs w:val="21"/>
              </w:rPr>
            </w:pPr>
            <w:r>
              <w:rPr>
                <w:rFonts w:hint="eastAsia"/>
                <w:szCs w:val="21"/>
              </w:rPr>
              <w:t>系统</w:t>
            </w:r>
          </w:p>
        </w:tc>
        <w:tc>
          <w:tcPr>
            <w:tcW w:w="1134" w:type="dxa"/>
            <w:vAlign w:val="center"/>
          </w:tcPr>
          <w:p>
            <w:pPr>
              <w:pStyle w:val="55"/>
              <w:rPr>
                <w:szCs w:val="21"/>
              </w:rPr>
            </w:pPr>
          </w:p>
        </w:tc>
        <w:tc>
          <w:tcPr>
            <w:tcW w:w="3118" w:type="dxa"/>
            <w:vAlign w:val="center"/>
          </w:tcPr>
          <w:p>
            <w:pPr>
              <w:pStyle w:val="55"/>
              <w:jc w:val="both"/>
              <w:rPr>
                <w:szCs w:val="21"/>
              </w:rPr>
            </w:pPr>
            <w:r>
              <w:rPr>
                <w:rFonts w:hint="eastAsia"/>
                <w:szCs w:val="21"/>
              </w:rPr>
              <w:t>电子招投标模块大文件高速缓存系统功能</w:t>
            </w:r>
          </w:p>
        </w:tc>
        <w:tc>
          <w:tcPr>
            <w:tcW w:w="851" w:type="dxa"/>
            <w:vAlign w:val="center"/>
          </w:tcPr>
          <w:p>
            <w:pPr>
              <w:pStyle w:val="55"/>
              <w:rPr>
                <w:szCs w:val="21"/>
              </w:rPr>
            </w:pPr>
            <w:r>
              <w:rPr>
                <w:rFonts w:hint="eastAsia"/>
                <w:szCs w:val="21"/>
              </w:rPr>
              <w:t>一项</w:t>
            </w:r>
          </w:p>
        </w:tc>
        <w:tc>
          <w:tcPr>
            <w:tcW w:w="1134" w:type="dxa"/>
            <w:vAlign w:val="center"/>
          </w:tcPr>
          <w:p>
            <w:pPr>
              <w:pStyle w:val="55"/>
              <w:rPr>
                <w:szCs w:val="21"/>
              </w:rPr>
            </w:pPr>
          </w:p>
        </w:tc>
        <w:tc>
          <w:tcPr>
            <w:tcW w:w="1276" w:type="dxa"/>
            <w:vAlign w:val="center"/>
          </w:tcPr>
          <w:p>
            <w:pPr>
              <w:pStyle w:val="55"/>
              <w:rPr>
                <w:szCs w:val="21"/>
              </w:rPr>
            </w:pPr>
          </w:p>
        </w:tc>
      </w:tr>
      <w:tr>
        <w:trPr>
          <w:trHeight w:val="1317" w:hRule="atLeast"/>
          <w:jc w:val="center"/>
        </w:trPr>
        <w:tc>
          <w:tcPr>
            <w:tcW w:w="675" w:type="dxa"/>
            <w:vMerge w:val="restart"/>
            <w:shd w:val="clear" w:color="auto" w:fill="auto"/>
            <w:vAlign w:val="center"/>
          </w:tcPr>
          <w:p>
            <w:pPr>
              <w:pStyle w:val="55"/>
              <w:rPr>
                <w:bCs/>
                <w:szCs w:val="21"/>
              </w:rPr>
            </w:pPr>
            <w:r>
              <w:rPr>
                <w:rFonts w:hint="eastAsia"/>
                <w:bCs/>
                <w:szCs w:val="21"/>
              </w:rPr>
              <w:t>2</w:t>
            </w:r>
          </w:p>
        </w:tc>
        <w:tc>
          <w:tcPr>
            <w:tcW w:w="851" w:type="dxa"/>
            <w:vMerge w:val="restart"/>
            <w:shd w:val="clear" w:color="auto" w:fill="auto"/>
            <w:vAlign w:val="center"/>
          </w:tcPr>
          <w:p>
            <w:pPr>
              <w:pStyle w:val="55"/>
              <w:rPr>
                <w:bCs/>
                <w:szCs w:val="21"/>
              </w:rPr>
            </w:pPr>
            <w:r>
              <w:rPr>
                <w:rFonts w:hint="eastAsia"/>
                <w:bCs/>
                <w:szCs w:val="21"/>
              </w:rPr>
              <w:t>服务器</w:t>
            </w:r>
          </w:p>
          <w:p>
            <w:pPr>
              <w:pStyle w:val="55"/>
              <w:rPr>
                <w:bCs/>
                <w:szCs w:val="21"/>
              </w:rPr>
            </w:pPr>
            <w:r>
              <w:rPr>
                <w:rFonts w:hint="eastAsia"/>
                <w:bCs/>
                <w:szCs w:val="21"/>
              </w:rPr>
              <w:t>存储</w:t>
            </w:r>
          </w:p>
        </w:tc>
        <w:tc>
          <w:tcPr>
            <w:tcW w:w="1134" w:type="dxa"/>
            <w:shd w:val="clear" w:color="000000" w:fill="FFFFFF"/>
            <w:vAlign w:val="center"/>
          </w:tcPr>
          <w:p>
            <w:pPr>
              <w:pStyle w:val="55"/>
              <w:rPr>
                <w:bCs/>
                <w:szCs w:val="21"/>
              </w:rPr>
            </w:pPr>
            <w:r>
              <w:rPr>
                <w:bCs/>
                <w:szCs w:val="21"/>
              </w:rPr>
              <w:t>计算存储混合节点</w:t>
            </w:r>
            <w:r>
              <w:rPr>
                <w:rFonts w:hint="eastAsia"/>
                <w:bCs/>
                <w:szCs w:val="21"/>
              </w:rPr>
              <w:t>型号：VDS-6550-R4</w:t>
            </w:r>
          </w:p>
        </w:tc>
        <w:tc>
          <w:tcPr>
            <w:tcW w:w="3118" w:type="dxa"/>
            <w:shd w:val="clear" w:color="000000" w:fill="FFFFFF"/>
            <w:vAlign w:val="center"/>
          </w:tcPr>
          <w:p>
            <w:pPr>
              <w:pStyle w:val="55"/>
              <w:jc w:val="both"/>
              <w:rPr>
                <w:szCs w:val="21"/>
              </w:rPr>
            </w:pPr>
            <w:r>
              <w:rPr>
                <w:rFonts w:hint="eastAsia"/>
                <w:szCs w:val="21"/>
              </w:rPr>
              <w:t>硬件参数：CPU 核数10（主频2.4Ghz）、内存320G、万兆网口4 个、冗余双电源。2 块 600GSAS 盘，2*960 G SSD 容量，66T SATA 硬盘</w:t>
            </w:r>
            <w:bookmarkStart w:id="89" w:name="_GoBack"/>
            <w:bookmarkEnd w:id="89"/>
          </w:p>
        </w:tc>
        <w:tc>
          <w:tcPr>
            <w:tcW w:w="851" w:type="dxa"/>
            <w:vAlign w:val="center"/>
          </w:tcPr>
          <w:p>
            <w:pPr>
              <w:pStyle w:val="55"/>
              <w:rPr>
                <w:szCs w:val="21"/>
              </w:rPr>
            </w:pPr>
            <w:r>
              <w:rPr>
                <w:rFonts w:hint="eastAsia"/>
                <w:szCs w:val="21"/>
              </w:rPr>
              <w:t>2</w:t>
            </w:r>
          </w:p>
        </w:tc>
        <w:tc>
          <w:tcPr>
            <w:tcW w:w="1134" w:type="dxa"/>
            <w:vAlign w:val="center"/>
          </w:tcPr>
          <w:p>
            <w:pPr>
              <w:pStyle w:val="55"/>
              <w:rPr>
                <w:color w:val="000000"/>
                <w:szCs w:val="21"/>
              </w:rPr>
            </w:pPr>
            <w:r>
              <w:rPr>
                <w:rFonts w:hint="eastAsia"/>
                <w:color w:val="000000"/>
                <w:szCs w:val="21"/>
              </w:rPr>
              <w:t>75000.00</w:t>
            </w:r>
          </w:p>
        </w:tc>
        <w:tc>
          <w:tcPr>
            <w:tcW w:w="1276" w:type="dxa"/>
            <w:vAlign w:val="center"/>
          </w:tcPr>
          <w:p>
            <w:pPr>
              <w:pStyle w:val="55"/>
              <w:rPr>
                <w:color w:val="000000"/>
                <w:szCs w:val="21"/>
              </w:rPr>
            </w:pPr>
            <w:r>
              <w:rPr>
                <w:rFonts w:hint="eastAsia"/>
                <w:color w:val="000000"/>
                <w:szCs w:val="21"/>
              </w:rPr>
              <w:t>150000.00</w:t>
            </w:r>
          </w:p>
        </w:tc>
      </w:tr>
      <w:tr>
        <w:trPr>
          <w:trHeight w:val="647" w:hRule="atLeast"/>
          <w:jc w:val="center"/>
        </w:trPr>
        <w:tc>
          <w:tcPr>
            <w:tcW w:w="675" w:type="dxa"/>
            <w:vMerge w:val="continue"/>
            <w:shd w:val="clear" w:color="auto" w:fill="auto"/>
            <w:vAlign w:val="center"/>
          </w:tcPr>
          <w:p>
            <w:pPr>
              <w:pStyle w:val="55"/>
              <w:rPr>
                <w:bCs/>
                <w:szCs w:val="21"/>
              </w:rPr>
            </w:pPr>
          </w:p>
        </w:tc>
        <w:tc>
          <w:tcPr>
            <w:tcW w:w="851" w:type="dxa"/>
            <w:vMerge w:val="continue"/>
            <w:shd w:val="clear" w:color="auto" w:fill="auto"/>
            <w:vAlign w:val="center"/>
          </w:tcPr>
          <w:p>
            <w:pPr>
              <w:pStyle w:val="55"/>
              <w:rPr>
                <w:bCs/>
                <w:szCs w:val="21"/>
              </w:rPr>
            </w:pPr>
          </w:p>
        </w:tc>
        <w:tc>
          <w:tcPr>
            <w:tcW w:w="1134" w:type="dxa"/>
            <w:shd w:val="clear" w:color="000000" w:fill="FFFFFF"/>
            <w:vAlign w:val="center"/>
          </w:tcPr>
          <w:p>
            <w:pPr>
              <w:pStyle w:val="55"/>
              <w:rPr>
                <w:szCs w:val="21"/>
              </w:rPr>
            </w:pPr>
            <w:r>
              <w:rPr>
                <w:rFonts w:hint="eastAsia"/>
                <w:szCs w:val="21"/>
              </w:rPr>
              <w:t>计算节点</w:t>
            </w:r>
          </w:p>
          <w:p>
            <w:pPr>
              <w:pStyle w:val="55"/>
              <w:rPr>
                <w:szCs w:val="21"/>
              </w:rPr>
            </w:pPr>
            <w:r>
              <w:rPr>
                <w:rFonts w:hint="eastAsia"/>
                <w:bCs/>
                <w:szCs w:val="21"/>
              </w:rPr>
              <w:t>型号：VDS-6550-R4</w:t>
            </w:r>
          </w:p>
        </w:tc>
        <w:tc>
          <w:tcPr>
            <w:tcW w:w="3118" w:type="dxa"/>
            <w:shd w:val="clear" w:color="000000" w:fill="FFFFFF"/>
            <w:vAlign w:val="center"/>
          </w:tcPr>
          <w:p>
            <w:pPr>
              <w:pStyle w:val="55"/>
              <w:jc w:val="both"/>
              <w:rPr>
                <w:szCs w:val="21"/>
              </w:rPr>
            </w:pPr>
            <w:r>
              <w:rPr>
                <w:rFonts w:hint="eastAsia"/>
                <w:szCs w:val="21"/>
              </w:rPr>
              <w:t>硬件参数：CPU 核数10（主频2.4Ghz）、内存320G、万兆网口4 个、2 块 600GSAS 盘，冗余双电源。</w:t>
            </w:r>
          </w:p>
        </w:tc>
        <w:tc>
          <w:tcPr>
            <w:tcW w:w="851" w:type="dxa"/>
            <w:vAlign w:val="center"/>
          </w:tcPr>
          <w:p>
            <w:pPr>
              <w:pStyle w:val="55"/>
              <w:rPr>
                <w:szCs w:val="21"/>
              </w:rPr>
            </w:pPr>
            <w:r>
              <w:rPr>
                <w:rFonts w:hint="eastAsia"/>
                <w:szCs w:val="21"/>
              </w:rPr>
              <w:t>9</w:t>
            </w:r>
          </w:p>
        </w:tc>
        <w:tc>
          <w:tcPr>
            <w:tcW w:w="1134" w:type="dxa"/>
            <w:vAlign w:val="center"/>
          </w:tcPr>
          <w:p>
            <w:pPr>
              <w:pStyle w:val="55"/>
              <w:rPr>
                <w:color w:val="000000"/>
                <w:szCs w:val="21"/>
              </w:rPr>
            </w:pPr>
            <w:r>
              <w:rPr>
                <w:rFonts w:hint="eastAsia"/>
                <w:color w:val="000000"/>
                <w:szCs w:val="21"/>
              </w:rPr>
              <w:t>63000.00</w:t>
            </w:r>
          </w:p>
        </w:tc>
        <w:tc>
          <w:tcPr>
            <w:tcW w:w="1276" w:type="dxa"/>
            <w:vAlign w:val="center"/>
          </w:tcPr>
          <w:p>
            <w:pPr>
              <w:pStyle w:val="55"/>
              <w:rPr>
                <w:color w:val="000000"/>
                <w:szCs w:val="21"/>
              </w:rPr>
            </w:pPr>
            <w:r>
              <w:rPr>
                <w:rFonts w:hint="eastAsia"/>
                <w:color w:val="000000"/>
                <w:szCs w:val="21"/>
              </w:rPr>
              <w:t>567000.00</w:t>
            </w:r>
          </w:p>
        </w:tc>
      </w:tr>
      <w:tr>
        <w:trPr>
          <w:trHeight w:val="510" w:hRule="atLeast"/>
          <w:jc w:val="center"/>
        </w:trPr>
        <w:tc>
          <w:tcPr>
            <w:tcW w:w="675" w:type="dxa"/>
            <w:shd w:val="clear" w:color="auto" w:fill="auto"/>
            <w:vAlign w:val="center"/>
          </w:tcPr>
          <w:p>
            <w:pPr>
              <w:pStyle w:val="55"/>
              <w:rPr>
                <w:bCs/>
                <w:szCs w:val="21"/>
              </w:rPr>
            </w:pPr>
            <w:r>
              <w:rPr>
                <w:rFonts w:hint="eastAsia"/>
                <w:bCs/>
                <w:szCs w:val="21"/>
              </w:rPr>
              <w:t>3</w:t>
            </w:r>
          </w:p>
        </w:tc>
        <w:tc>
          <w:tcPr>
            <w:tcW w:w="851" w:type="dxa"/>
            <w:shd w:val="clear" w:color="auto" w:fill="auto"/>
            <w:vAlign w:val="center"/>
          </w:tcPr>
          <w:p>
            <w:pPr>
              <w:pStyle w:val="55"/>
              <w:rPr>
                <w:bCs/>
                <w:szCs w:val="21"/>
              </w:rPr>
            </w:pPr>
            <w:r>
              <w:rPr>
                <w:rFonts w:hint="eastAsia"/>
                <w:bCs/>
                <w:szCs w:val="21"/>
              </w:rPr>
              <w:t>云终端</w:t>
            </w:r>
          </w:p>
        </w:tc>
        <w:tc>
          <w:tcPr>
            <w:tcW w:w="1134" w:type="dxa"/>
            <w:shd w:val="clear" w:color="000000" w:fill="FFFFFF"/>
            <w:vAlign w:val="center"/>
          </w:tcPr>
          <w:p>
            <w:pPr>
              <w:pStyle w:val="55"/>
              <w:rPr>
                <w:bCs/>
                <w:szCs w:val="21"/>
              </w:rPr>
            </w:pPr>
            <w:r>
              <w:rPr>
                <w:rFonts w:hint="eastAsia"/>
                <w:bCs/>
                <w:szCs w:val="21"/>
              </w:rPr>
              <w:t>深信服，aDesk-STD-200H-M4桌面终端</w:t>
            </w:r>
          </w:p>
        </w:tc>
        <w:tc>
          <w:tcPr>
            <w:tcW w:w="3118" w:type="dxa"/>
            <w:shd w:val="clear" w:color="000000" w:fill="FFFFFF"/>
            <w:vAlign w:val="center"/>
          </w:tcPr>
          <w:p>
            <w:pPr>
              <w:pStyle w:val="55"/>
              <w:rPr>
                <w:szCs w:val="21"/>
              </w:rPr>
            </w:pPr>
            <w:r>
              <w:rPr>
                <w:rFonts w:hint="eastAsia"/>
                <w:szCs w:val="21"/>
              </w:rPr>
              <w:t>ARM 四核 1.8Ghz、内存 1G、存储4G、USB 接口 6个、1 个 VGA、1 个以太网口、1 对音频口</w:t>
            </w:r>
          </w:p>
        </w:tc>
        <w:tc>
          <w:tcPr>
            <w:tcW w:w="851" w:type="dxa"/>
            <w:shd w:val="clear" w:color="000000" w:fill="FFFFFF"/>
            <w:vAlign w:val="center"/>
          </w:tcPr>
          <w:p>
            <w:pPr>
              <w:pStyle w:val="55"/>
              <w:rPr>
                <w:szCs w:val="21"/>
              </w:rPr>
            </w:pPr>
            <w:r>
              <w:rPr>
                <w:rFonts w:hint="eastAsia"/>
                <w:szCs w:val="21"/>
              </w:rPr>
              <w:t>400</w:t>
            </w:r>
          </w:p>
        </w:tc>
        <w:tc>
          <w:tcPr>
            <w:tcW w:w="1134" w:type="dxa"/>
            <w:vAlign w:val="center"/>
          </w:tcPr>
          <w:p>
            <w:pPr>
              <w:pStyle w:val="55"/>
              <w:rPr>
                <w:color w:val="000000"/>
                <w:szCs w:val="21"/>
              </w:rPr>
            </w:pPr>
            <w:r>
              <w:rPr>
                <w:rFonts w:hint="eastAsia"/>
                <w:color w:val="000000"/>
                <w:szCs w:val="21"/>
              </w:rPr>
              <w:t>1000.00</w:t>
            </w:r>
          </w:p>
        </w:tc>
        <w:tc>
          <w:tcPr>
            <w:tcW w:w="1276" w:type="dxa"/>
            <w:vAlign w:val="center"/>
          </w:tcPr>
          <w:p>
            <w:pPr>
              <w:pStyle w:val="55"/>
              <w:rPr>
                <w:color w:val="000000"/>
                <w:szCs w:val="21"/>
              </w:rPr>
            </w:pPr>
            <w:r>
              <w:rPr>
                <w:rFonts w:hint="eastAsia"/>
                <w:color w:val="000000"/>
                <w:szCs w:val="21"/>
              </w:rPr>
              <w:t>400000.00</w:t>
            </w:r>
          </w:p>
        </w:tc>
      </w:tr>
      <w:tr>
        <w:trPr>
          <w:trHeight w:val="765" w:hRule="atLeast"/>
          <w:jc w:val="center"/>
        </w:trPr>
        <w:tc>
          <w:tcPr>
            <w:tcW w:w="675" w:type="dxa"/>
            <w:vMerge w:val="restart"/>
            <w:shd w:val="clear" w:color="auto" w:fill="auto"/>
            <w:vAlign w:val="center"/>
          </w:tcPr>
          <w:p>
            <w:pPr>
              <w:pStyle w:val="55"/>
              <w:rPr>
                <w:bCs/>
                <w:szCs w:val="21"/>
              </w:rPr>
            </w:pPr>
            <w:r>
              <w:rPr>
                <w:rFonts w:hint="eastAsia"/>
                <w:bCs/>
                <w:szCs w:val="21"/>
              </w:rPr>
              <w:t>4</w:t>
            </w:r>
          </w:p>
        </w:tc>
        <w:tc>
          <w:tcPr>
            <w:tcW w:w="851" w:type="dxa"/>
            <w:vMerge w:val="restart"/>
            <w:shd w:val="clear" w:color="auto" w:fill="auto"/>
            <w:vAlign w:val="center"/>
          </w:tcPr>
          <w:p>
            <w:pPr>
              <w:pStyle w:val="55"/>
              <w:rPr>
                <w:bCs/>
                <w:szCs w:val="21"/>
              </w:rPr>
            </w:pPr>
            <w:r>
              <w:rPr>
                <w:rFonts w:hint="eastAsia"/>
                <w:bCs/>
                <w:szCs w:val="21"/>
              </w:rPr>
              <w:t>桌面云软件及授权</w:t>
            </w:r>
          </w:p>
        </w:tc>
        <w:tc>
          <w:tcPr>
            <w:tcW w:w="1134" w:type="dxa"/>
            <w:shd w:val="clear" w:color="000000" w:fill="FFFFFF"/>
            <w:vAlign w:val="center"/>
          </w:tcPr>
          <w:p>
            <w:pPr>
              <w:pStyle w:val="55"/>
              <w:rPr>
                <w:bCs/>
                <w:szCs w:val="21"/>
              </w:rPr>
            </w:pPr>
            <w:r>
              <w:rPr>
                <w:rFonts w:hint="eastAsia"/>
                <w:bCs/>
                <w:szCs w:val="21"/>
              </w:rPr>
              <w:t>用户授权</w:t>
            </w:r>
          </w:p>
          <w:p>
            <w:pPr>
              <w:pStyle w:val="55"/>
              <w:rPr>
                <w:bCs/>
                <w:szCs w:val="21"/>
              </w:rPr>
            </w:pPr>
            <w:r>
              <w:rPr>
                <w:rFonts w:hint="eastAsia"/>
                <w:bCs/>
                <w:szCs w:val="21"/>
              </w:rPr>
              <w:t>（普通版）</w:t>
            </w:r>
          </w:p>
        </w:tc>
        <w:tc>
          <w:tcPr>
            <w:tcW w:w="3118" w:type="dxa"/>
            <w:shd w:val="clear" w:color="000000" w:fill="FFFFFF"/>
            <w:vAlign w:val="center"/>
          </w:tcPr>
          <w:p>
            <w:pPr>
              <w:pStyle w:val="55"/>
              <w:rPr>
                <w:szCs w:val="21"/>
              </w:rPr>
            </w:pPr>
            <w:r>
              <w:rPr>
                <w:rFonts w:hint="eastAsia"/>
                <w:szCs w:val="21"/>
              </w:rPr>
              <w:t>提供400个并发终端接入许可授权，支持发布独享桌面、共享桌面、远程应用和独享桌面</w:t>
            </w:r>
          </w:p>
        </w:tc>
        <w:tc>
          <w:tcPr>
            <w:tcW w:w="851" w:type="dxa"/>
            <w:shd w:val="clear" w:color="000000" w:fill="FFFFFF"/>
            <w:vAlign w:val="center"/>
          </w:tcPr>
          <w:p>
            <w:pPr>
              <w:pStyle w:val="55"/>
              <w:rPr>
                <w:szCs w:val="21"/>
              </w:rPr>
            </w:pPr>
            <w:r>
              <w:rPr>
                <w:rFonts w:hint="eastAsia"/>
                <w:szCs w:val="21"/>
              </w:rPr>
              <w:t>400</w:t>
            </w:r>
          </w:p>
        </w:tc>
        <w:tc>
          <w:tcPr>
            <w:tcW w:w="1134" w:type="dxa"/>
            <w:vAlign w:val="center"/>
          </w:tcPr>
          <w:p>
            <w:pPr>
              <w:pStyle w:val="55"/>
              <w:rPr>
                <w:color w:val="000000"/>
                <w:szCs w:val="21"/>
              </w:rPr>
            </w:pPr>
            <w:r>
              <w:rPr>
                <w:rFonts w:hint="eastAsia"/>
                <w:color w:val="000000"/>
                <w:szCs w:val="21"/>
              </w:rPr>
              <w:t>700.00</w:t>
            </w:r>
          </w:p>
        </w:tc>
        <w:tc>
          <w:tcPr>
            <w:tcW w:w="1276" w:type="dxa"/>
            <w:vAlign w:val="center"/>
          </w:tcPr>
          <w:p>
            <w:pPr>
              <w:pStyle w:val="55"/>
              <w:rPr>
                <w:color w:val="000000"/>
                <w:szCs w:val="21"/>
              </w:rPr>
            </w:pPr>
            <w:r>
              <w:rPr>
                <w:rFonts w:hint="eastAsia"/>
                <w:color w:val="000000"/>
                <w:szCs w:val="21"/>
              </w:rPr>
              <w:t>280000.00</w:t>
            </w:r>
          </w:p>
        </w:tc>
      </w:tr>
      <w:tr>
        <w:trPr>
          <w:trHeight w:val="765" w:hRule="atLeast"/>
          <w:jc w:val="center"/>
        </w:trPr>
        <w:tc>
          <w:tcPr>
            <w:tcW w:w="675" w:type="dxa"/>
            <w:vMerge w:val="continue"/>
            <w:shd w:val="clear" w:color="auto" w:fill="auto"/>
            <w:vAlign w:val="center"/>
          </w:tcPr>
          <w:p>
            <w:pPr>
              <w:pStyle w:val="55"/>
              <w:rPr>
                <w:bCs/>
                <w:szCs w:val="21"/>
              </w:rPr>
            </w:pPr>
          </w:p>
        </w:tc>
        <w:tc>
          <w:tcPr>
            <w:tcW w:w="851" w:type="dxa"/>
            <w:vMerge w:val="continue"/>
            <w:shd w:val="clear" w:color="auto" w:fill="auto"/>
            <w:vAlign w:val="center"/>
          </w:tcPr>
          <w:p>
            <w:pPr>
              <w:pStyle w:val="55"/>
              <w:rPr>
                <w:bCs/>
                <w:szCs w:val="21"/>
              </w:rPr>
            </w:pPr>
          </w:p>
        </w:tc>
        <w:tc>
          <w:tcPr>
            <w:tcW w:w="1134" w:type="dxa"/>
            <w:shd w:val="clear" w:color="000000" w:fill="FFFFFF"/>
            <w:vAlign w:val="center"/>
          </w:tcPr>
          <w:p>
            <w:pPr>
              <w:pStyle w:val="55"/>
              <w:rPr>
                <w:bCs/>
                <w:szCs w:val="21"/>
              </w:rPr>
            </w:pPr>
            <w:r>
              <w:rPr>
                <w:rFonts w:hint="eastAsia"/>
                <w:bCs/>
                <w:szCs w:val="21"/>
              </w:rPr>
              <w:t>分布式存储授权</w:t>
            </w:r>
          </w:p>
        </w:tc>
        <w:tc>
          <w:tcPr>
            <w:tcW w:w="3118" w:type="dxa"/>
            <w:shd w:val="clear" w:color="000000" w:fill="FFFFFF"/>
            <w:vAlign w:val="center"/>
          </w:tcPr>
          <w:p>
            <w:pPr>
              <w:pStyle w:val="55"/>
              <w:rPr>
                <w:szCs w:val="21"/>
              </w:rPr>
            </w:pPr>
            <w:r>
              <w:rPr>
                <w:rFonts w:hint="eastAsia"/>
                <w:szCs w:val="21"/>
              </w:rPr>
              <w:t>支持与计算存储节点配套，替代外置存储，通过软件形式将服务器硬盘资源池化，实现数据备份及故障切换，存储虚拟化将直连本地硬盘组成分布式共享数据存储，为桌面云提供低成本、高性能的存储方案。采用统一的Web界面进行管理。支持SSD+HDD混合磁盘模式。可以提供硬盘管理多副本技术、业务不中断等关键功能。</w:t>
            </w:r>
          </w:p>
        </w:tc>
        <w:tc>
          <w:tcPr>
            <w:tcW w:w="851" w:type="dxa"/>
            <w:shd w:val="clear" w:color="000000" w:fill="FFFFFF"/>
            <w:vAlign w:val="center"/>
          </w:tcPr>
          <w:p>
            <w:pPr>
              <w:pStyle w:val="55"/>
              <w:rPr>
                <w:szCs w:val="21"/>
              </w:rPr>
            </w:pPr>
            <w:r>
              <w:rPr>
                <w:rFonts w:hint="eastAsia"/>
                <w:szCs w:val="21"/>
              </w:rPr>
              <w:t>11</w:t>
            </w:r>
          </w:p>
        </w:tc>
        <w:tc>
          <w:tcPr>
            <w:tcW w:w="1134" w:type="dxa"/>
            <w:vAlign w:val="center"/>
          </w:tcPr>
          <w:p>
            <w:pPr>
              <w:pStyle w:val="55"/>
              <w:rPr>
                <w:szCs w:val="21"/>
              </w:rPr>
            </w:pPr>
            <w:r>
              <w:rPr>
                <w:rFonts w:hint="eastAsia"/>
                <w:color w:val="000000"/>
                <w:szCs w:val="21"/>
              </w:rPr>
              <w:t>4200.00</w:t>
            </w:r>
          </w:p>
        </w:tc>
        <w:tc>
          <w:tcPr>
            <w:tcW w:w="1276" w:type="dxa"/>
            <w:vAlign w:val="center"/>
          </w:tcPr>
          <w:p>
            <w:pPr>
              <w:pStyle w:val="55"/>
              <w:rPr>
                <w:szCs w:val="21"/>
              </w:rPr>
            </w:pPr>
            <w:r>
              <w:rPr>
                <w:rFonts w:hint="eastAsia"/>
                <w:color w:val="000000"/>
                <w:szCs w:val="21"/>
              </w:rPr>
              <w:t>46200.00</w:t>
            </w:r>
          </w:p>
        </w:tc>
      </w:tr>
      <w:tr>
        <w:trPr>
          <w:trHeight w:val="270" w:hRule="atLeast"/>
          <w:jc w:val="center"/>
        </w:trPr>
        <w:tc>
          <w:tcPr>
            <w:tcW w:w="675" w:type="dxa"/>
            <w:vMerge w:val="restart"/>
            <w:vAlign w:val="center"/>
          </w:tcPr>
          <w:p>
            <w:pPr>
              <w:pStyle w:val="55"/>
              <w:rPr>
                <w:bCs/>
                <w:szCs w:val="21"/>
              </w:rPr>
            </w:pPr>
            <w:r>
              <w:rPr>
                <w:rFonts w:hint="eastAsia"/>
                <w:bCs/>
                <w:szCs w:val="21"/>
              </w:rPr>
              <w:t>5</w:t>
            </w:r>
          </w:p>
        </w:tc>
        <w:tc>
          <w:tcPr>
            <w:tcW w:w="851" w:type="dxa"/>
            <w:vMerge w:val="restart"/>
            <w:vAlign w:val="center"/>
          </w:tcPr>
          <w:p>
            <w:pPr>
              <w:pStyle w:val="55"/>
              <w:rPr>
                <w:bCs/>
                <w:szCs w:val="21"/>
              </w:rPr>
            </w:pPr>
            <w:r>
              <w:rPr>
                <w:rFonts w:hint="eastAsia"/>
                <w:bCs/>
                <w:szCs w:val="21"/>
              </w:rPr>
              <w:t>外设</w:t>
            </w:r>
          </w:p>
        </w:tc>
        <w:tc>
          <w:tcPr>
            <w:tcW w:w="1134" w:type="dxa"/>
            <w:vAlign w:val="center"/>
          </w:tcPr>
          <w:p>
            <w:pPr>
              <w:pStyle w:val="55"/>
              <w:rPr>
                <w:szCs w:val="21"/>
              </w:rPr>
            </w:pPr>
            <w:r>
              <w:rPr>
                <w:rFonts w:hint="eastAsia"/>
                <w:szCs w:val="21"/>
              </w:rPr>
              <w:t>HKC s241显示器</w:t>
            </w:r>
          </w:p>
        </w:tc>
        <w:tc>
          <w:tcPr>
            <w:tcW w:w="3118" w:type="dxa"/>
            <w:vAlign w:val="center"/>
          </w:tcPr>
          <w:p>
            <w:pPr>
              <w:pStyle w:val="55"/>
              <w:rPr>
                <w:szCs w:val="21"/>
              </w:rPr>
            </w:pPr>
            <w:r>
              <w:rPr>
                <w:rFonts w:hint="eastAsia"/>
                <w:szCs w:val="21"/>
              </w:rPr>
              <w:t>VGA接口、24寸显示器</w:t>
            </w:r>
          </w:p>
        </w:tc>
        <w:tc>
          <w:tcPr>
            <w:tcW w:w="851" w:type="dxa"/>
            <w:vAlign w:val="center"/>
          </w:tcPr>
          <w:p>
            <w:pPr>
              <w:pStyle w:val="55"/>
              <w:rPr>
                <w:szCs w:val="21"/>
              </w:rPr>
            </w:pPr>
            <w:r>
              <w:rPr>
                <w:rFonts w:hint="eastAsia"/>
                <w:szCs w:val="21"/>
              </w:rPr>
              <w:t>400</w:t>
            </w:r>
          </w:p>
        </w:tc>
        <w:tc>
          <w:tcPr>
            <w:tcW w:w="1134" w:type="dxa"/>
            <w:vAlign w:val="center"/>
          </w:tcPr>
          <w:p>
            <w:pPr>
              <w:pStyle w:val="55"/>
              <w:rPr>
                <w:szCs w:val="21"/>
              </w:rPr>
            </w:pPr>
            <w:r>
              <w:rPr>
                <w:rFonts w:hint="eastAsia"/>
                <w:color w:val="000000"/>
                <w:szCs w:val="21"/>
              </w:rPr>
              <w:t>700.00</w:t>
            </w:r>
          </w:p>
        </w:tc>
        <w:tc>
          <w:tcPr>
            <w:tcW w:w="1276" w:type="dxa"/>
            <w:vAlign w:val="center"/>
          </w:tcPr>
          <w:p>
            <w:pPr>
              <w:pStyle w:val="55"/>
              <w:rPr>
                <w:szCs w:val="21"/>
              </w:rPr>
            </w:pPr>
            <w:r>
              <w:rPr>
                <w:rFonts w:hint="eastAsia"/>
                <w:color w:val="000000"/>
                <w:szCs w:val="21"/>
              </w:rPr>
              <w:t>280000.00</w:t>
            </w:r>
          </w:p>
        </w:tc>
      </w:tr>
      <w:tr>
        <w:trPr>
          <w:trHeight w:val="270" w:hRule="atLeast"/>
          <w:jc w:val="center"/>
        </w:trPr>
        <w:tc>
          <w:tcPr>
            <w:tcW w:w="675" w:type="dxa"/>
            <w:vMerge w:val="continue"/>
            <w:vAlign w:val="center"/>
          </w:tcPr>
          <w:p>
            <w:pPr>
              <w:pStyle w:val="55"/>
              <w:rPr>
                <w:bCs/>
                <w:szCs w:val="21"/>
              </w:rPr>
            </w:pPr>
          </w:p>
        </w:tc>
        <w:tc>
          <w:tcPr>
            <w:tcW w:w="851" w:type="dxa"/>
            <w:vMerge w:val="continue"/>
            <w:vAlign w:val="center"/>
          </w:tcPr>
          <w:p>
            <w:pPr>
              <w:pStyle w:val="55"/>
              <w:rPr>
                <w:bCs/>
                <w:szCs w:val="21"/>
              </w:rPr>
            </w:pPr>
          </w:p>
        </w:tc>
        <w:tc>
          <w:tcPr>
            <w:tcW w:w="1134" w:type="dxa"/>
            <w:vAlign w:val="center"/>
          </w:tcPr>
          <w:p>
            <w:pPr>
              <w:pStyle w:val="55"/>
              <w:rPr>
                <w:szCs w:val="21"/>
              </w:rPr>
            </w:pPr>
            <w:r>
              <w:rPr>
                <w:rFonts w:hint="eastAsia"/>
                <w:szCs w:val="21"/>
              </w:rPr>
              <w:t>罗技 MK120键盘鼠标套装</w:t>
            </w:r>
          </w:p>
        </w:tc>
        <w:tc>
          <w:tcPr>
            <w:tcW w:w="3118" w:type="dxa"/>
            <w:vAlign w:val="center"/>
          </w:tcPr>
          <w:p>
            <w:pPr>
              <w:pStyle w:val="55"/>
              <w:rPr>
                <w:szCs w:val="21"/>
              </w:rPr>
            </w:pPr>
            <w:r>
              <w:rPr>
                <w:rFonts w:hint="eastAsia"/>
                <w:szCs w:val="21"/>
              </w:rPr>
              <w:t>USB接口键盘、鼠标组合</w:t>
            </w:r>
          </w:p>
        </w:tc>
        <w:tc>
          <w:tcPr>
            <w:tcW w:w="851" w:type="dxa"/>
            <w:vAlign w:val="center"/>
          </w:tcPr>
          <w:p>
            <w:pPr>
              <w:pStyle w:val="55"/>
              <w:rPr>
                <w:szCs w:val="21"/>
              </w:rPr>
            </w:pPr>
            <w:r>
              <w:rPr>
                <w:rFonts w:hint="eastAsia"/>
                <w:szCs w:val="21"/>
              </w:rPr>
              <w:t>400</w:t>
            </w:r>
          </w:p>
        </w:tc>
        <w:tc>
          <w:tcPr>
            <w:tcW w:w="1134" w:type="dxa"/>
            <w:vAlign w:val="center"/>
          </w:tcPr>
          <w:p>
            <w:pPr>
              <w:pStyle w:val="55"/>
              <w:rPr>
                <w:szCs w:val="21"/>
              </w:rPr>
            </w:pPr>
            <w:r>
              <w:rPr>
                <w:rFonts w:hint="eastAsia"/>
                <w:color w:val="000000"/>
                <w:szCs w:val="21"/>
              </w:rPr>
              <w:t>130.00</w:t>
            </w:r>
          </w:p>
        </w:tc>
        <w:tc>
          <w:tcPr>
            <w:tcW w:w="1276" w:type="dxa"/>
            <w:vAlign w:val="center"/>
          </w:tcPr>
          <w:p>
            <w:pPr>
              <w:pStyle w:val="55"/>
              <w:rPr>
                <w:szCs w:val="21"/>
              </w:rPr>
            </w:pPr>
            <w:r>
              <w:rPr>
                <w:rFonts w:hint="eastAsia"/>
                <w:color w:val="000000"/>
                <w:szCs w:val="21"/>
              </w:rPr>
              <w:t>52000.00</w:t>
            </w:r>
          </w:p>
        </w:tc>
      </w:tr>
      <w:tr>
        <w:trPr>
          <w:trHeight w:val="765" w:hRule="atLeast"/>
          <w:jc w:val="center"/>
        </w:trPr>
        <w:tc>
          <w:tcPr>
            <w:tcW w:w="675" w:type="dxa"/>
            <w:vMerge w:val="restart"/>
            <w:vAlign w:val="center"/>
          </w:tcPr>
          <w:p>
            <w:pPr>
              <w:pStyle w:val="55"/>
              <w:rPr>
                <w:szCs w:val="21"/>
              </w:rPr>
            </w:pPr>
            <w:r>
              <w:rPr>
                <w:rFonts w:hint="eastAsia"/>
                <w:szCs w:val="21"/>
              </w:rPr>
              <w:t>6</w:t>
            </w:r>
          </w:p>
        </w:tc>
        <w:tc>
          <w:tcPr>
            <w:tcW w:w="851" w:type="dxa"/>
            <w:vMerge w:val="restart"/>
            <w:vAlign w:val="center"/>
          </w:tcPr>
          <w:p>
            <w:pPr>
              <w:pStyle w:val="55"/>
              <w:rPr>
                <w:szCs w:val="21"/>
              </w:rPr>
            </w:pPr>
            <w:r>
              <w:rPr>
                <w:rFonts w:hint="eastAsia"/>
                <w:szCs w:val="21"/>
              </w:rPr>
              <w:t>服务项</w:t>
            </w:r>
          </w:p>
        </w:tc>
        <w:tc>
          <w:tcPr>
            <w:tcW w:w="1134" w:type="dxa"/>
            <w:vAlign w:val="center"/>
          </w:tcPr>
          <w:p>
            <w:pPr>
              <w:pStyle w:val="55"/>
              <w:rPr>
                <w:szCs w:val="21"/>
              </w:rPr>
            </w:pPr>
            <w:r>
              <w:rPr>
                <w:rFonts w:hint="eastAsia"/>
                <w:szCs w:val="21"/>
              </w:rPr>
              <w:t>总部现场</w:t>
            </w:r>
          </w:p>
          <w:p>
            <w:pPr>
              <w:pStyle w:val="55"/>
              <w:rPr>
                <w:szCs w:val="21"/>
              </w:rPr>
            </w:pPr>
            <w:r>
              <w:rPr>
                <w:rFonts w:hint="eastAsia"/>
                <w:szCs w:val="21"/>
              </w:rPr>
              <w:t>安装、调试</w:t>
            </w:r>
          </w:p>
        </w:tc>
        <w:tc>
          <w:tcPr>
            <w:tcW w:w="3118" w:type="dxa"/>
            <w:vAlign w:val="center"/>
          </w:tcPr>
          <w:p>
            <w:pPr>
              <w:pStyle w:val="55"/>
              <w:rPr>
                <w:szCs w:val="21"/>
              </w:rPr>
            </w:pPr>
            <w:r>
              <w:rPr>
                <w:rFonts w:hint="eastAsia"/>
                <w:szCs w:val="21"/>
              </w:rPr>
              <w:t>安装及调试，技术人员现场操作使用培训</w:t>
            </w:r>
          </w:p>
        </w:tc>
        <w:tc>
          <w:tcPr>
            <w:tcW w:w="851" w:type="dxa"/>
            <w:vAlign w:val="center"/>
          </w:tcPr>
          <w:p>
            <w:pPr>
              <w:pStyle w:val="55"/>
              <w:rPr>
                <w:szCs w:val="21"/>
              </w:rPr>
            </w:pPr>
            <w:r>
              <w:rPr>
                <w:rFonts w:hint="eastAsia"/>
                <w:szCs w:val="21"/>
              </w:rPr>
              <w:t>1</w:t>
            </w:r>
          </w:p>
        </w:tc>
        <w:tc>
          <w:tcPr>
            <w:tcW w:w="1134" w:type="dxa"/>
            <w:vAlign w:val="center"/>
          </w:tcPr>
          <w:p>
            <w:pPr>
              <w:pStyle w:val="55"/>
              <w:rPr>
                <w:szCs w:val="21"/>
              </w:rPr>
            </w:pPr>
            <w:r>
              <w:rPr>
                <w:rFonts w:hint="eastAsia"/>
                <w:color w:val="000000"/>
                <w:szCs w:val="21"/>
              </w:rPr>
              <w:t>免费赠送深信服原厂服务</w:t>
            </w:r>
          </w:p>
        </w:tc>
        <w:tc>
          <w:tcPr>
            <w:tcW w:w="1276" w:type="dxa"/>
            <w:vAlign w:val="center"/>
          </w:tcPr>
          <w:p>
            <w:pPr>
              <w:pStyle w:val="55"/>
              <w:rPr>
                <w:szCs w:val="21"/>
              </w:rPr>
            </w:pPr>
            <w:r>
              <w:rPr>
                <w:rFonts w:hint="eastAsia"/>
                <w:color w:val="000000"/>
                <w:szCs w:val="21"/>
              </w:rPr>
              <w:t>0.00</w:t>
            </w:r>
          </w:p>
        </w:tc>
      </w:tr>
      <w:tr>
        <w:trPr>
          <w:trHeight w:val="510" w:hRule="atLeast"/>
          <w:jc w:val="center"/>
        </w:trPr>
        <w:tc>
          <w:tcPr>
            <w:tcW w:w="675" w:type="dxa"/>
            <w:vMerge w:val="continue"/>
            <w:vAlign w:val="center"/>
          </w:tcPr>
          <w:p>
            <w:pPr>
              <w:pStyle w:val="55"/>
              <w:rPr>
                <w:szCs w:val="21"/>
              </w:rPr>
            </w:pPr>
          </w:p>
        </w:tc>
        <w:tc>
          <w:tcPr>
            <w:tcW w:w="851" w:type="dxa"/>
            <w:vMerge w:val="continue"/>
            <w:vAlign w:val="center"/>
          </w:tcPr>
          <w:p>
            <w:pPr>
              <w:pStyle w:val="55"/>
              <w:rPr>
                <w:szCs w:val="21"/>
              </w:rPr>
            </w:pPr>
          </w:p>
        </w:tc>
        <w:tc>
          <w:tcPr>
            <w:tcW w:w="1134" w:type="dxa"/>
            <w:vAlign w:val="center"/>
          </w:tcPr>
          <w:p>
            <w:pPr>
              <w:pStyle w:val="55"/>
              <w:rPr>
                <w:szCs w:val="21"/>
              </w:rPr>
            </w:pPr>
            <w:r>
              <w:rPr>
                <w:rFonts w:hint="eastAsia"/>
                <w:szCs w:val="21"/>
              </w:rPr>
              <w:t>硬件质保和软件升级服务</w:t>
            </w:r>
          </w:p>
        </w:tc>
        <w:tc>
          <w:tcPr>
            <w:tcW w:w="3118" w:type="dxa"/>
            <w:vAlign w:val="center"/>
          </w:tcPr>
          <w:p>
            <w:pPr>
              <w:pStyle w:val="55"/>
              <w:jc w:val="both"/>
              <w:rPr>
                <w:szCs w:val="21"/>
              </w:rPr>
            </w:pPr>
            <w:r>
              <w:rPr>
                <w:rFonts w:hint="eastAsia"/>
                <w:szCs w:val="21"/>
              </w:rPr>
              <w:t>一年期硬件质保和一年技术支持</w:t>
            </w:r>
          </w:p>
        </w:tc>
        <w:tc>
          <w:tcPr>
            <w:tcW w:w="851" w:type="dxa"/>
            <w:vAlign w:val="center"/>
          </w:tcPr>
          <w:p>
            <w:pPr>
              <w:pStyle w:val="55"/>
              <w:rPr>
                <w:szCs w:val="21"/>
              </w:rPr>
            </w:pPr>
            <w:r>
              <w:rPr>
                <w:rFonts w:hint="eastAsia"/>
                <w:szCs w:val="21"/>
              </w:rPr>
              <w:t>1</w:t>
            </w:r>
          </w:p>
        </w:tc>
        <w:tc>
          <w:tcPr>
            <w:tcW w:w="1134" w:type="dxa"/>
            <w:vAlign w:val="center"/>
          </w:tcPr>
          <w:p>
            <w:pPr>
              <w:pStyle w:val="55"/>
              <w:rPr>
                <w:szCs w:val="21"/>
              </w:rPr>
            </w:pPr>
            <w:r>
              <w:rPr>
                <w:rFonts w:hint="eastAsia"/>
                <w:color w:val="000000"/>
                <w:szCs w:val="21"/>
              </w:rPr>
              <w:t>免费赠送深信服原厂服务</w:t>
            </w:r>
          </w:p>
        </w:tc>
        <w:tc>
          <w:tcPr>
            <w:tcW w:w="1276" w:type="dxa"/>
            <w:vAlign w:val="center"/>
          </w:tcPr>
          <w:p>
            <w:pPr>
              <w:pStyle w:val="55"/>
              <w:rPr>
                <w:szCs w:val="21"/>
              </w:rPr>
            </w:pPr>
            <w:r>
              <w:rPr>
                <w:rFonts w:hint="eastAsia"/>
                <w:color w:val="000000"/>
                <w:szCs w:val="21"/>
              </w:rPr>
              <w:t>0.00</w:t>
            </w:r>
          </w:p>
        </w:tc>
      </w:tr>
      <w:tr>
        <w:trPr>
          <w:trHeight w:val="510" w:hRule="atLeast"/>
          <w:jc w:val="center"/>
        </w:trPr>
        <w:tc>
          <w:tcPr>
            <w:tcW w:w="675" w:type="dxa"/>
            <w:vAlign w:val="center"/>
          </w:tcPr>
          <w:p>
            <w:pPr>
              <w:pStyle w:val="55"/>
              <w:rPr>
                <w:b/>
                <w:szCs w:val="21"/>
              </w:rPr>
            </w:pPr>
          </w:p>
        </w:tc>
        <w:tc>
          <w:tcPr>
            <w:tcW w:w="851" w:type="dxa"/>
            <w:vAlign w:val="center"/>
          </w:tcPr>
          <w:p>
            <w:pPr>
              <w:pStyle w:val="55"/>
              <w:rPr>
                <w:b/>
                <w:szCs w:val="21"/>
              </w:rPr>
            </w:pPr>
            <w:r>
              <w:rPr>
                <w:rFonts w:hint="eastAsia"/>
                <w:b/>
                <w:szCs w:val="21"/>
              </w:rPr>
              <w:t>合计</w:t>
            </w:r>
          </w:p>
        </w:tc>
        <w:tc>
          <w:tcPr>
            <w:tcW w:w="6237" w:type="dxa"/>
            <w:gridSpan w:val="4"/>
            <w:vAlign w:val="center"/>
          </w:tcPr>
          <w:p>
            <w:pPr>
              <w:pStyle w:val="55"/>
              <w:rPr>
                <w:b/>
                <w:szCs w:val="21"/>
              </w:rPr>
            </w:pPr>
            <w:r>
              <w:rPr>
                <w:rFonts w:hint="eastAsia"/>
                <w:b/>
                <w:szCs w:val="21"/>
              </w:rPr>
              <w:t>大写：壹佰柒拾柒万伍仟贰佰元整（￥1,775,200.00）</w:t>
            </w:r>
          </w:p>
        </w:tc>
        <w:tc>
          <w:tcPr>
            <w:tcW w:w="1276" w:type="dxa"/>
            <w:vAlign w:val="center"/>
          </w:tcPr>
          <w:p>
            <w:pPr>
              <w:pStyle w:val="55"/>
              <w:rPr>
                <w:b/>
                <w:szCs w:val="21"/>
              </w:rPr>
            </w:pPr>
            <w:r>
              <w:rPr>
                <w:rFonts w:hint="eastAsia"/>
                <w:b/>
                <w:szCs w:val="21"/>
              </w:rPr>
              <w:t>1775200.00</w:t>
            </w:r>
          </w:p>
        </w:tc>
      </w:tr>
    </w:tbl>
    <w:p>
      <w:pPr>
        <w:pStyle w:val="192"/>
        <w:rPr>
          <w:szCs w:val="24"/>
        </w:rPr>
      </w:pPr>
      <w:bookmarkStart w:id="23" w:name="_Toc527649529"/>
      <w:bookmarkStart w:id="24" w:name="_Toc527646029"/>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2.1.1.5</w:t>
      </w:r>
      <w:r>
        <w:rPr>
          <w:rFonts w:ascii="Arial" w:hAnsi="宋体" w:cs="Arial"/>
          <w:color w:val="000000"/>
          <w:szCs w:val="24"/>
        </w:rPr>
        <w:t>智能识别及跟踪系统设备清单</w:t>
      </w:r>
      <w:bookmarkEnd w:id="23"/>
      <w:bookmarkEnd w:id="24"/>
    </w:p>
    <w:tbl>
      <w:tblPr>
        <w:tblStyle w:val="43"/>
        <w:tblW w:w="9090" w:type="dxa"/>
        <w:jc w:val="center"/>
        <w:tblLayout w:type="fixed"/>
        <w:tblCellMar>
          <w:top w:w="15" w:type="dxa"/>
          <w:left w:w="15" w:type="dxa"/>
          <w:bottom w:w="15" w:type="dxa"/>
          <w:right w:w="15" w:type="dxa"/>
        </w:tblCellMar>
      </w:tblPr>
      <w:tblGrid>
        <w:gridCol w:w="567"/>
        <w:gridCol w:w="851"/>
        <w:gridCol w:w="709"/>
        <w:gridCol w:w="726"/>
        <w:gridCol w:w="3260"/>
        <w:gridCol w:w="647"/>
        <w:gridCol w:w="1054"/>
        <w:gridCol w:w="1276"/>
      </w:tblGrid>
      <w:tr>
        <w:trPr>
          <w:trHeight w:val="383" w:hRule="atLeast"/>
          <w:tblHeader/>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序号</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产品名称</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品牌</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型号</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技术规格</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数量</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单价</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小计</w:t>
            </w:r>
          </w:p>
        </w:tc>
      </w:tr>
      <w:tr>
        <w:trPr>
          <w:trHeight w:val="4291"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人脸识别筒型摄像机</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DS-2CD7A4TYJH-A</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400</w:t>
            </w:r>
            <w:r>
              <w:rPr>
                <w:rFonts w:hint="eastAsia"/>
                <w:szCs w:val="21"/>
              </w:rPr>
              <w:t>万星光级</w:t>
            </w:r>
            <w:r>
              <w:rPr>
                <w:rFonts w:cs="Calibri"/>
                <w:szCs w:val="21"/>
              </w:rPr>
              <w:t>1/1.8” CMOS</w:t>
            </w:r>
            <w:r>
              <w:rPr>
                <w:rFonts w:hint="eastAsia"/>
                <w:szCs w:val="21"/>
              </w:rPr>
              <w:t>海康威视</w:t>
            </w:r>
            <w:r>
              <w:rPr>
                <w:rFonts w:cs="Calibri"/>
                <w:szCs w:val="21"/>
              </w:rPr>
              <w:t>AI</w:t>
            </w:r>
            <w:r>
              <w:rPr>
                <w:rFonts w:hint="eastAsia"/>
                <w:szCs w:val="21"/>
              </w:rPr>
              <w:t>筒型网络摄像机</w:t>
            </w:r>
            <w:r>
              <w:rPr>
                <w:rFonts w:cs="Calibri"/>
                <w:szCs w:val="21"/>
              </w:rPr>
              <w:br w:type="textWrapping"/>
            </w:r>
            <w:r>
              <w:rPr>
                <w:rFonts w:hint="eastAsia"/>
                <w:szCs w:val="21"/>
              </w:rPr>
              <w:t>支持五种智能资源切换：人脸抓拍、混合目标检测、智慧城管、道路监控、周界</w:t>
            </w:r>
            <w:r>
              <w:rPr>
                <w:rFonts w:cs="Calibri"/>
                <w:szCs w:val="21"/>
              </w:rPr>
              <w:br w:type="textWrapping"/>
            </w:r>
            <w:r>
              <w:rPr>
                <w:rFonts w:hint="eastAsia"/>
                <w:szCs w:val="21"/>
              </w:rPr>
              <w:t>人脸抓拍：支持同时抓拍</w:t>
            </w:r>
            <w:r>
              <w:rPr>
                <w:rFonts w:cs="Calibri"/>
                <w:szCs w:val="21"/>
              </w:rPr>
              <w:t>30</w:t>
            </w:r>
            <w:r>
              <w:rPr>
                <w:rFonts w:hint="eastAsia"/>
                <w:szCs w:val="21"/>
              </w:rPr>
              <w:t>张人脸，支持对运动人脸进行检测、跟踪、抓拍、评分、筛选，输出最优的人脸抓图</w:t>
            </w:r>
            <w:r>
              <w:rPr>
                <w:rFonts w:cs="Calibri"/>
                <w:szCs w:val="21"/>
              </w:rPr>
              <w:br w:type="textWrapping"/>
            </w:r>
            <w:r>
              <w:rPr>
                <w:rFonts w:hint="eastAsia"/>
                <w:szCs w:val="21"/>
              </w:rPr>
              <w:t>混合目标检测：支持人脸</w:t>
            </w:r>
            <w:r>
              <w:rPr>
                <w:rFonts w:cs="Calibri"/>
                <w:szCs w:val="21"/>
              </w:rPr>
              <w:t>+</w:t>
            </w:r>
            <w:r>
              <w:rPr>
                <w:rFonts w:hint="eastAsia"/>
                <w:szCs w:val="21"/>
              </w:rPr>
              <w:t>人体抓拍，对目标进行跟踪、评分，输出最优抓拍图。</w:t>
            </w:r>
            <w:r>
              <w:rPr>
                <w:rFonts w:cs="Calibri"/>
                <w:szCs w:val="21"/>
              </w:rPr>
              <w:br w:type="textWrapping"/>
            </w:r>
            <w:r>
              <w:rPr>
                <w:rFonts w:hint="eastAsia"/>
                <w:szCs w:val="21"/>
              </w:rPr>
              <w:t>智慧城管：支持</w:t>
            </w:r>
            <w:r>
              <w:rPr>
                <w:rFonts w:cs="Calibri"/>
                <w:szCs w:val="21"/>
              </w:rPr>
              <w:br w:type="textWrapping"/>
            </w:r>
            <w:r>
              <w:rPr>
                <w:rFonts w:hint="eastAsia"/>
                <w:szCs w:val="21"/>
              </w:rPr>
              <w:t>道路监控：支持车辆检测和混行检测</w:t>
            </w:r>
            <w:r>
              <w:rPr>
                <w:rFonts w:cs="Calibri"/>
                <w:szCs w:val="21"/>
              </w:rPr>
              <w:br w:type="textWrapping"/>
            </w:r>
            <w:r>
              <w:rPr>
                <w:rFonts w:hint="eastAsia"/>
                <w:szCs w:val="21"/>
              </w:rPr>
              <w:t>周界：支持越界侦测</w:t>
            </w:r>
            <w:r>
              <w:rPr>
                <w:rFonts w:cs="Calibri"/>
                <w:szCs w:val="21"/>
              </w:rPr>
              <w:t>,</w:t>
            </w:r>
            <w:r>
              <w:rPr>
                <w:rFonts w:hint="eastAsia"/>
                <w:szCs w:val="21"/>
              </w:rPr>
              <w:t>区域入侵侦测</w:t>
            </w:r>
            <w:r>
              <w:rPr>
                <w:rFonts w:cs="Calibri"/>
                <w:szCs w:val="21"/>
              </w:rPr>
              <w:t>,</w:t>
            </w:r>
            <w:r>
              <w:rPr>
                <w:rFonts w:hint="eastAsia"/>
                <w:szCs w:val="21"/>
              </w:rPr>
              <w:t>进入</w:t>
            </w:r>
            <w:r>
              <w:rPr>
                <w:rFonts w:cs="Calibri"/>
                <w:szCs w:val="21"/>
              </w:rPr>
              <w:t>/</w:t>
            </w:r>
            <w:r>
              <w:rPr>
                <w:rFonts w:hint="eastAsia"/>
                <w:szCs w:val="21"/>
              </w:rPr>
              <w:t>离开区域侦测</w:t>
            </w:r>
            <w:r>
              <w:rPr>
                <w:rFonts w:cs="Calibri"/>
                <w:szCs w:val="21"/>
              </w:rPr>
              <w:br w:type="textWrapping"/>
            </w:r>
            <w:r>
              <w:rPr>
                <w:rFonts w:hint="eastAsia"/>
                <w:szCs w:val="21"/>
              </w:rPr>
              <w:t>最低照度彩色</w:t>
            </w:r>
            <w:r>
              <w:rPr>
                <w:rFonts w:cs="Calibri"/>
                <w:szCs w:val="21"/>
              </w:rPr>
              <w:t>:0.0005 Lux @(F1.2,AGC ON)</w:t>
            </w:r>
            <w:r>
              <w:rPr>
                <w:rFonts w:hint="eastAsia"/>
                <w:szCs w:val="21"/>
              </w:rPr>
              <w:t>；黑白</w:t>
            </w:r>
            <w:r>
              <w:rPr>
                <w:rFonts w:cs="Calibri"/>
                <w:szCs w:val="21"/>
              </w:rPr>
              <w:t>:0.0001Lux @(F1.2,AGC ON)</w:t>
            </w:r>
            <w:r>
              <w:rPr>
                <w:rFonts w:hint="eastAsia"/>
                <w:szCs w:val="21"/>
              </w:rPr>
              <w:t>，</w:t>
            </w:r>
            <w:r>
              <w:rPr>
                <w:rFonts w:cs="Calibri"/>
                <w:szCs w:val="21"/>
              </w:rPr>
              <w:t>0 Lux with IR</w:t>
            </w:r>
            <w:r>
              <w:rPr>
                <w:rFonts w:cs="Calibri"/>
                <w:szCs w:val="21"/>
              </w:rPr>
              <w:br w:type="textWrapping"/>
            </w:r>
            <w:r>
              <w:rPr>
                <w:rFonts w:hint="eastAsia"/>
                <w:szCs w:val="21"/>
              </w:rPr>
              <w:t>镜头：</w:t>
            </w:r>
            <w:r>
              <w:rPr>
                <w:rFonts w:cs="Calibri"/>
                <w:szCs w:val="21"/>
              </w:rPr>
              <w:t xml:space="preserve">2.8-12mm F1.2, </w:t>
            </w:r>
            <w:r>
              <w:rPr>
                <w:rFonts w:hint="eastAsia"/>
                <w:szCs w:val="21"/>
              </w:rPr>
              <w:t>水平视场角</w:t>
            </w:r>
            <w:r>
              <w:rPr>
                <w:rFonts w:cs="Calibri"/>
                <w:szCs w:val="21"/>
              </w:rPr>
              <w:t>100.7°~39.2°</w:t>
            </w:r>
            <w:r>
              <w:rPr>
                <w:rFonts w:cs="Calibri"/>
                <w:szCs w:val="21"/>
              </w:rPr>
              <w:br w:type="textWrapping"/>
            </w:r>
            <w:r>
              <w:rPr>
                <w:rFonts w:hint="eastAsia"/>
                <w:szCs w:val="21"/>
              </w:rPr>
              <w:t>视频压缩标准：</w:t>
            </w:r>
            <w:r>
              <w:rPr>
                <w:rFonts w:cs="Calibri"/>
                <w:szCs w:val="21"/>
              </w:rPr>
              <w:t>H.265/H.264 / MJPEG</w:t>
            </w:r>
            <w:r>
              <w:rPr>
                <w:rFonts w:cs="Calibri"/>
                <w:szCs w:val="21"/>
              </w:rPr>
              <w:br w:type="textWrapping"/>
            </w:r>
            <w:r>
              <w:rPr>
                <w:rFonts w:hint="eastAsia"/>
                <w:szCs w:val="21"/>
              </w:rPr>
              <w:t>最大图像尺寸：</w:t>
            </w:r>
            <w:r>
              <w:rPr>
                <w:rFonts w:cs="Calibri"/>
                <w:szCs w:val="21"/>
              </w:rPr>
              <w:t>2560 x 1440</w:t>
            </w:r>
            <w:r>
              <w:rPr>
                <w:rFonts w:cs="Calibri"/>
                <w:szCs w:val="21"/>
              </w:rPr>
              <w:br w:type="textWrapping"/>
            </w:r>
            <w:r>
              <w:rPr>
                <w:rFonts w:hint="eastAsia"/>
                <w:szCs w:val="21"/>
              </w:rPr>
              <w:t>存储功能：支持</w:t>
            </w:r>
            <w:r>
              <w:rPr>
                <w:rFonts w:cs="Calibri"/>
                <w:szCs w:val="21"/>
              </w:rPr>
              <w:t>Micro SD</w:t>
            </w:r>
            <w:r>
              <w:rPr>
                <w:rFonts w:hint="eastAsia"/>
                <w:szCs w:val="21"/>
              </w:rPr>
              <w:t>（即为</w:t>
            </w:r>
            <w:r>
              <w:rPr>
                <w:rFonts w:cs="Calibri"/>
                <w:szCs w:val="21"/>
              </w:rPr>
              <w:t>TF</w:t>
            </w:r>
            <w:r>
              <w:rPr>
                <w:rFonts w:hint="eastAsia"/>
                <w:szCs w:val="21"/>
              </w:rPr>
              <w:t>卡）</w:t>
            </w:r>
            <w:r>
              <w:rPr>
                <w:rFonts w:cs="Calibri"/>
                <w:szCs w:val="21"/>
              </w:rPr>
              <w:t>/SDHC /SDXC</w:t>
            </w:r>
            <w:r>
              <w:rPr>
                <w:rFonts w:hint="eastAsia"/>
                <w:szCs w:val="21"/>
              </w:rPr>
              <w:t>卡</w:t>
            </w:r>
            <w:r>
              <w:rPr>
                <w:rFonts w:cs="Calibri"/>
                <w:szCs w:val="21"/>
              </w:rPr>
              <w:t>(128G)</w:t>
            </w:r>
            <w:r>
              <w:rPr>
                <w:rFonts w:hint="eastAsia"/>
                <w:szCs w:val="21"/>
              </w:rPr>
              <w:t>断网本地存储，</w:t>
            </w:r>
            <w:r>
              <w:rPr>
                <w:rFonts w:cs="Calibri"/>
                <w:szCs w:val="21"/>
              </w:rPr>
              <w:t>NAS(NFS</w:t>
            </w:r>
            <w:r>
              <w:rPr>
                <w:rFonts w:hint="eastAsia"/>
                <w:szCs w:val="21"/>
              </w:rPr>
              <w:t>、</w:t>
            </w:r>
            <w:r>
              <w:rPr>
                <w:rFonts w:cs="Calibri"/>
                <w:szCs w:val="21"/>
              </w:rPr>
              <w:t>SMB/CIFS</w:t>
            </w:r>
            <w:r>
              <w:rPr>
                <w:rFonts w:hint="eastAsia"/>
                <w:szCs w:val="21"/>
              </w:rPr>
              <w:t>均支持</w:t>
            </w:r>
            <w:r>
              <w:rPr>
                <w:rFonts w:cs="Calibri"/>
                <w:szCs w:val="21"/>
              </w:rPr>
              <w:t xml:space="preserve">) </w:t>
            </w:r>
            <w:r>
              <w:rPr>
                <w:rFonts w:cs="Calibri"/>
                <w:szCs w:val="21"/>
              </w:rPr>
              <w:br w:type="textWrapping"/>
            </w:r>
            <w:r>
              <w:rPr>
                <w:rFonts w:hint="eastAsia"/>
                <w:szCs w:val="21"/>
              </w:rPr>
              <w:t>通讯接口：</w:t>
            </w:r>
            <w:r>
              <w:rPr>
                <w:rFonts w:cs="Calibri"/>
                <w:szCs w:val="21"/>
              </w:rPr>
              <w:t xml:space="preserve">1 </w:t>
            </w:r>
            <w:r>
              <w:rPr>
                <w:rFonts w:hint="eastAsia"/>
                <w:szCs w:val="21"/>
              </w:rPr>
              <w:t>个</w:t>
            </w:r>
            <w:r>
              <w:rPr>
                <w:rFonts w:cs="Calibri"/>
                <w:szCs w:val="21"/>
              </w:rPr>
              <w:t>RJ45 10M / 100M /1000M</w:t>
            </w:r>
            <w:r>
              <w:rPr>
                <w:rFonts w:hint="eastAsia"/>
                <w:szCs w:val="21"/>
              </w:rPr>
              <w:t>自适应以太网口</w:t>
            </w:r>
            <w:r>
              <w:rPr>
                <w:rFonts w:cs="Calibri"/>
                <w:szCs w:val="21"/>
              </w:rPr>
              <w:t xml:space="preserve"> 1</w:t>
            </w:r>
            <w:r>
              <w:rPr>
                <w:rFonts w:hint="eastAsia"/>
                <w:szCs w:val="21"/>
              </w:rPr>
              <w:t>个</w:t>
            </w:r>
            <w:r>
              <w:rPr>
                <w:rFonts w:cs="Calibri"/>
                <w:szCs w:val="21"/>
              </w:rPr>
              <w:t>RS-485</w:t>
            </w:r>
            <w:r>
              <w:rPr>
                <w:rFonts w:hint="eastAsia"/>
                <w:szCs w:val="21"/>
              </w:rPr>
              <w:t>接口（</w:t>
            </w:r>
            <w:r>
              <w:rPr>
                <w:rFonts w:cs="Calibri"/>
                <w:szCs w:val="21"/>
              </w:rPr>
              <w:t>-S</w:t>
            </w:r>
            <w:r>
              <w:rPr>
                <w:rFonts w:hint="eastAsia"/>
                <w:szCs w:val="21"/>
              </w:rPr>
              <w:t>支持）</w:t>
            </w:r>
            <w:r>
              <w:rPr>
                <w:rFonts w:cs="Calibri"/>
                <w:szCs w:val="21"/>
              </w:rPr>
              <w:br w:type="textWrapping"/>
            </w:r>
            <w:r>
              <w:rPr>
                <w:rFonts w:hint="eastAsia"/>
                <w:szCs w:val="21"/>
              </w:rPr>
              <w:t>其他接口（</w:t>
            </w:r>
            <w:r>
              <w:rPr>
                <w:rFonts w:cs="Calibri"/>
                <w:szCs w:val="21"/>
              </w:rPr>
              <w:t>-S</w:t>
            </w:r>
            <w:r>
              <w:rPr>
                <w:rFonts w:hint="eastAsia"/>
                <w:szCs w:val="21"/>
              </w:rPr>
              <w:t>支持）</w:t>
            </w:r>
            <w:r>
              <w:rPr>
                <w:rFonts w:cs="Calibri"/>
                <w:szCs w:val="21"/>
              </w:rPr>
              <w:br w:type="textWrapping"/>
            </w:r>
            <w:r>
              <w:rPr>
                <w:rFonts w:hint="eastAsia"/>
                <w:szCs w:val="21"/>
              </w:rPr>
              <w:t>音频接口：</w:t>
            </w:r>
            <w:r>
              <w:rPr>
                <w:rFonts w:cs="Calibri"/>
                <w:szCs w:val="21"/>
              </w:rPr>
              <w:t>1</w:t>
            </w:r>
            <w:r>
              <w:rPr>
                <w:rFonts w:hint="eastAsia"/>
                <w:szCs w:val="21"/>
              </w:rPr>
              <w:t>对音频输入</w:t>
            </w:r>
            <w:r>
              <w:rPr>
                <w:rFonts w:cs="Calibri"/>
                <w:szCs w:val="21"/>
              </w:rPr>
              <w:t>(Line in )/</w:t>
            </w:r>
            <w:r>
              <w:rPr>
                <w:rFonts w:hint="eastAsia"/>
                <w:szCs w:val="21"/>
              </w:rPr>
              <w:t>输出接口</w:t>
            </w:r>
            <w:r>
              <w:rPr>
                <w:rFonts w:cs="Calibri"/>
                <w:szCs w:val="21"/>
              </w:rPr>
              <w:br w:type="textWrapping"/>
            </w:r>
            <w:r>
              <w:rPr>
                <w:rFonts w:hint="eastAsia"/>
                <w:szCs w:val="21"/>
              </w:rPr>
              <w:t>报警接口：</w:t>
            </w:r>
            <w:r>
              <w:rPr>
                <w:rFonts w:cs="Calibri"/>
                <w:szCs w:val="21"/>
              </w:rPr>
              <w:t>2</w:t>
            </w:r>
            <w:r>
              <w:rPr>
                <w:rFonts w:hint="eastAsia"/>
                <w:szCs w:val="21"/>
              </w:rPr>
              <w:t>对报警输入</w:t>
            </w:r>
            <w:r>
              <w:rPr>
                <w:rFonts w:cs="Calibri"/>
                <w:szCs w:val="21"/>
              </w:rPr>
              <w:t>/</w:t>
            </w:r>
            <w:r>
              <w:rPr>
                <w:rFonts w:hint="eastAsia"/>
                <w:szCs w:val="21"/>
              </w:rPr>
              <w:t>输出接口</w:t>
            </w:r>
            <w:r>
              <w:rPr>
                <w:rFonts w:cs="Calibri"/>
                <w:szCs w:val="21"/>
              </w:rPr>
              <w:t>(</w:t>
            </w:r>
            <w:r>
              <w:rPr>
                <w:rFonts w:hint="eastAsia"/>
                <w:szCs w:val="21"/>
              </w:rPr>
              <w:t>报警输出最大支持</w:t>
            </w:r>
            <w:r>
              <w:rPr>
                <w:rFonts w:cs="Calibri"/>
                <w:szCs w:val="21"/>
              </w:rPr>
              <w:t>DC24V 1A</w:t>
            </w:r>
            <w:r>
              <w:rPr>
                <w:rFonts w:hint="eastAsia"/>
                <w:szCs w:val="21"/>
              </w:rPr>
              <w:t>或</w:t>
            </w:r>
            <w:r>
              <w:rPr>
                <w:rFonts w:cs="Calibri"/>
                <w:szCs w:val="21"/>
              </w:rPr>
              <w:t>AC110V 500mA)</w:t>
            </w:r>
            <w:r>
              <w:rPr>
                <w:rFonts w:cs="Calibri"/>
                <w:szCs w:val="21"/>
              </w:rPr>
              <w:br w:type="textWrapping"/>
            </w:r>
            <w:r>
              <w:rPr>
                <w:rFonts w:hint="eastAsia"/>
                <w:szCs w:val="21"/>
              </w:rPr>
              <w:t>工作温度和湿度：</w:t>
            </w:r>
            <w:r>
              <w:rPr>
                <w:rFonts w:cs="Calibri"/>
                <w:szCs w:val="21"/>
              </w:rPr>
              <w:t>-30</w:t>
            </w:r>
            <w:r>
              <w:rPr>
                <w:rFonts w:hint="eastAsia"/>
                <w:szCs w:val="21"/>
              </w:rPr>
              <w:t>℃</w:t>
            </w:r>
            <w:r>
              <w:rPr>
                <w:rFonts w:cs="Calibri"/>
                <w:szCs w:val="21"/>
              </w:rPr>
              <w:t>~60</w:t>
            </w:r>
            <w:r>
              <w:rPr>
                <w:rFonts w:hint="eastAsia"/>
                <w:szCs w:val="21"/>
              </w:rPr>
              <w:t>℃</w:t>
            </w:r>
            <w:r>
              <w:rPr>
                <w:rFonts w:cs="Calibri"/>
                <w:szCs w:val="21"/>
              </w:rPr>
              <w:t>,</w:t>
            </w:r>
            <w:r>
              <w:rPr>
                <w:rFonts w:hint="eastAsia"/>
                <w:szCs w:val="21"/>
              </w:rPr>
              <w:t>湿度小于</w:t>
            </w:r>
            <w:r>
              <w:rPr>
                <w:rFonts w:cs="Calibri"/>
                <w:szCs w:val="21"/>
              </w:rPr>
              <w:t>95%(</w:t>
            </w:r>
            <w:r>
              <w:rPr>
                <w:rFonts w:hint="eastAsia"/>
                <w:szCs w:val="21"/>
              </w:rPr>
              <w:t>无凝结</w:t>
            </w:r>
            <w:r>
              <w:rPr>
                <w:rFonts w:cs="Calibri"/>
                <w:szCs w:val="21"/>
              </w:rPr>
              <w:t>)</w:t>
            </w:r>
            <w:r>
              <w:rPr>
                <w:rFonts w:cs="Calibri"/>
                <w:szCs w:val="21"/>
              </w:rPr>
              <w:br w:type="textWrapping"/>
            </w:r>
            <w:r>
              <w:rPr>
                <w:rFonts w:hint="eastAsia"/>
                <w:szCs w:val="21"/>
              </w:rPr>
              <w:t>电源供应：</w:t>
            </w:r>
            <w:r>
              <w:rPr>
                <w:rFonts w:cs="Calibri"/>
                <w:szCs w:val="21"/>
              </w:rPr>
              <w:t>DC12V±20% / PoE(802.3at)</w:t>
            </w:r>
            <w:r>
              <w:rPr>
                <w:rFonts w:cs="Calibri"/>
                <w:szCs w:val="21"/>
              </w:rPr>
              <w:br w:type="textWrapping"/>
            </w:r>
            <w:r>
              <w:rPr>
                <w:rFonts w:hint="eastAsia"/>
                <w:szCs w:val="21"/>
              </w:rPr>
              <w:t>电源接口类型：三芯电源接口</w:t>
            </w:r>
            <w:r>
              <w:rPr>
                <w:rFonts w:cs="Calibri"/>
                <w:szCs w:val="21"/>
              </w:rPr>
              <w:br w:type="textWrapping"/>
            </w:r>
            <w:r>
              <w:rPr>
                <w:rFonts w:hint="eastAsia"/>
                <w:szCs w:val="21"/>
              </w:rPr>
              <w:t>（</w:t>
            </w:r>
            <w:r>
              <w:rPr>
                <w:rFonts w:cs="Calibri"/>
                <w:szCs w:val="21"/>
              </w:rPr>
              <w:t>-I</w:t>
            </w:r>
            <w:r>
              <w:rPr>
                <w:rFonts w:hint="eastAsia"/>
                <w:szCs w:val="21"/>
              </w:rPr>
              <w:t>类型）</w:t>
            </w:r>
            <w:r>
              <w:rPr>
                <w:rFonts w:cs="Calibri"/>
                <w:szCs w:val="21"/>
              </w:rPr>
              <w:t xml:space="preserve">DC 12V </w:t>
            </w:r>
            <w:r>
              <w:rPr>
                <w:rFonts w:hint="eastAsia"/>
                <w:szCs w:val="21"/>
              </w:rPr>
              <w:t>：</w:t>
            </w:r>
            <w:r>
              <w:rPr>
                <w:rFonts w:cs="Calibri"/>
                <w:szCs w:val="21"/>
              </w:rPr>
              <w:t>16.5W MAX    PoE</w:t>
            </w:r>
            <w:r>
              <w:rPr>
                <w:rFonts w:hint="eastAsia"/>
                <w:szCs w:val="21"/>
              </w:rPr>
              <w:t>：</w:t>
            </w:r>
            <w:r>
              <w:rPr>
                <w:rFonts w:cs="Calibri"/>
                <w:szCs w:val="21"/>
              </w:rPr>
              <w:t>16.5W MAX</w:t>
            </w:r>
            <w:r>
              <w:rPr>
                <w:rFonts w:cs="Calibri"/>
                <w:szCs w:val="21"/>
              </w:rPr>
              <w:br w:type="textWrapping"/>
            </w:r>
            <w:r>
              <w:rPr>
                <w:rFonts w:hint="eastAsia"/>
                <w:szCs w:val="21"/>
              </w:rPr>
              <w:t>防护等级：</w:t>
            </w:r>
            <w:r>
              <w:rPr>
                <w:rFonts w:cs="Calibri"/>
                <w:szCs w:val="21"/>
              </w:rPr>
              <w:t>IP67</w:t>
            </w:r>
            <w:r>
              <w:rPr>
                <w:rFonts w:cs="Calibri"/>
                <w:szCs w:val="21"/>
              </w:rPr>
              <w:br w:type="textWrapping"/>
            </w:r>
            <w:r>
              <w:rPr>
                <w:rFonts w:hint="eastAsia"/>
                <w:szCs w:val="21"/>
              </w:rPr>
              <w:t>补光距离：（</w:t>
            </w:r>
            <w:r>
              <w:rPr>
                <w:rFonts w:cs="Calibri"/>
                <w:szCs w:val="21"/>
              </w:rPr>
              <w:t>-I</w:t>
            </w:r>
            <w:r>
              <w:rPr>
                <w:rFonts w:hint="eastAsia"/>
                <w:szCs w:val="21"/>
              </w:rPr>
              <w:t>类型）红外最远达</w:t>
            </w:r>
            <w:r>
              <w:rPr>
                <w:rFonts w:cs="Calibri"/>
                <w:szCs w:val="21"/>
              </w:rPr>
              <w:t>20-50</w:t>
            </w:r>
            <w:r>
              <w:rPr>
                <w:rFonts w:hint="eastAsia"/>
                <w:szCs w:val="21"/>
              </w:rPr>
              <w:t>米</w:t>
            </w:r>
            <w:r>
              <w:rPr>
                <w:rFonts w:cs="Calibri"/>
                <w:szCs w:val="21"/>
              </w:rPr>
              <w:br w:type="textWrapping"/>
            </w:r>
            <w:r>
              <w:rPr>
                <w:rFonts w:hint="eastAsia"/>
                <w:szCs w:val="21"/>
              </w:rPr>
              <w:t>尺寸</w:t>
            </w:r>
            <w:r>
              <w:rPr>
                <w:rFonts w:cs="Calibri"/>
                <w:szCs w:val="21"/>
              </w:rPr>
              <w:t>(mm)</w:t>
            </w:r>
            <w:r>
              <w:rPr>
                <w:rFonts w:hint="eastAsia"/>
                <w:szCs w:val="21"/>
              </w:rPr>
              <w:t>：</w:t>
            </w:r>
            <w:r>
              <w:rPr>
                <w:rFonts w:cs="Calibri"/>
                <w:szCs w:val="21"/>
              </w:rPr>
              <w:t>206.5×103.9×100</w:t>
            </w:r>
            <w:r>
              <w:rPr>
                <w:rFonts w:cs="Calibri"/>
                <w:szCs w:val="21"/>
              </w:rPr>
              <w:br w:type="textWrapping"/>
            </w:r>
            <w:r>
              <w:rPr>
                <w:rFonts w:hint="eastAsia"/>
                <w:szCs w:val="21"/>
              </w:rPr>
              <w:t>重量：</w:t>
            </w:r>
            <w:r>
              <w:rPr>
                <w:rFonts w:cs="Calibri"/>
                <w:szCs w:val="21"/>
              </w:rPr>
              <w:t>1360g</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hint="eastAsia" w:cs="Calibri"/>
                <w:szCs w:val="21"/>
              </w:rPr>
              <w:t>80</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2500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200000</w:t>
            </w:r>
            <w:r>
              <w:rPr>
                <w:rFonts w:hint="eastAsia" w:cs="Calibri"/>
                <w:szCs w:val="21"/>
              </w:rPr>
              <w:t>.00</w:t>
            </w:r>
          </w:p>
        </w:tc>
      </w:tr>
      <w:tr>
        <w:trPr>
          <w:trHeight w:val="758"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摄像机支架</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DS-1292ZJ-P</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铂晶灰</w:t>
            </w:r>
            <w:r>
              <w:rPr>
                <w:rFonts w:cs="Calibri"/>
                <w:szCs w:val="21"/>
              </w:rPr>
              <w:br w:type="textWrapping"/>
            </w:r>
            <w:r>
              <w:rPr>
                <w:rFonts w:cs="Calibri"/>
                <w:szCs w:val="21"/>
              </w:rPr>
              <w:t>铝合金</w:t>
            </w:r>
            <w:r>
              <w:rPr>
                <w:rFonts w:cs="Calibri"/>
                <w:szCs w:val="21"/>
              </w:rPr>
              <w:br w:type="textWrapping"/>
            </w:r>
            <w:r>
              <w:rPr>
                <w:rFonts w:cs="Calibri"/>
                <w:szCs w:val="21"/>
              </w:rPr>
              <w:t>70×97.1×181.8mm</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8</w:t>
            </w:r>
            <w:r>
              <w:rPr>
                <w:rFonts w:hint="eastAsia" w:cs="Calibri"/>
                <w:szCs w:val="21"/>
              </w:rPr>
              <w:t>0</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8000</w:t>
            </w:r>
            <w:r>
              <w:rPr>
                <w:rFonts w:hint="eastAsia" w:cs="Calibri"/>
                <w:szCs w:val="21"/>
              </w:rPr>
              <w:t>.00</w:t>
            </w:r>
          </w:p>
        </w:tc>
      </w:tr>
      <w:tr>
        <w:trPr>
          <w:trHeight w:val="163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速通人脸</w:t>
            </w:r>
          </w:p>
          <w:p>
            <w:pPr>
              <w:pStyle w:val="55"/>
              <w:rPr>
                <w:szCs w:val="21"/>
              </w:rPr>
            </w:pPr>
            <w:r>
              <w:rPr>
                <w:rFonts w:hint="eastAsia"/>
                <w:szCs w:val="21"/>
              </w:rPr>
              <w:t>识别组件</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DS-K560TYJH</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hint="eastAsia"/>
                <w:szCs w:val="21"/>
              </w:rPr>
              <w:t>采用</w:t>
            </w:r>
            <w:r>
              <w:rPr>
                <w:rFonts w:cs="Calibri"/>
                <w:szCs w:val="21"/>
              </w:rPr>
              <w:t>10.1</w:t>
            </w:r>
            <w:r>
              <w:rPr>
                <w:rFonts w:hint="eastAsia"/>
                <w:szCs w:val="21"/>
              </w:rPr>
              <w:t>英寸触摸屏，</w:t>
            </w:r>
            <w:r>
              <w:rPr>
                <w:rFonts w:cs="Calibri"/>
                <w:szCs w:val="21"/>
              </w:rPr>
              <w:t>200</w:t>
            </w:r>
            <w:r>
              <w:rPr>
                <w:rFonts w:hint="eastAsia"/>
                <w:szCs w:val="21"/>
              </w:rPr>
              <w:t>万广角宽动态摄像头，补光灯亮度手动调节，可扫描二维码，面部识别距离</w:t>
            </w:r>
            <w:r>
              <w:rPr>
                <w:rFonts w:cs="Calibri"/>
                <w:szCs w:val="21"/>
              </w:rPr>
              <w:t>0.3m-1m</w:t>
            </w:r>
            <w:r>
              <w:rPr>
                <w:rFonts w:hint="eastAsia"/>
                <w:szCs w:val="21"/>
              </w:rPr>
              <w:t>；适应</w:t>
            </w:r>
            <w:r>
              <w:rPr>
                <w:rFonts w:cs="Calibri"/>
                <w:szCs w:val="21"/>
              </w:rPr>
              <w:t>1.4m—1.9m</w:t>
            </w:r>
            <w:r>
              <w:rPr>
                <w:rFonts w:hint="eastAsia"/>
                <w:szCs w:val="21"/>
              </w:rPr>
              <w:t>身高范围，支持照片视频防假；采用深度学习算法，支持</w:t>
            </w:r>
            <w:r>
              <w:rPr>
                <w:rFonts w:cs="Calibri"/>
                <w:szCs w:val="21"/>
              </w:rPr>
              <w:t>10000</w:t>
            </w:r>
            <w:r>
              <w:rPr>
                <w:rFonts w:hint="eastAsia"/>
                <w:szCs w:val="21"/>
              </w:rPr>
              <w:t>人脸库，</w:t>
            </w:r>
            <w:r>
              <w:rPr>
                <w:rFonts w:cs="Calibri"/>
                <w:szCs w:val="21"/>
              </w:rPr>
              <w:t>1</w:t>
            </w:r>
            <w:r>
              <w:rPr>
                <w:rFonts w:hint="eastAsia"/>
                <w:szCs w:val="21"/>
              </w:rPr>
              <w:t>：</w:t>
            </w:r>
            <w:r>
              <w:rPr>
                <w:rFonts w:cs="Calibri"/>
                <w:szCs w:val="21"/>
              </w:rPr>
              <w:t>1</w:t>
            </w:r>
            <w:r>
              <w:rPr>
                <w:rFonts w:hint="eastAsia"/>
                <w:szCs w:val="21"/>
              </w:rPr>
              <w:t>人证比对时间≤</w:t>
            </w:r>
            <w:r>
              <w:rPr>
                <w:rFonts w:cs="Calibri"/>
                <w:szCs w:val="21"/>
              </w:rPr>
              <w:t>1S/</w:t>
            </w:r>
            <w:r>
              <w:rPr>
                <w:rFonts w:hint="eastAsia"/>
                <w:szCs w:val="21"/>
              </w:rPr>
              <w:t>人，内置身份证阅读器，</w:t>
            </w:r>
            <w:r>
              <w:rPr>
                <w:rFonts w:cs="Calibri"/>
                <w:szCs w:val="21"/>
              </w:rPr>
              <w:t>1</w:t>
            </w:r>
            <w:r>
              <w:rPr>
                <w:rFonts w:hint="eastAsia"/>
                <w:szCs w:val="21"/>
              </w:rPr>
              <w:t>：</w:t>
            </w:r>
            <w:r>
              <w:rPr>
                <w:rFonts w:cs="Calibri"/>
                <w:szCs w:val="21"/>
              </w:rPr>
              <w:t>N</w:t>
            </w:r>
            <w:r>
              <w:rPr>
                <w:rFonts w:hint="eastAsia"/>
                <w:szCs w:val="21"/>
              </w:rPr>
              <w:t>人脸比对时间≤</w:t>
            </w:r>
            <w:r>
              <w:rPr>
                <w:rFonts w:cs="Calibri"/>
                <w:szCs w:val="21"/>
              </w:rPr>
              <w:t>0.5S/</w:t>
            </w:r>
            <w:r>
              <w:rPr>
                <w:rFonts w:hint="eastAsia"/>
                <w:szCs w:val="21"/>
              </w:rPr>
              <w:t>人，人脸验证准确率≥</w:t>
            </w:r>
            <w:r>
              <w:rPr>
                <w:rFonts w:cs="Calibri"/>
                <w:szCs w:val="21"/>
              </w:rPr>
              <w:t>99%</w:t>
            </w:r>
            <w:r>
              <w:rPr>
                <w:rFonts w:hint="eastAsia"/>
                <w:szCs w:val="21"/>
              </w:rPr>
              <w:t>；支持有线</w:t>
            </w:r>
            <w:r>
              <w:rPr>
                <w:rFonts w:cs="Calibri"/>
                <w:szCs w:val="21"/>
              </w:rPr>
              <w:t>TCP/IP</w:t>
            </w:r>
            <w:r>
              <w:rPr>
                <w:rFonts w:hint="eastAsia"/>
                <w:szCs w:val="21"/>
              </w:rPr>
              <w:t>通讯方式，采用双网口设计；支持通过</w:t>
            </w:r>
            <w:r>
              <w:rPr>
                <w:rFonts w:cs="Calibri"/>
                <w:szCs w:val="21"/>
              </w:rPr>
              <w:t>RS232</w:t>
            </w:r>
            <w:r>
              <w:rPr>
                <w:rFonts w:hint="eastAsia"/>
                <w:szCs w:val="21"/>
              </w:rPr>
              <w:t>串口接入门禁设备实现权限管理，适用于人员通道利旧改造项目；工作电压：</w:t>
            </w:r>
            <w:r>
              <w:rPr>
                <w:rFonts w:cs="Calibri"/>
                <w:szCs w:val="21"/>
              </w:rPr>
              <w:t>DC12V/3A</w:t>
            </w:r>
            <w:r>
              <w:rPr>
                <w:rFonts w:hint="eastAsia"/>
                <w:szCs w:val="21"/>
              </w:rPr>
              <w:t>，适合室内外环境，适用温度为</w:t>
            </w:r>
            <w:r>
              <w:rPr>
                <w:rFonts w:cs="Calibri"/>
                <w:szCs w:val="21"/>
              </w:rPr>
              <w:t>-20~+65</w:t>
            </w:r>
            <w:r>
              <w:rPr>
                <w:rFonts w:hint="eastAsia"/>
                <w:szCs w:val="21"/>
              </w:rPr>
              <w:t>℃</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6</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7000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42000</w:t>
            </w:r>
            <w:r>
              <w:rPr>
                <w:rFonts w:hint="eastAsia" w:cs="Calibri"/>
                <w:szCs w:val="21"/>
              </w:rPr>
              <w:t>.00</w:t>
            </w:r>
          </w:p>
        </w:tc>
      </w:tr>
      <w:tr>
        <w:trPr>
          <w:trHeight w:val="163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门禁主机</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DS-K2M060(</w:t>
            </w:r>
            <w:r>
              <w:rPr>
                <w:rFonts w:hint="eastAsia"/>
                <w:szCs w:val="21"/>
              </w:rPr>
              <w:t>国内标配</w:t>
            </w:r>
            <w:r>
              <w:rPr>
                <w:rFonts w:cs="Calibri"/>
                <w:szCs w:val="21"/>
              </w:rPr>
              <w:t>)/</w:t>
            </w:r>
            <w:r>
              <w:rPr>
                <w:rFonts w:hint="eastAsia"/>
                <w:szCs w:val="21"/>
              </w:rPr>
              <w:t>明眸专用</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 xml:space="preserve">通讯方式：RS485与人证比对产品通讯，可搭配DS-K5603-H及DS-K5603-Z使用； </w:t>
            </w:r>
            <w:r>
              <w:rPr>
                <w:rFonts w:cs="Calibri"/>
                <w:szCs w:val="21"/>
              </w:rPr>
              <w:br w:type="textWrapping"/>
            </w:r>
            <w:r>
              <w:rPr>
                <w:rFonts w:cs="Calibri"/>
                <w:szCs w:val="21"/>
              </w:rPr>
              <w:t xml:space="preserve">接口：I/O输出可对接人员通道实现开闸 </w:t>
            </w:r>
            <w:r>
              <w:rPr>
                <w:rFonts w:cs="Calibri"/>
                <w:szCs w:val="21"/>
              </w:rPr>
              <w:br w:type="textWrapping"/>
            </w:r>
            <w:r>
              <w:rPr>
                <w:rFonts w:cs="Calibri"/>
                <w:szCs w:val="21"/>
              </w:rPr>
              <w:t xml:space="preserve">工作电压：DC 12V； </w:t>
            </w:r>
            <w:r>
              <w:rPr>
                <w:rFonts w:cs="Calibri"/>
                <w:szCs w:val="21"/>
              </w:rPr>
              <w:br w:type="textWrapping"/>
            </w:r>
            <w:r>
              <w:rPr>
                <w:rFonts w:cs="Calibri"/>
                <w:szCs w:val="21"/>
              </w:rPr>
              <w:t>工作温度：-30</w:t>
            </w:r>
            <w:r>
              <w:rPr>
                <w:rFonts w:hint="eastAsia"/>
                <w:szCs w:val="21"/>
              </w:rPr>
              <w:t>℃</w:t>
            </w:r>
            <w:r>
              <w:rPr>
                <w:rFonts w:cs="Calibri"/>
                <w:szCs w:val="21"/>
              </w:rPr>
              <w:t>~+55</w:t>
            </w:r>
            <w:r>
              <w:rPr>
                <w:rFonts w:hint="eastAsia"/>
                <w:szCs w:val="21"/>
              </w:rPr>
              <w:t>℃</w:t>
            </w:r>
            <w:r>
              <w:rPr>
                <w:rFonts w:cs="Calibri"/>
                <w:szCs w:val="21"/>
              </w:rPr>
              <w:br w:type="textWrapping"/>
            </w:r>
            <w:r>
              <w:rPr>
                <w:rFonts w:cs="Calibri"/>
                <w:szCs w:val="21"/>
              </w:rPr>
              <w:t xml:space="preserve">防护等级：不防水 </w:t>
            </w:r>
            <w:r>
              <w:rPr>
                <w:rFonts w:cs="Calibri"/>
                <w:szCs w:val="21"/>
              </w:rPr>
              <w:br w:type="textWrapping"/>
            </w:r>
            <w:r>
              <w:rPr>
                <w:rFonts w:cs="Calibri"/>
                <w:szCs w:val="21"/>
              </w:rPr>
              <w:t>尺寸：115*48*25mm；</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12</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700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8400</w:t>
            </w:r>
            <w:r>
              <w:rPr>
                <w:rFonts w:hint="eastAsia" w:cs="Calibri"/>
                <w:szCs w:val="21"/>
              </w:rPr>
              <w:t>.00</w:t>
            </w:r>
          </w:p>
        </w:tc>
      </w:tr>
      <w:tr>
        <w:trPr>
          <w:trHeight w:val="256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5</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访客登记</w:t>
            </w:r>
          </w:p>
          <w:p>
            <w:pPr>
              <w:pStyle w:val="55"/>
              <w:rPr>
                <w:szCs w:val="21"/>
              </w:rPr>
            </w:pPr>
            <w:r>
              <w:rPr>
                <w:rFonts w:hint="eastAsia"/>
                <w:szCs w:val="21"/>
              </w:rPr>
              <w:t>终端</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DS-K5TYJH</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 xml:space="preserve">高清双屏显示，带有15.6寸电容触摸显示屏和11.6寸液晶广告显示屏； </w:t>
            </w:r>
            <w:r>
              <w:rPr>
                <w:rFonts w:cs="Calibri"/>
                <w:szCs w:val="21"/>
              </w:rPr>
              <w:br w:type="textWrapping"/>
            </w:r>
            <w:r>
              <w:rPr>
                <w:rFonts w:cs="Calibri"/>
                <w:szCs w:val="21"/>
              </w:rPr>
              <w:t xml:space="preserve">内置200万高清摄像头、居民身份证阅读器，支持1:1人证比对功能； </w:t>
            </w:r>
            <w:r>
              <w:rPr>
                <w:rFonts w:cs="Calibri"/>
                <w:szCs w:val="21"/>
              </w:rPr>
              <w:br w:type="textWrapping"/>
            </w:r>
            <w:r>
              <w:rPr>
                <w:rFonts w:cs="Calibri"/>
                <w:szCs w:val="21"/>
              </w:rPr>
              <w:t xml:space="preserve">双网口设计，支持TCP/IP有线网络通讯； </w:t>
            </w:r>
            <w:r>
              <w:rPr>
                <w:rFonts w:cs="Calibri"/>
                <w:szCs w:val="21"/>
              </w:rPr>
              <w:br w:type="textWrapping"/>
            </w:r>
            <w:r>
              <w:rPr>
                <w:rFonts w:cs="Calibri"/>
                <w:szCs w:val="21"/>
              </w:rPr>
              <w:t xml:space="preserve">内置二维码扫描仪，可识别访客单的二维码； </w:t>
            </w:r>
            <w:r>
              <w:rPr>
                <w:rFonts w:cs="Calibri"/>
                <w:szCs w:val="21"/>
              </w:rPr>
              <w:br w:type="textWrapping"/>
            </w:r>
            <w:r>
              <w:rPr>
                <w:rFonts w:cs="Calibri"/>
                <w:szCs w:val="21"/>
              </w:rPr>
              <w:t xml:space="preserve">高速热敏打印机、纸宽58mm、纸卷直径≤45mm； </w:t>
            </w:r>
            <w:r>
              <w:rPr>
                <w:rFonts w:cs="Calibri"/>
                <w:szCs w:val="21"/>
              </w:rPr>
              <w:br w:type="textWrapping"/>
            </w:r>
            <w:r>
              <w:rPr>
                <w:rFonts w:cs="Calibri"/>
                <w:szCs w:val="21"/>
              </w:rPr>
              <w:t xml:space="preserve">输入电压：AC220V； </w:t>
            </w:r>
            <w:r>
              <w:rPr>
                <w:rFonts w:cs="Calibri"/>
                <w:szCs w:val="21"/>
              </w:rPr>
              <w:br w:type="textWrapping"/>
            </w:r>
            <w:r>
              <w:rPr>
                <w:rFonts w:cs="Calibri"/>
                <w:szCs w:val="21"/>
              </w:rPr>
              <w:t xml:space="preserve">工作功率：≤59W； </w:t>
            </w:r>
            <w:r>
              <w:rPr>
                <w:rFonts w:cs="Calibri"/>
                <w:szCs w:val="21"/>
              </w:rPr>
              <w:br w:type="textWrapping"/>
            </w:r>
            <w:r>
              <w:rPr>
                <w:rFonts w:cs="Calibri"/>
                <w:szCs w:val="21"/>
              </w:rPr>
              <w:t xml:space="preserve">重量：净重17.64KG； </w:t>
            </w:r>
            <w:r>
              <w:rPr>
                <w:rFonts w:cs="Calibri"/>
                <w:szCs w:val="21"/>
              </w:rPr>
              <w:br w:type="textWrapping"/>
            </w:r>
            <w:r>
              <w:rPr>
                <w:rFonts w:cs="Calibri"/>
                <w:szCs w:val="21"/>
              </w:rPr>
              <w:t>尺寸：390*426*400mm</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17500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35000</w:t>
            </w:r>
            <w:r>
              <w:rPr>
                <w:rFonts w:hint="eastAsia" w:cs="Calibri"/>
                <w:szCs w:val="21"/>
              </w:rPr>
              <w:t>.00</w:t>
            </w:r>
          </w:p>
        </w:tc>
      </w:tr>
      <w:tr>
        <w:trPr>
          <w:trHeight w:val="410"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6</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视频云智能分析</w:t>
            </w:r>
            <w:r>
              <w:rPr>
                <w:rFonts w:cs="Calibri"/>
                <w:szCs w:val="21"/>
              </w:rPr>
              <w:t>C</w:t>
            </w:r>
            <w:r>
              <w:rPr>
                <w:rFonts w:hint="eastAsia"/>
                <w:szCs w:val="21"/>
              </w:rPr>
              <w:t>系列人脸智能服务器</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DS-IC0120-2F</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 xml:space="preserve">4U机架式设备，采用模块化、可插拔设计，具有1+1冗余电源； </w:t>
            </w:r>
            <w:r>
              <w:rPr>
                <w:rFonts w:cs="Calibri"/>
                <w:szCs w:val="21"/>
              </w:rPr>
              <w:br w:type="textWrapping"/>
            </w:r>
            <w:r>
              <w:rPr>
                <w:rFonts w:cs="Calibri"/>
                <w:szCs w:val="21"/>
              </w:rPr>
              <w:t xml:space="preserve">12个千兆自适应网络接口，4个VGA接口，8个USB 3.0接口和4个USB 2.0接口； </w:t>
            </w:r>
            <w:r>
              <w:rPr>
                <w:rFonts w:cs="Calibri"/>
                <w:szCs w:val="21"/>
              </w:rPr>
              <w:br w:type="textWrapping"/>
            </w:r>
            <w:r>
              <w:rPr>
                <w:rFonts w:cs="Calibri"/>
                <w:szCs w:val="21"/>
              </w:rPr>
              <w:t xml:space="preserve">两块智能分析版，每块智能分析版集成20颗GPU芯片； </w:t>
            </w:r>
            <w:r>
              <w:rPr>
                <w:rFonts w:cs="Calibri"/>
                <w:szCs w:val="21"/>
              </w:rPr>
              <w:br w:type="textWrapping"/>
            </w:r>
            <w:r>
              <w:rPr>
                <w:rFonts w:cs="Calibri"/>
                <w:szCs w:val="21"/>
              </w:rPr>
              <w:t xml:space="preserve">3颗高性能Intel E5-2600系列 CPU，288G内存，5个480GB SSD硬盘，7个4TB企业级硬盘； </w:t>
            </w:r>
            <w:r>
              <w:rPr>
                <w:rFonts w:cs="Calibri"/>
                <w:szCs w:val="21"/>
              </w:rPr>
              <w:br w:type="textWrapping"/>
            </w:r>
            <w:r>
              <w:rPr>
                <w:rFonts w:cs="Calibri"/>
                <w:szCs w:val="21"/>
              </w:rPr>
              <w:t xml:space="preserve">支持200张每秒人脸图片分析和建模； </w:t>
            </w:r>
            <w:r>
              <w:rPr>
                <w:rFonts w:cs="Calibri"/>
                <w:szCs w:val="21"/>
              </w:rPr>
              <w:br w:type="textWrapping"/>
            </w:r>
            <w:r>
              <w:rPr>
                <w:rFonts w:cs="Calibri"/>
                <w:szCs w:val="21"/>
              </w:rPr>
              <w:t xml:space="preserve">支持1600W像素人脸图片导入识别； </w:t>
            </w:r>
            <w:r>
              <w:rPr>
                <w:rFonts w:cs="Calibri"/>
                <w:szCs w:val="21"/>
              </w:rPr>
              <w:br w:type="textWrapping"/>
            </w:r>
            <w:r>
              <w:rPr>
                <w:rFonts w:cs="Calibri"/>
                <w:szCs w:val="21"/>
              </w:rPr>
              <w:t xml:space="preserve">支持识别和分析瞳距大于等于40像素的人脸图片； </w:t>
            </w:r>
            <w:r>
              <w:rPr>
                <w:rFonts w:cs="Calibri"/>
                <w:szCs w:val="21"/>
              </w:rPr>
              <w:br w:type="textWrapping"/>
            </w:r>
            <w:r>
              <w:rPr>
                <w:rFonts w:cs="Calibri"/>
                <w:szCs w:val="21"/>
              </w:rPr>
              <w:t xml:space="preserve">支持100万库容的黑名单库； </w:t>
            </w:r>
            <w:r>
              <w:rPr>
                <w:rFonts w:cs="Calibri"/>
                <w:szCs w:val="21"/>
              </w:rPr>
              <w:br w:type="textWrapping"/>
            </w:r>
            <w:r>
              <w:rPr>
                <w:rFonts w:cs="Calibri"/>
                <w:szCs w:val="21"/>
              </w:rPr>
              <w:t xml:space="preserve">黑名单库数量应支持设置16个； </w:t>
            </w:r>
            <w:r>
              <w:rPr>
                <w:rFonts w:cs="Calibri"/>
                <w:szCs w:val="21"/>
              </w:rPr>
              <w:br w:type="textWrapping"/>
            </w:r>
            <w:r>
              <w:rPr>
                <w:rFonts w:cs="Calibri"/>
                <w:szCs w:val="21"/>
              </w:rPr>
              <w:t xml:space="preserve">支持性别、年龄段、是否戴眼镜识别； </w:t>
            </w:r>
            <w:r>
              <w:rPr>
                <w:rFonts w:cs="Calibri"/>
                <w:szCs w:val="21"/>
              </w:rPr>
              <w:br w:type="textWrapping"/>
            </w:r>
            <w:r>
              <w:rPr>
                <w:rFonts w:cs="Calibri"/>
                <w:szCs w:val="21"/>
              </w:rPr>
              <w:t xml:space="preserve">支持1V1比对功能； </w:t>
            </w:r>
            <w:r>
              <w:rPr>
                <w:rFonts w:cs="Calibri"/>
                <w:szCs w:val="21"/>
              </w:rPr>
              <w:br w:type="textWrapping"/>
            </w:r>
            <w:r>
              <w:rPr>
                <w:rFonts w:cs="Calibri"/>
                <w:szCs w:val="21"/>
              </w:rPr>
              <w:t xml:space="preserve">1V1比对性能80对每秒； </w:t>
            </w:r>
            <w:r>
              <w:rPr>
                <w:rFonts w:cs="Calibri"/>
                <w:szCs w:val="21"/>
              </w:rPr>
              <w:br w:type="textWrapping"/>
            </w:r>
            <w:r>
              <w:rPr>
                <w:rFonts w:cs="Calibri"/>
                <w:szCs w:val="21"/>
              </w:rPr>
              <w:t xml:space="preserve">支持不少于3000万人脸图片存储； </w:t>
            </w:r>
            <w:r>
              <w:rPr>
                <w:rFonts w:cs="Calibri"/>
                <w:szCs w:val="21"/>
              </w:rPr>
              <w:br w:type="textWrapping"/>
            </w:r>
            <w:r>
              <w:rPr>
                <w:rFonts w:cs="Calibri"/>
                <w:szCs w:val="21"/>
              </w:rPr>
              <w:t xml:space="preserve">支持3000W静态库、5亿抓拍库； </w:t>
            </w:r>
            <w:r>
              <w:rPr>
                <w:rFonts w:cs="Calibri"/>
                <w:szCs w:val="21"/>
              </w:rPr>
              <w:br w:type="textWrapping"/>
            </w:r>
            <w:r>
              <w:rPr>
                <w:rFonts w:cs="Calibri"/>
                <w:szCs w:val="21"/>
              </w:rPr>
              <w:t>支持集群部署；</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450000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450000</w:t>
            </w:r>
            <w:r>
              <w:rPr>
                <w:rFonts w:hint="eastAsia" w:cs="Calibri"/>
                <w:szCs w:val="21"/>
              </w:rPr>
              <w:t>.00</w:t>
            </w:r>
          </w:p>
        </w:tc>
      </w:tr>
      <w:tr>
        <w:trPr>
          <w:trHeight w:val="538"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7</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网络存储</w:t>
            </w:r>
          </w:p>
          <w:p>
            <w:pPr>
              <w:pStyle w:val="55"/>
              <w:rPr>
                <w:rFonts w:cs="Calibri"/>
                <w:szCs w:val="21"/>
              </w:rPr>
            </w:pPr>
            <w:r>
              <w:rPr>
                <w:rFonts w:cs="Calibri"/>
                <w:szCs w:val="21"/>
              </w:rPr>
              <w:t>设备</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DS-A71048R</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机架式/4U 24盘位/1536Mbps接入带宽(检测报告上是1880Mbps)/SATA硬盘/可接SAS扩展柜(1个SAS口，如需2个，下单请标注）/64位多核处理器、4GB（可扩展至32G）,2个千兆数据网口(可增扩4个千兆网口或2个万兆网口，如有需要必须下单时备注)，1个千兆管理网口/冗余电源/支持流媒体1:1:1接入存储转发/视频流、图片、SMART、视频文件混合直写/智能事件检索、精确定位、浓缩播放/RAID 0、1、3、5、6、10、50，60/网络协议：RTSP/ONVIF/PSIA/SIP（GB/T28181）/iSCSI/NFS/CIFS/FTP/HTTP/AFP</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35200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35200</w:t>
            </w:r>
            <w:r>
              <w:rPr>
                <w:rFonts w:hint="eastAsia" w:cs="Calibri"/>
                <w:szCs w:val="21"/>
              </w:rPr>
              <w:t>.00</w:t>
            </w:r>
          </w:p>
        </w:tc>
      </w:tr>
      <w:tr>
        <w:trPr>
          <w:trHeight w:val="815"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8</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模拟摄像机</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DS-2CS5432B-S</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200万USB像机, 2.1mm @F2.2, 内置MIC 电源DC5V±20%（USB接口）,功耗1.5W MAX</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750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750</w:t>
            </w:r>
            <w:r>
              <w:rPr>
                <w:rFonts w:hint="eastAsia" w:cs="Calibri"/>
                <w:szCs w:val="21"/>
              </w:rPr>
              <w:t>.00</w:t>
            </w:r>
          </w:p>
        </w:tc>
      </w:tr>
      <w:tr>
        <w:trPr>
          <w:trHeight w:val="529"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9</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硬盘</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希捷</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4TB</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szCs w:val="21"/>
              </w:rPr>
            </w:pPr>
            <w:r>
              <w:rPr>
                <w:rFonts w:hint="eastAsia"/>
                <w:szCs w:val="21"/>
              </w:rPr>
              <w:t>企业级硬盘，4TB/128MB(6Gb/秒NCQ)/7200RPM/SATA3</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24</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24000</w:t>
            </w:r>
            <w:r>
              <w:rPr>
                <w:rFonts w:hint="eastAsia" w:cs="Calibri"/>
                <w:szCs w:val="21"/>
              </w:rPr>
              <w:t>.00</w:t>
            </w:r>
          </w:p>
        </w:tc>
      </w:tr>
      <w:tr>
        <w:trPr>
          <w:trHeight w:val="107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10</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管理平台服务器</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联想</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X3650 M5</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E5-2620 V4(8</w:t>
            </w:r>
            <w:r>
              <w:rPr>
                <w:rFonts w:hint="eastAsia"/>
                <w:szCs w:val="21"/>
              </w:rPr>
              <w:t>核</w:t>
            </w:r>
            <w:r>
              <w:rPr>
                <w:rFonts w:cs="Calibri"/>
                <w:szCs w:val="21"/>
              </w:rPr>
              <w:t>2.1GHz)×2/16GB DDR4×2/300G SAS×2/SAS_HBA/DVD/1GbE×4/</w:t>
            </w:r>
            <w:r>
              <w:rPr>
                <w:rFonts w:hint="eastAsia"/>
                <w:szCs w:val="21"/>
              </w:rPr>
              <w:t>冗电</w:t>
            </w:r>
            <w:r>
              <w:rPr>
                <w:rFonts w:cs="Calibri"/>
                <w:szCs w:val="21"/>
              </w:rPr>
              <w:t>/2U</w:t>
            </w:r>
            <w:r>
              <w:rPr>
                <w:rFonts w:hint="eastAsia"/>
                <w:szCs w:val="21"/>
              </w:rPr>
              <w:t>（</w:t>
            </w:r>
            <w:r>
              <w:rPr>
                <w:rFonts w:cs="Calibri"/>
                <w:szCs w:val="21"/>
              </w:rPr>
              <w:t xml:space="preserve">Win 2008 R2 </w:t>
            </w:r>
            <w:r>
              <w:rPr>
                <w:rFonts w:hint="eastAsia"/>
                <w:szCs w:val="21"/>
              </w:rPr>
              <w:t>简中标准版）</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35000</w:t>
            </w:r>
            <w:r>
              <w:rPr>
                <w:rFonts w:hint="eastAsia" w:cs="Calibri"/>
                <w:szCs w:val="21"/>
              </w:rPr>
              <w:t>.00</w:t>
            </w:r>
          </w:p>
        </w:tc>
      </w:tr>
      <w:tr>
        <w:trPr>
          <w:trHeight w:val="823"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11</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地图应用服务器</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联想</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X3650 M5</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cs="Calibri"/>
                <w:szCs w:val="21"/>
              </w:rPr>
              <w:t>E5-2620 V4(8</w:t>
            </w:r>
            <w:r>
              <w:rPr>
                <w:rFonts w:hint="eastAsia"/>
                <w:szCs w:val="21"/>
              </w:rPr>
              <w:t>核</w:t>
            </w:r>
            <w:r>
              <w:rPr>
                <w:rFonts w:cs="Calibri"/>
                <w:szCs w:val="21"/>
              </w:rPr>
              <w:t>2.1GHz)×2/16GB DDR4×2/300G SAS×2/SAS_HBA/DVD/1GbE×4/</w:t>
            </w:r>
            <w:r>
              <w:rPr>
                <w:rFonts w:hint="eastAsia"/>
                <w:szCs w:val="21"/>
              </w:rPr>
              <w:t>冗电</w:t>
            </w:r>
            <w:r>
              <w:rPr>
                <w:rFonts w:cs="Calibri"/>
                <w:szCs w:val="21"/>
              </w:rPr>
              <w:t>/2U</w:t>
            </w:r>
            <w:r>
              <w:rPr>
                <w:rFonts w:hint="eastAsia"/>
                <w:szCs w:val="21"/>
              </w:rPr>
              <w:t>（</w:t>
            </w:r>
            <w:r>
              <w:rPr>
                <w:rFonts w:cs="Calibri"/>
                <w:szCs w:val="21"/>
              </w:rPr>
              <w:t xml:space="preserve">Win 2008 R2 </w:t>
            </w:r>
            <w:r>
              <w:rPr>
                <w:rFonts w:hint="eastAsia"/>
                <w:szCs w:val="21"/>
              </w:rPr>
              <w:t>简中标准版）</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35000</w:t>
            </w:r>
            <w:r>
              <w:rPr>
                <w:rFonts w:hint="eastAsia" w:cs="Calibri"/>
                <w:szCs w:val="21"/>
              </w:rPr>
              <w:t>.00</w:t>
            </w:r>
          </w:p>
        </w:tc>
      </w:tr>
      <w:tr>
        <w:trPr>
          <w:trHeight w:val="839"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12</w:t>
            </w:r>
          </w:p>
        </w:tc>
        <w:tc>
          <w:tcPr>
            <w:tcW w:w="85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综合管理平台</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海康</w:t>
            </w:r>
          </w:p>
          <w:p>
            <w:pPr>
              <w:pStyle w:val="55"/>
              <w:rPr>
                <w:rFonts w:cs="Calibri"/>
                <w:szCs w:val="21"/>
              </w:rPr>
            </w:pPr>
            <w:r>
              <w:rPr>
                <w:rFonts w:cs="Calibri"/>
                <w:szCs w:val="21"/>
              </w:rPr>
              <w:t>威视</w:t>
            </w:r>
          </w:p>
        </w:tc>
        <w:tc>
          <w:tcPr>
            <w:tcW w:w="726"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综合安防管理系统软件</w:t>
            </w:r>
          </w:p>
        </w:tc>
        <w:tc>
          <w:tcPr>
            <w:tcW w:w="3260" w:type="dxa"/>
            <w:tcBorders>
              <w:top w:val="single" w:color="000000" w:sz="4" w:space="0"/>
              <w:left w:val="single" w:color="000000" w:sz="4" w:space="0"/>
              <w:bottom w:val="single" w:color="000000" w:sz="4" w:space="0"/>
              <w:right w:val="single" w:color="000000" w:sz="4" w:space="0"/>
            </w:tcBorders>
            <w:vAlign w:val="center"/>
          </w:tcPr>
          <w:p>
            <w:pPr>
              <w:pStyle w:val="55"/>
              <w:jc w:val="left"/>
              <w:rPr>
                <w:rFonts w:cs="Calibri"/>
                <w:szCs w:val="21"/>
              </w:rPr>
            </w:pPr>
            <w:r>
              <w:rPr>
                <w:rFonts w:hint="eastAsia"/>
                <w:szCs w:val="21"/>
              </w:rPr>
              <w:t>视频监控、门禁一卡通、智能人脸模块等</w:t>
            </w:r>
            <w:r>
              <w:rPr>
                <w:rFonts w:hint="eastAsia"/>
                <w:szCs w:val="21"/>
              </w:rPr>
              <w:br w:type="textWrapping"/>
            </w:r>
            <w:r>
              <w:rPr>
                <w:rFonts w:hint="eastAsia"/>
                <w:szCs w:val="21"/>
              </w:rPr>
              <w:t>含</w:t>
            </w:r>
            <w:r>
              <w:rPr>
                <w:rFonts w:cs="Calibri"/>
                <w:szCs w:val="21"/>
              </w:rPr>
              <w:t>100</w:t>
            </w:r>
            <w:r>
              <w:rPr>
                <w:rFonts w:hint="eastAsia"/>
                <w:szCs w:val="21"/>
              </w:rPr>
              <w:t>路授权</w:t>
            </w:r>
          </w:p>
        </w:tc>
        <w:tc>
          <w:tcPr>
            <w:tcW w:w="647"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1</w:t>
            </w:r>
          </w:p>
        </w:tc>
        <w:tc>
          <w:tcPr>
            <w:tcW w:w="1054"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45000</w:t>
            </w:r>
            <w:r>
              <w:rPr>
                <w:rFonts w:hint="eastAsia" w:cs="Calibri"/>
                <w:szCs w:val="21"/>
              </w:rPr>
              <w:t>.00</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szCs w:val="21"/>
              </w:rPr>
            </w:pPr>
            <w:r>
              <w:rPr>
                <w:rFonts w:cs="Calibri"/>
                <w:szCs w:val="21"/>
              </w:rPr>
              <w:t>45000</w:t>
            </w:r>
            <w:r>
              <w:rPr>
                <w:rFonts w:hint="eastAsia" w:cs="Calibri"/>
                <w:szCs w:val="21"/>
              </w:rPr>
              <w:t>.00</w:t>
            </w:r>
          </w:p>
        </w:tc>
      </w:tr>
      <w:tr>
        <w:trPr>
          <w:trHeight w:val="435" w:hRule="atLeast"/>
          <w:jc w:val="center"/>
        </w:trPr>
        <w:tc>
          <w:tcPr>
            <w:tcW w:w="7814" w:type="dxa"/>
            <w:gridSpan w:val="7"/>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55"/>
              <w:rPr>
                <w:b/>
                <w:szCs w:val="21"/>
              </w:rPr>
            </w:pPr>
            <w:r>
              <w:rPr>
                <w:rFonts w:hint="eastAsia"/>
                <w:b/>
                <w:szCs w:val="21"/>
              </w:rPr>
              <w:t>合计：大写：玖拾壹万捌仟叁佰伍拾元整（￥</w:t>
            </w:r>
            <w:r>
              <w:rPr>
                <w:rFonts w:cs="Calibri"/>
                <w:b/>
                <w:szCs w:val="21"/>
              </w:rPr>
              <w:t>918350</w:t>
            </w:r>
            <w:r>
              <w:rPr>
                <w:rFonts w:hint="eastAsia" w:cs="Calibri"/>
                <w:b/>
                <w:szCs w:val="21"/>
              </w:rPr>
              <w:t>.00</w:t>
            </w:r>
            <w:r>
              <w:rPr>
                <w:rFonts w:hint="eastAsia"/>
                <w:b/>
                <w:szCs w:val="21"/>
              </w:rPr>
              <w:t>）</w:t>
            </w:r>
          </w:p>
        </w:tc>
        <w:tc>
          <w:tcPr>
            <w:tcW w:w="1276" w:type="dxa"/>
            <w:tcBorders>
              <w:top w:val="single" w:color="000000" w:sz="4" w:space="0"/>
              <w:left w:val="single" w:color="000000" w:sz="4" w:space="0"/>
              <w:bottom w:val="single" w:color="000000" w:sz="4" w:space="0"/>
              <w:right w:val="single" w:color="000000" w:sz="4" w:space="0"/>
            </w:tcBorders>
            <w:vAlign w:val="center"/>
          </w:tcPr>
          <w:p>
            <w:pPr>
              <w:pStyle w:val="55"/>
              <w:rPr>
                <w:rFonts w:cs="Calibri"/>
                <w:b/>
                <w:szCs w:val="21"/>
              </w:rPr>
            </w:pPr>
            <w:r>
              <w:rPr>
                <w:rFonts w:cs="Calibri"/>
                <w:b/>
                <w:szCs w:val="21"/>
              </w:rPr>
              <w:t>918350</w:t>
            </w:r>
            <w:r>
              <w:rPr>
                <w:rFonts w:hint="eastAsia" w:cs="Calibri"/>
                <w:b/>
                <w:szCs w:val="21"/>
              </w:rPr>
              <w:t>.00</w:t>
            </w:r>
          </w:p>
        </w:tc>
      </w:tr>
    </w:tbl>
    <w:p>
      <w:pPr>
        <w:pStyle w:val="192"/>
      </w:pPr>
      <w:bookmarkStart w:id="25" w:name="_Toc527649530"/>
      <w:bookmarkStart w:id="26" w:name="_Toc527646030"/>
    </w:p>
    <w:p>
      <w:pPr>
        <w:tabs>
          <w:tab w:val="left" w:pos="425"/>
          <w:tab w:val="left" w:pos="1128"/>
          <w:tab w:val="left" w:pos="1276"/>
        </w:tabs>
        <w:ind w:left="567" w:firstLine="0" w:firstLineChars="0"/>
        <w:jc w:val="left"/>
        <w:rPr>
          <w:rFonts w:ascii="Arial" w:hAnsi="宋体" w:cs="Arial"/>
          <w:color w:val="000000"/>
          <w:szCs w:val="24"/>
        </w:rPr>
      </w:pPr>
      <w:r>
        <w:rPr>
          <w:rFonts w:hint="eastAsia" w:ascii="Arial" w:hAnsi="宋体" w:cs="Arial"/>
          <w:color w:val="000000"/>
          <w:szCs w:val="24"/>
        </w:rPr>
        <w:t>2.1.1.6网络传输及附件</w:t>
      </w:r>
      <w:bookmarkEnd w:id="25"/>
      <w:bookmarkEnd w:id="26"/>
    </w:p>
    <w:tbl>
      <w:tblPr>
        <w:tblStyle w:val="43"/>
        <w:tblW w:w="9151" w:type="dxa"/>
        <w:jc w:val="center"/>
        <w:tblLayout w:type="fixed"/>
        <w:tblCellMar>
          <w:top w:w="15" w:type="dxa"/>
          <w:left w:w="15" w:type="dxa"/>
          <w:bottom w:w="15" w:type="dxa"/>
          <w:right w:w="15" w:type="dxa"/>
        </w:tblCellMar>
      </w:tblPr>
      <w:tblGrid>
        <w:gridCol w:w="567"/>
        <w:gridCol w:w="1134"/>
        <w:gridCol w:w="709"/>
        <w:gridCol w:w="1212"/>
        <w:gridCol w:w="1701"/>
        <w:gridCol w:w="709"/>
        <w:gridCol w:w="759"/>
        <w:gridCol w:w="992"/>
        <w:gridCol w:w="1368"/>
      </w:tblGrid>
      <w:tr>
        <w:trPr>
          <w:trHeight w:val="639" w:hRule="atLeast"/>
          <w:tblHeader/>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序号</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设备名称</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品牌</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型号</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描述</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数量</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单位</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单价</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总价</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接入交换机</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华为</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S5720S-28P-LI-AC</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24口千兆接入，光口上联</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台</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3000.00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12000.00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汇聚交换机</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华为</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S5720S-28P-SI-AC</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16个千兆电口，8个光电复用口</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台</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2000.00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2000.00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3</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警示灯</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shthde</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LTE-1101J</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红色 AC 220V</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10</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套</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80.00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800.00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机柜</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图腾</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G36642</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标准42U服务器机柜600x600x2055</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台</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3000.00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6000.00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5</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网线</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安普康</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超5类</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50</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箱</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650.00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32500.00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6</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电源线</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国标</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2x1.5</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100</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米</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7</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线槽</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4cm</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100</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米</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200.00</w:t>
            </w:r>
          </w:p>
        </w:tc>
      </w:tr>
      <w:tr>
        <w:trPr>
          <w:trHeight w:val="286"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8</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设备箱</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正泰</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400x500x200</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400x500x200</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套</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250.00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250.00</w:t>
            </w:r>
          </w:p>
        </w:tc>
      </w:tr>
      <w:tr>
        <w:trPr>
          <w:trHeight w:val="480"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9</w:t>
            </w: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UPS</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APC</w:t>
            </w:r>
          </w:p>
        </w:tc>
        <w:tc>
          <w:tcPr>
            <w:tcW w:w="121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SURT2000XLICH</w:t>
            </w:r>
          </w:p>
        </w:tc>
        <w:tc>
          <w:tcPr>
            <w:tcW w:w="1701"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在线式2KVA</w:t>
            </w:r>
          </w:p>
        </w:tc>
        <w:tc>
          <w:tcPr>
            <w:tcW w:w="70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2</w:t>
            </w:r>
          </w:p>
        </w:tc>
        <w:tc>
          <w:tcPr>
            <w:tcW w:w="759"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套</w:t>
            </w:r>
          </w:p>
        </w:tc>
        <w:tc>
          <w:tcPr>
            <w:tcW w:w="992"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8000.00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szCs w:val="21"/>
              </w:rPr>
            </w:pPr>
            <w:r>
              <w:rPr>
                <w:rFonts w:hint="eastAsia"/>
                <w:szCs w:val="21"/>
              </w:rPr>
              <w:t>16000.00</w:t>
            </w:r>
          </w:p>
        </w:tc>
      </w:tr>
      <w:tr>
        <w:trPr>
          <w:trHeight w:val="540" w:hRule="atLeast"/>
          <w:jc w:val="center"/>
        </w:trPr>
        <w:tc>
          <w:tcPr>
            <w:tcW w:w="567"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p>
        </w:tc>
        <w:tc>
          <w:tcPr>
            <w:tcW w:w="1134"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合计</w:t>
            </w:r>
          </w:p>
        </w:tc>
        <w:tc>
          <w:tcPr>
            <w:tcW w:w="6082" w:type="dxa"/>
            <w:gridSpan w:val="6"/>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人民币大写：柒万零壹佰伍拾元整（￥70150）</w:t>
            </w:r>
          </w:p>
        </w:tc>
        <w:tc>
          <w:tcPr>
            <w:tcW w:w="1368" w:type="dxa"/>
            <w:tcBorders>
              <w:top w:val="single" w:color="000000" w:sz="4" w:space="0"/>
              <w:left w:val="single" w:color="000000" w:sz="4" w:space="0"/>
              <w:bottom w:val="single" w:color="000000" w:sz="4" w:space="0"/>
              <w:right w:val="single" w:color="000000" w:sz="4" w:space="0"/>
            </w:tcBorders>
            <w:vAlign w:val="center"/>
          </w:tcPr>
          <w:p>
            <w:pPr>
              <w:pStyle w:val="55"/>
              <w:rPr>
                <w:b/>
                <w:szCs w:val="21"/>
              </w:rPr>
            </w:pPr>
            <w:r>
              <w:rPr>
                <w:rFonts w:hint="eastAsia"/>
                <w:b/>
                <w:szCs w:val="21"/>
              </w:rPr>
              <w:t>70150.00</w:t>
            </w:r>
          </w:p>
        </w:tc>
      </w:tr>
    </w:tbl>
    <w:p>
      <w:pPr>
        <w:tabs>
          <w:tab w:val="left" w:pos="2070"/>
        </w:tabs>
        <w:snapToGrid w:val="0"/>
        <w:ind w:right="1095" w:firstLine="0" w:firstLineChars="0"/>
        <w:rPr>
          <w:color w:val="000000"/>
        </w:rPr>
      </w:pPr>
    </w:p>
    <w:p>
      <w:pPr>
        <w:numPr>
          <w:ilvl w:val="0"/>
          <w:numId w:val="14"/>
        </w:numPr>
        <w:tabs>
          <w:tab w:val="left" w:pos="1128"/>
          <w:tab w:val="left" w:pos="1276"/>
          <w:tab w:val="clear" w:pos="425"/>
        </w:tabs>
        <w:ind w:left="0" w:firstLine="567" w:firstLineChars="0"/>
        <w:jc w:val="left"/>
        <w:rPr>
          <w:rFonts w:ascii="Arial" w:hAnsi="宋体" w:cs="Arial"/>
          <w:color w:val="000000"/>
          <w:szCs w:val="24"/>
        </w:rPr>
      </w:pPr>
      <w:r>
        <w:rPr>
          <w:rFonts w:ascii="Arial" w:hAnsi="宋体" w:cs="Arial"/>
          <w:color w:val="000000"/>
          <w:szCs w:val="24"/>
        </w:rPr>
        <w:t>经双方确定的设计、调试和</w:t>
      </w:r>
      <w:r>
        <w:rPr>
          <w:rFonts w:hint="eastAsia" w:ascii="Arial" w:hAnsi="宋体" w:cs="Arial"/>
          <w:color w:val="000000"/>
          <w:szCs w:val="24"/>
        </w:rPr>
        <w:t>系统优化</w:t>
      </w:r>
      <w:r>
        <w:rPr>
          <w:rFonts w:ascii="Arial" w:hAnsi="宋体" w:cs="Arial"/>
          <w:color w:val="000000"/>
          <w:szCs w:val="24"/>
        </w:rPr>
        <w:t>方案，如未经甲方书面同意，乙方不得改变或修改。如甲方提出变更或修改，乙方应予以配合和支持，涉及的费用，双方协商解决。经双方协商同意的变更或修改，应由双方签署正式的补充合同或备忘录。</w:t>
      </w:r>
    </w:p>
    <w:p>
      <w:pPr>
        <w:pStyle w:val="31"/>
        <w:spacing w:line="360" w:lineRule="auto"/>
        <w:ind w:firstLine="0" w:firstLineChars="0"/>
        <w:rPr>
          <w:rFonts w:ascii="Arial" w:hAnsi="Arial" w:cs="Arial"/>
          <w:szCs w:val="24"/>
        </w:rPr>
      </w:pPr>
      <w:bookmarkStart w:id="27" w:name="_Toc465960973"/>
      <w:r>
        <w:rPr>
          <w:rFonts w:ascii="Arial" w:hAnsi="Arial" w:cs="Arial"/>
          <w:color w:val="000000"/>
          <w:szCs w:val="24"/>
        </w:rPr>
        <w:br w:type="page"/>
      </w:r>
      <w:bookmarkStart w:id="28" w:name="_Toc493583462"/>
      <w:bookmarkStart w:id="29" w:name="_Toc525977524"/>
      <w:r>
        <w:rPr>
          <w:rFonts w:hint="eastAsia" w:ascii="Arial" w:hAnsi="Arial" w:cs="Arial"/>
          <w:szCs w:val="24"/>
        </w:rPr>
        <w:t xml:space="preserve">第三章 </w:t>
      </w:r>
      <w:r>
        <w:rPr>
          <w:rFonts w:ascii="Arial" w:hAnsi="Arial" w:cs="Arial"/>
          <w:szCs w:val="24"/>
        </w:rPr>
        <w:t>支付与支付条件</w:t>
      </w:r>
      <w:bookmarkEnd w:id="27"/>
      <w:bookmarkEnd w:id="28"/>
      <w:bookmarkEnd w:id="29"/>
    </w:p>
    <w:p>
      <w:pPr>
        <w:ind w:firstLine="480"/>
      </w:pPr>
    </w:p>
    <w:p>
      <w:pPr>
        <w:numPr>
          <w:ilvl w:val="0"/>
          <w:numId w:val="15"/>
        </w:numPr>
        <w:tabs>
          <w:tab w:val="left" w:pos="1128"/>
          <w:tab w:val="left" w:pos="1276"/>
          <w:tab w:val="clear" w:pos="425"/>
        </w:tabs>
        <w:ind w:left="0" w:firstLine="566" w:firstLineChars="236"/>
        <w:jc w:val="left"/>
        <w:rPr>
          <w:rFonts w:ascii="Arial" w:hAnsi="宋体" w:cs="Arial"/>
          <w:color w:val="000000"/>
          <w:szCs w:val="24"/>
        </w:rPr>
      </w:pPr>
      <w:r>
        <w:rPr>
          <w:rFonts w:hint="eastAsia" w:ascii="Arial" w:hAnsi="宋体" w:cs="Arial"/>
          <w:color w:val="000000"/>
          <w:szCs w:val="24"/>
        </w:rPr>
        <w:t>本合同项下的一切支付，甲乙双方均以人民币结算，采用电汇方式。</w:t>
      </w:r>
    </w:p>
    <w:p>
      <w:pPr>
        <w:tabs>
          <w:tab w:val="left" w:pos="425"/>
          <w:tab w:val="left" w:pos="1128"/>
          <w:tab w:val="left" w:pos="1276"/>
        </w:tabs>
        <w:ind w:firstLine="566" w:firstLineChars="0"/>
        <w:jc w:val="left"/>
        <w:rPr>
          <w:rFonts w:ascii="Arial" w:hAnsi="宋体" w:cs="Arial"/>
          <w:color w:val="000000"/>
          <w:szCs w:val="24"/>
        </w:rPr>
      </w:pPr>
      <w:r>
        <w:rPr>
          <w:rFonts w:hint="eastAsia" w:ascii="Arial" w:hAnsi="宋体" w:cs="Arial"/>
          <w:color w:val="000000"/>
          <w:szCs w:val="24"/>
        </w:rPr>
        <w:t>单位名称：北京天翊嘉和科技有限公司</w:t>
      </w:r>
    </w:p>
    <w:p>
      <w:pPr>
        <w:tabs>
          <w:tab w:val="left" w:pos="425"/>
          <w:tab w:val="left" w:pos="1128"/>
          <w:tab w:val="left" w:pos="1276"/>
        </w:tabs>
        <w:ind w:firstLine="566" w:firstLineChars="0"/>
        <w:jc w:val="left"/>
        <w:rPr>
          <w:rFonts w:ascii="Arial" w:hAnsi="宋体" w:cs="Arial"/>
          <w:color w:val="000000"/>
          <w:szCs w:val="24"/>
        </w:rPr>
      </w:pPr>
      <w:r>
        <w:rPr>
          <w:rFonts w:hint="eastAsia" w:ascii="Arial" w:hAnsi="宋体" w:cs="Arial"/>
          <w:color w:val="000000"/>
          <w:szCs w:val="24"/>
        </w:rPr>
        <w:t>开户银行：中国工商银行股份有限公司北京永丰支行</w:t>
      </w:r>
    </w:p>
    <w:p>
      <w:pPr>
        <w:tabs>
          <w:tab w:val="left" w:pos="425"/>
          <w:tab w:val="left" w:pos="1128"/>
          <w:tab w:val="left" w:pos="1276"/>
        </w:tabs>
        <w:ind w:firstLine="566" w:firstLineChars="0"/>
        <w:jc w:val="left"/>
        <w:rPr>
          <w:rFonts w:ascii="Arial" w:hAnsi="宋体" w:cs="Arial"/>
          <w:color w:val="000000"/>
          <w:szCs w:val="24"/>
        </w:rPr>
      </w:pPr>
      <w:r>
        <w:rPr>
          <w:rFonts w:hint="eastAsia" w:ascii="Arial" w:hAnsi="宋体" w:cs="Arial"/>
          <w:color w:val="000000"/>
          <w:szCs w:val="24"/>
        </w:rPr>
        <w:t>银行账号：0200151819100060057</w:t>
      </w:r>
    </w:p>
    <w:p>
      <w:pPr>
        <w:numPr>
          <w:ilvl w:val="0"/>
          <w:numId w:val="15"/>
        </w:numPr>
        <w:tabs>
          <w:tab w:val="left" w:pos="1128"/>
          <w:tab w:val="left" w:pos="1276"/>
          <w:tab w:val="clear" w:pos="425"/>
        </w:tabs>
        <w:ind w:left="0" w:firstLine="566" w:firstLineChars="236"/>
        <w:jc w:val="left"/>
        <w:rPr>
          <w:rFonts w:ascii="Arial" w:hAnsi="宋体" w:cs="Arial"/>
          <w:szCs w:val="24"/>
        </w:rPr>
      </w:pPr>
      <w:r>
        <w:rPr>
          <w:rFonts w:hint="eastAsia" w:ascii="Arial" w:hAnsi="宋体" w:cs="Arial"/>
          <w:color w:val="000000"/>
          <w:szCs w:val="24"/>
        </w:rPr>
        <w:t>甲方</w:t>
      </w:r>
      <w:r>
        <w:rPr>
          <w:rFonts w:hint="eastAsia" w:ascii="Arial" w:hAnsi="宋体" w:cs="Arial"/>
          <w:szCs w:val="24"/>
        </w:rPr>
        <w:t>在本合同生效，收到乙方履约保函后，将对本合同项下2.1条中规定的合同总价按下列办法及比例支付给乙方，乙方分别在当期阶段开具符合要求的发票正本提交给甲方。</w:t>
      </w:r>
    </w:p>
    <w:p>
      <w:pPr>
        <w:ind w:firstLine="480"/>
        <w:jc w:val="left"/>
        <w:textAlignment w:val="auto"/>
        <w:rPr>
          <w:rFonts w:ascii="宋体" w:hAnsi="宋体"/>
          <w:color w:val="000000"/>
          <w:szCs w:val="24"/>
        </w:rPr>
      </w:pPr>
      <w:r>
        <w:rPr>
          <w:rFonts w:hint="eastAsia" w:ascii="宋体" w:hAnsi="宋体"/>
          <w:color w:val="000000"/>
          <w:szCs w:val="24"/>
        </w:rPr>
        <w:t>3.2.1 甲方在收到乙方提交的符合要求的发票单据且经审核无误后三十天内将合同总价的3</w:t>
      </w:r>
      <w:r>
        <w:rPr>
          <w:rFonts w:ascii="宋体" w:hAnsi="宋体"/>
          <w:color w:val="000000"/>
          <w:szCs w:val="24"/>
        </w:rPr>
        <w:t>0</w:t>
      </w:r>
      <w:r>
        <w:rPr>
          <w:rFonts w:hint="eastAsia" w:ascii="宋体" w:hAnsi="宋体"/>
          <w:color w:val="000000"/>
          <w:szCs w:val="24"/>
        </w:rPr>
        <w:t>%，计人民币</w:t>
      </w:r>
      <w:r>
        <w:rPr>
          <w:rFonts w:ascii="Arial" w:hAnsi="宋体" w:cs="Arial"/>
          <w:b/>
          <w:color w:val="000000"/>
          <w:szCs w:val="24"/>
          <w:u w:val="single"/>
        </w:rPr>
        <w:t>1</w:t>
      </w:r>
      <w:r>
        <w:rPr>
          <w:rFonts w:hint="eastAsia" w:ascii="Arial" w:hAnsi="宋体" w:cs="Arial"/>
          <w:b/>
          <w:color w:val="000000"/>
          <w:szCs w:val="24"/>
          <w:u w:val="single"/>
        </w:rPr>
        <w:t>,</w:t>
      </w:r>
      <w:r>
        <w:rPr>
          <w:rFonts w:ascii="Arial" w:hAnsi="宋体" w:cs="Arial"/>
          <w:b/>
          <w:color w:val="000000"/>
          <w:szCs w:val="24"/>
          <w:u w:val="single"/>
        </w:rPr>
        <w:t>119</w:t>
      </w:r>
      <w:r>
        <w:rPr>
          <w:rFonts w:hint="eastAsia" w:ascii="Arial" w:hAnsi="宋体" w:cs="Arial"/>
          <w:b/>
          <w:color w:val="000000"/>
          <w:szCs w:val="24"/>
          <w:u w:val="single"/>
        </w:rPr>
        <w:t>,</w:t>
      </w:r>
      <w:r>
        <w:rPr>
          <w:rFonts w:ascii="Arial" w:hAnsi="宋体" w:cs="Arial"/>
          <w:b/>
          <w:color w:val="000000"/>
          <w:szCs w:val="24"/>
          <w:u w:val="single"/>
        </w:rPr>
        <w:t>000</w:t>
      </w:r>
      <w:r>
        <w:rPr>
          <w:rFonts w:hint="eastAsia" w:ascii="Arial" w:hAnsi="宋体" w:cs="Arial"/>
          <w:b/>
          <w:color w:val="000000"/>
          <w:szCs w:val="24"/>
          <w:u w:val="single"/>
        </w:rPr>
        <w:t>.00</w:t>
      </w:r>
      <w:r>
        <w:rPr>
          <w:rFonts w:hint="eastAsia" w:ascii="宋体" w:hAnsi="宋体"/>
          <w:color w:val="000000"/>
          <w:szCs w:val="24"/>
        </w:rPr>
        <w:t>元（大写：</w:t>
      </w:r>
      <w:r>
        <w:rPr>
          <w:rFonts w:hint="eastAsia" w:ascii="Arial" w:hAnsi="宋体" w:cs="Arial"/>
          <w:b/>
          <w:color w:val="000000"/>
          <w:szCs w:val="24"/>
          <w:u w:val="single"/>
        </w:rPr>
        <w:t>壹佰壹拾壹万玖仟元整</w:t>
      </w:r>
      <w:r>
        <w:rPr>
          <w:rFonts w:hint="eastAsia" w:ascii="宋体" w:hAnsi="宋体"/>
          <w:color w:val="000000"/>
          <w:szCs w:val="24"/>
        </w:rPr>
        <w:t>），支付给乙方作为预付款。</w:t>
      </w:r>
    </w:p>
    <w:p>
      <w:pPr>
        <w:ind w:firstLine="480"/>
        <w:jc w:val="left"/>
        <w:textAlignment w:val="auto"/>
        <w:rPr>
          <w:rFonts w:ascii="宋体" w:hAnsi="宋体"/>
          <w:color w:val="000000"/>
          <w:szCs w:val="24"/>
        </w:rPr>
      </w:pPr>
      <w:r>
        <w:rPr>
          <w:rFonts w:hint="eastAsia" w:ascii="宋体" w:hAnsi="宋体"/>
          <w:color w:val="000000"/>
          <w:szCs w:val="24"/>
        </w:rPr>
        <w:t>3.2.2通过阶段性验收后，甲方收到乙方提交的下列材料且经审核无误后三十天内支付合同总价的10%，计人民币</w:t>
      </w:r>
      <w:r>
        <w:rPr>
          <w:rFonts w:ascii="Arial" w:hAnsi="宋体" w:cs="Arial"/>
          <w:b/>
          <w:color w:val="000000"/>
          <w:szCs w:val="24"/>
          <w:u w:val="single"/>
        </w:rPr>
        <w:t>373</w:t>
      </w:r>
      <w:r>
        <w:rPr>
          <w:rFonts w:hint="eastAsia" w:ascii="Arial" w:hAnsi="宋体" w:cs="Arial"/>
          <w:b/>
          <w:color w:val="000000"/>
          <w:szCs w:val="24"/>
          <w:u w:val="single"/>
        </w:rPr>
        <w:t>,</w:t>
      </w:r>
      <w:r>
        <w:rPr>
          <w:rFonts w:ascii="Arial" w:hAnsi="宋体" w:cs="Arial"/>
          <w:b/>
          <w:color w:val="000000"/>
          <w:szCs w:val="24"/>
          <w:u w:val="single"/>
        </w:rPr>
        <w:t>000</w:t>
      </w:r>
      <w:r>
        <w:rPr>
          <w:rFonts w:hint="eastAsia" w:ascii="Arial" w:hAnsi="宋体" w:cs="Arial"/>
          <w:b/>
          <w:color w:val="000000"/>
          <w:szCs w:val="24"/>
          <w:u w:val="single"/>
        </w:rPr>
        <w:t>.00</w:t>
      </w:r>
      <w:r>
        <w:rPr>
          <w:rFonts w:hint="eastAsia" w:ascii="宋体" w:hAnsi="宋体"/>
          <w:color w:val="000000"/>
          <w:szCs w:val="24"/>
        </w:rPr>
        <w:t>元（大写：</w:t>
      </w:r>
      <w:r>
        <w:rPr>
          <w:rFonts w:hint="eastAsia" w:ascii="Arial" w:hAnsi="宋体" w:cs="Arial"/>
          <w:b/>
          <w:color w:val="000000"/>
          <w:szCs w:val="24"/>
          <w:u w:val="single"/>
        </w:rPr>
        <w:t>叁拾柒万叁仟元整</w:t>
      </w:r>
      <w:r>
        <w:rPr>
          <w:rFonts w:hint="eastAsia" w:ascii="宋体" w:hAnsi="宋体"/>
          <w:color w:val="000000"/>
          <w:szCs w:val="24"/>
        </w:rPr>
        <w:t>）：</w:t>
      </w:r>
    </w:p>
    <w:p>
      <w:pPr>
        <w:numPr>
          <w:ilvl w:val="0"/>
          <w:numId w:val="16"/>
        </w:numPr>
        <w:ind w:left="785" w:hanging="218" w:firstLineChars="0"/>
        <w:jc w:val="left"/>
        <w:textAlignment w:val="auto"/>
        <w:rPr>
          <w:rFonts w:ascii="宋体" w:hAnsi="宋体" w:cs="Arial"/>
          <w:color w:val="000000"/>
          <w:szCs w:val="24"/>
        </w:rPr>
      </w:pPr>
      <w:r>
        <w:rPr>
          <w:rFonts w:hint="eastAsia" w:ascii="宋体" w:hAnsi="宋体" w:cs="Arial"/>
          <w:color w:val="000000"/>
          <w:szCs w:val="24"/>
        </w:rPr>
        <w:t>由甲乙双方代表签署的项目阶段性验收总结报告原件一份；</w:t>
      </w:r>
    </w:p>
    <w:p>
      <w:pPr>
        <w:numPr>
          <w:ilvl w:val="0"/>
          <w:numId w:val="16"/>
        </w:numPr>
        <w:ind w:left="785" w:hanging="218" w:firstLineChars="0"/>
        <w:jc w:val="left"/>
        <w:textAlignment w:val="auto"/>
        <w:rPr>
          <w:rFonts w:ascii="宋体" w:hAnsi="宋体" w:cs="Arial"/>
          <w:color w:val="000000"/>
          <w:szCs w:val="24"/>
        </w:rPr>
      </w:pPr>
      <w:r>
        <w:rPr>
          <w:rFonts w:hint="eastAsia" w:ascii="宋体" w:hAnsi="宋体" w:cs="Arial"/>
          <w:color w:val="000000"/>
          <w:szCs w:val="24"/>
        </w:rPr>
        <w:t>甲方收到乙方开出的当期阶段的付款通知；</w:t>
      </w:r>
    </w:p>
    <w:p>
      <w:pPr>
        <w:numPr>
          <w:ilvl w:val="0"/>
          <w:numId w:val="16"/>
        </w:numPr>
        <w:ind w:left="785" w:hanging="218" w:firstLineChars="0"/>
        <w:jc w:val="left"/>
        <w:textAlignment w:val="auto"/>
        <w:rPr>
          <w:rFonts w:ascii="宋体" w:hAnsi="宋体" w:cs="Arial"/>
          <w:color w:val="000000"/>
          <w:szCs w:val="24"/>
        </w:rPr>
      </w:pPr>
      <w:r>
        <w:rPr>
          <w:rFonts w:hint="eastAsia" w:ascii="宋体" w:hAnsi="宋体" w:cs="Arial"/>
          <w:color w:val="000000"/>
          <w:szCs w:val="24"/>
        </w:rPr>
        <w:t>甲方收到乙方开具的增值税专用发票单据。</w:t>
      </w:r>
    </w:p>
    <w:p>
      <w:pPr>
        <w:ind w:firstLine="480"/>
        <w:jc w:val="left"/>
        <w:textAlignment w:val="auto"/>
        <w:rPr>
          <w:rFonts w:ascii="宋体" w:hAnsi="宋体"/>
          <w:color w:val="000000"/>
          <w:szCs w:val="24"/>
        </w:rPr>
      </w:pPr>
      <w:r>
        <w:rPr>
          <w:rFonts w:hint="eastAsia" w:ascii="宋体" w:hAnsi="宋体"/>
          <w:color w:val="000000"/>
          <w:szCs w:val="24"/>
        </w:rPr>
        <w:t>3.2.3阶段性验收后，进行系统运行3个月后，经双方最终验收。通过后，甲方收到乙方提交的下列材料且经审核无误后三十天内支付合同总价的50%，计人民币</w:t>
      </w:r>
      <w:r>
        <w:rPr>
          <w:rFonts w:ascii="Arial" w:hAnsi="宋体" w:cs="Arial"/>
          <w:b/>
          <w:color w:val="000000"/>
          <w:szCs w:val="24"/>
          <w:u w:val="single"/>
        </w:rPr>
        <w:t>1</w:t>
      </w:r>
      <w:r>
        <w:rPr>
          <w:rFonts w:hint="eastAsia" w:ascii="Arial" w:hAnsi="宋体" w:cs="Arial"/>
          <w:b/>
          <w:color w:val="000000"/>
          <w:szCs w:val="24"/>
          <w:u w:val="single"/>
        </w:rPr>
        <w:t>,</w:t>
      </w:r>
      <w:r>
        <w:rPr>
          <w:rFonts w:ascii="Arial" w:hAnsi="宋体" w:cs="Arial"/>
          <w:b/>
          <w:color w:val="000000"/>
          <w:szCs w:val="24"/>
          <w:u w:val="single"/>
        </w:rPr>
        <w:t>865</w:t>
      </w:r>
      <w:r>
        <w:rPr>
          <w:rFonts w:hint="eastAsia" w:ascii="Arial" w:hAnsi="宋体" w:cs="Arial"/>
          <w:b/>
          <w:color w:val="000000"/>
          <w:szCs w:val="24"/>
          <w:u w:val="single"/>
        </w:rPr>
        <w:t>,</w:t>
      </w:r>
      <w:r>
        <w:rPr>
          <w:rFonts w:ascii="Arial" w:hAnsi="宋体" w:cs="Arial"/>
          <w:b/>
          <w:color w:val="000000"/>
          <w:szCs w:val="24"/>
          <w:u w:val="single"/>
        </w:rPr>
        <w:t>000</w:t>
      </w:r>
      <w:r>
        <w:rPr>
          <w:rFonts w:hint="eastAsia" w:ascii="Arial" w:hAnsi="宋体" w:cs="Arial"/>
          <w:b/>
          <w:color w:val="000000"/>
          <w:szCs w:val="24"/>
          <w:u w:val="single"/>
        </w:rPr>
        <w:t xml:space="preserve">.00  </w:t>
      </w:r>
      <w:r>
        <w:rPr>
          <w:rFonts w:hint="eastAsia" w:ascii="宋体" w:hAnsi="宋体"/>
          <w:color w:val="000000"/>
          <w:szCs w:val="24"/>
        </w:rPr>
        <w:t>元（大写：</w:t>
      </w:r>
      <w:r>
        <w:rPr>
          <w:rFonts w:hint="eastAsia" w:ascii="Arial" w:hAnsi="宋体" w:cs="Arial"/>
          <w:b/>
          <w:color w:val="000000"/>
          <w:szCs w:val="24"/>
          <w:u w:val="single"/>
        </w:rPr>
        <w:t>壹佰捌拾陆万伍仟元整</w:t>
      </w:r>
      <w:r>
        <w:rPr>
          <w:rFonts w:hint="eastAsia" w:ascii="宋体" w:hAnsi="宋体"/>
          <w:color w:val="000000"/>
          <w:szCs w:val="24"/>
        </w:rPr>
        <w:t>）：</w:t>
      </w:r>
    </w:p>
    <w:p>
      <w:pPr>
        <w:numPr>
          <w:ilvl w:val="0"/>
          <w:numId w:val="17"/>
        </w:numPr>
        <w:ind w:firstLineChars="0"/>
        <w:jc w:val="left"/>
        <w:textAlignment w:val="auto"/>
        <w:rPr>
          <w:rFonts w:ascii="宋体" w:hAnsi="宋体" w:cs="Arial"/>
          <w:color w:val="000000"/>
          <w:szCs w:val="24"/>
        </w:rPr>
      </w:pPr>
      <w:r>
        <w:rPr>
          <w:rFonts w:hint="eastAsia" w:ascii="宋体" w:hAnsi="宋体" w:cs="Arial"/>
          <w:color w:val="000000"/>
          <w:szCs w:val="24"/>
        </w:rPr>
        <w:t>由甲乙双方代表签署的项目最终验收总结报告原件一份；</w:t>
      </w:r>
    </w:p>
    <w:p>
      <w:pPr>
        <w:numPr>
          <w:ilvl w:val="0"/>
          <w:numId w:val="17"/>
        </w:numPr>
        <w:ind w:firstLineChars="0"/>
        <w:jc w:val="left"/>
        <w:textAlignment w:val="auto"/>
        <w:rPr>
          <w:rFonts w:ascii="宋体" w:hAnsi="宋体" w:cs="Arial"/>
          <w:color w:val="000000"/>
          <w:szCs w:val="24"/>
        </w:rPr>
      </w:pPr>
      <w:r>
        <w:rPr>
          <w:rFonts w:hint="eastAsia" w:ascii="宋体" w:hAnsi="宋体" w:cs="Arial"/>
          <w:color w:val="000000"/>
          <w:szCs w:val="24"/>
        </w:rPr>
        <w:t>甲方收到乙方开出的当期阶段的付款通知；</w:t>
      </w:r>
    </w:p>
    <w:p>
      <w:pPr>
        <w:numPr>
          <w:ilvl w:val="0"/>
          <w:numId w:val="17"/>
        </w:numPr>
        <w:ind w:firstLineChars="0"/>
        <w:jc w:val="left"/>
        <w:textAlignment w:val="auto"/>
        <w:rPr>
          <w:rFonts w:ascii="宋体" w:hAnsi="宋体" w:cs="Arial"/>
          <w:color w:val="000000"/>
          <w:szCs w:val="24"/>
        </w:rPr>
      </w:pPr>
      <w:r>
        <w:rPr>
          <w:rFonts w:hint="eastAsia" w:ascii="宋体" w:hAnsi="宋体" w:cs="Arial"/>
          <w:color w:val="000000"/>
          <w:szCs w:val="24"/>
        </w:rPr>
        <w:t>甲方收到乙方开具的增值税专用发票单据。</w:t>
      </w:r>
    </w:p>
    <w:p>
      <w:pPr>
        <w:ind w:firstLine="480"/>
        <w:jc w:val="left"/>
        <w:textAlignment w:val="auto"/>
        <w:rPr>
          <w:rFonts w:ascii="宋体" w:hAnsi="宋体"/>
          <w:color w:val="000000"/>
          <w:szCs w:val="24"/>
        </w:rPr>
      </w:pPr>
      <w:r>
        <w:rPr>
          <w:rFonts w:hint="eastAsia" w:ascii="宋体" w:hAnsi="宋体"/>
          <w:color w:val="000000"/>
          <w:szCs w:val="24"/>
        </w:rPr>
        <w:t>3.2.</w:t>
      </w:r>
      <w:r>
        <w:rPr>
          <w:rFonts w:ascii="宋体" w:hAnsi="宋体"/>
          <w:color w:val="000000"/>
          <w:szCs w:val="24"/>
        </w:rPr>
        <w:t>4</w:t>
      </w:r>
      <w:r>
        <w:rPr>
          <w:rFonts w:hint="eastAsia" w:ascii="宋体" w:hAnsi="宋体"/>
          <w:color w:val="000000"/>
          <w:szCs w:val="24"/>
        </w:rPr>
        <w:t>质保金。质保期为通过最终验收后运行满一年，甲方收到乙方提交的下列材料且经审核无误后三十天内支付合同总价的10%，计人民币</w:t>
      </w:r>
      <w:r>
        <w:rPr>
          <w:rFonts w:ascii="Arial" w:hAnsi="宋体" w:cs="Arial"/>
          <w:b/>
          <w:color w:val="000000"/>
          <w:szCs w:val="24"/>
          <w:u w:val="single"/>
        </w:rPr>
        <w:t>373</w:t>
      </w:r>
      <w:r>
        <w:rPr>
          <w:rFonts w:hint="eastAsia" w:ascii="Arial" w:hAnsi="宋体" w:cs="Arial"/>
          <w:b/>
          <w:color w:val="000000"/>
          <w:szCs w:val="24"/>
          <w:u w:val="single"/>
        </w:rPr>
        <w:t>,</w:t>
      </w:r>
      <w:r>
        <w:rPr>
          <w:rFonts w:ascii="Arial" w:hAnsi="宋体" w:cs="Arial"/>
          <w:b/>
          <w:color w:val="000000"/>
          <w:szCs w:val="24"/>
          <w:u w:val="single"/>
        </w:rPr>
        <w:t>000</w:t>
      </w:r>
      <w:r>
        <w:rPr>
          <w:rFonts w:hint="eastAsia" w:ascii="Arial" w:hAnsi="宋体" w:cs="Arial"/>
          <w:b/>
          <w:color w:val="000000"/>
          <w:szCs w:val="24"/>
          <w:u w:val="single"/>
        </w:rPr>
        <w:t>.00</w:t>
      </w:r>
      <w:r>
        <w:rPr>
          <w:rFonts w:hint="eastAsia" w:ascii="宋体" w:hAnsi="宋体"/>
          <w:color w:val="000000"/>
          <w:szCs w:val="24"/>
        </w:rPr>
        <w:t>（大写</w:t>
      </w:r>
      <w:r>
        <w:rPr>
          <w:rFonts w:hint="eastAsia" w:ascii="Arial" w:hAnsi="宋体" w:cs="Arial"/>
          <w:b/>
          <w:color w:val="000000"/>
          <w:szCs w:val="24"/>
          <w:u w:val="single"/>
        </w:rPr>
        <w:t>叁拾柒万叁仟元整</w:t>
      </w:r>
      <w:r>
        <w:rPr>
          <w:rFonts w:hint="eastAsia" w:ascii="宋体" w:hAnsi="宋体"/>
          <w:color w:val="000000"/>
          <w:szCs w:val="24"/>
        </w:rPr>
        <w:t>）：</w:t>
      </w:r>
    </w:p>
    <w:p>
      <w:pPr>
        <w:numPr>
          <w:ilvl w:val="0"/>
          <w:numId w:val="18"/>
        </w:numPr>
        <w:ind w:firstLineChars="0"/>
        <w:jc w:val="left"/>
        <w:textAlignment w:val="auto"/>
        <w:rPr>
          <w:rFonts w:ascii="宋体" w:hAnsi="宋体" w:cs="Arial"/>
          <w:color w:val="000000"/>
          <w:szCs w:val="24"/>
        </w:rPr>
      </w:pPr>
      <w:r>
        <w:rPr>
          <w:rFonts w:hint="eastAsia" w:ascii="宋体" w:hAnsi="宋体" w:cs="Arial"/>
          <w:color w:val="000000"/>
          <w:szCs w:val="24"/>
        </w:rPr>
        <w:t>质保期无质量问题证明原件一份；</w:t>
      </w:r>
    </w:p>
    <w:p>
      <w:pPr>
        <w:numPr>
          <w:ilvl w:val="0"/>
          <w:numId w:val="18"/>
        </w:numPr>
        <w:ind w:firstLineChars="0"/>
        <w:jc w:val="left"/>
        <w:textAlignment w:val="auto"/>
        <w:rPr>
          <w:rFonts w:ascii="宋体" w:hAnsi="宋体" w:cs="Arial"/>
          <w:color w:val="000000"/>
          <w:szCs w:val="24"/>
        </w:rPr>
      </w:pPr>
      <w:r>
        <w:rPr>
          <w:rFonts w:hint="eastAsia" w:ascii="宋体" w:hAnsi="宋体" w:cs="Arial"/>
          <w:color w:val="000000"/>
          <w:szCs w:val="24"/>
        </w:rPr>
        <w:t>甲方收到乙方开出的当期阶段的付款通知；</w:t>
      </w:r>
    </w:p>
    <w:p>
      <w:pPr>
        <w:numPr>
          <w:ilvl w:val="0"/>
          <w:numId w:val="18"/>
        </w:numPr>
        <w:ind w:firstLineChars="0"/>
        <w:jc w:val="left"/>
        <w:textAlignment w:val="auto"/>
        <w:rPr>
          <w:rFonts w:ascii="宋体" w:hAnsi="宋体" w:cs="Arial"/>
          <w:color w:val="000000"/>
          <w:szCs w:val="24"/>
        </w:rPr>
      </w:pPr>
      <w:r>
        <w:rPr>
          <w:rFonts w:hint="eastAsia" w:ascii="宋体" w:hAnsi="宋体" w:cs="Arial"/>
          <w:color w:val="000000"/>
          <w:szCs w:val="24"/>
        </w:rPr>
        <w:t>甲方收到乙方开具的增值税专用发票单据。</w:t>
      </w:r>
    </w:p>
    <w:p>
      <w:pPr>
        <w:pStyle w:val="31"/>
        <w:spacing w:line="360" w:lineRule="auto"/>
        <w:ind w:firstLine="0" w:firstLineChars="0"/>
        <w:rPr>
          <w:rFonts w:ascii="Arial" w:hAnsi="Arial" w:cs="Arial"/>
          <w:color w:val="000000"/>
          <w:szCs w:val="24"/>
        </w:rPr>
      </w:pPr>
      <w:bookmarkStart w:id="30" w:name="_Toc465960974"/>
      <w:r>
        <w:rPr>
          <w:rFonts w:ascii="Arial" w:hAnsi="Arial" w:cs="Arial"/>
          <w:color w:val="000000"/>
          <w:szCs w:val="24"/>
        </w:rPr>
        <w:br w:type="page"/>
      </w:r>
      <w:bookmarkStart w:id="31" w:name="_Toc493583463"/>
      <w:bookmarkStart w:id="32" w:name="_Toc525977525"/>
      <w:r>
        <w:rPr>
          <w:rFonts w:hint="eastAsia" w:ascii="Arial" w:hAnsi="Arial" w:cs="Arial"/>
          <w:color w:val="000000"/>
          <w:szCs w:val="24"/>
        </w:rPr>
        <w:t xml:space="preserve">第四章 </w:t>
      </w:r>
      <w:r>
        <w:rPr>
          <w:rFonts w:ascii="Arial" w:hAnsi="Arial" w:cs="Arial"/>
          <w:color w:val="000000"/>
          <w:szCs w:val="24"/>
        </w:rPr>
        <w:t>验收</w:t>
      </w:r>
      <w:bookmarkEnd w:id="30"/>
      <w:bookmarkEnd w:id="31"/>
      <w:bookmarkEnd w:id="32"/>
    </w:p>
    <w:p>
      <w:pPr>
        <w:ind w:firstLine="480"/>
      </w:pPr>
    </w:p>
    <w:p>
      <w:pPr>
        <w:numPr>
          <w:ilvl w:val="0"/>
          <w:numId w:val="19"/>
        </w:numPr>
        <w:tabs>
          <w:tab w:val="left" w:pos="1128"/>
          <w:tab w:val="left" w:pos="1276"/>
          <w:tab w:val="clear" w:pos="425"/>
        </w:tabs>
        <w:ind w:left="0" w:firstLine="566" w:firstLineChars="236"/>
        <w:jc w:val="left"/>
        <w:rPr>
          <w:rFonts w:ascii="Arial" w:hAnsi="宋体" w:cs="Arial"/>
          <w:color w:val="000000"/>
          <w:szCs w:val="24"/>
        </w:rPr>
      </w:pPr>
      <w:r>
        <w:rPr>
          <w:rFonts w:ascii="Arial" w:hAnsi="宋体" w:cs="Arial"/>
          <w:color w:val="000000"/>
          <w:szCs w:val="24"/>
        </w:rPr>
        <w:t>本合同项目的验收、检查等各项工作的准备由乙方全面负责实施并达到标准要求，直到甲方签字确认为止。具体验收时间、验收标准见附件一工作说明书。</w:t>
      </w:r>
    </w:p>
    <w:p>
      <w:pPr>
        <w:numPr>
          <w:ilvl w:val="0"/>
          <w:numId w:val="19"/>
        </w:numPr>
        <w:tabs>
          <w:tab w:val="left" w:pos="1128"/>
          <w:tab w:val="left" w:pos="1276"/>
          <w:tab w:val="clear" w:pos="425"/>
        </w:tabs>
        <w:ind w:left="0" w:firstLine="566" w:firstLineChars="236"/>
        <w:jc w:val="left"/>
        <w:rPr>
          <w:rFonts w:ascii="Arial" w:hAnsi="宋体" w:cs="Arial"/>
          <w:color w:val="000000"/>
          <w:szCs w:val="24"/>
        </w:rPr>
      </w:pPr>
      <w:r>
        <w:rPr>
          <w:rFonts w:hint="eastAsia" w:ascii="Arial" w:hAnsi="宋体" w:cs="Arial"/>
          <w:color w:val="000000"/>
          <w:szCs w:val="24"/>
        </w:rPr>
        <w:t>技术成果的提交，是指本合同中所要求的所有技术文档、应用软件、可执行程序的电子介质、可供二次开发的软件源代码、纸质介质及电子成果（存在于工具软件中）的全部提交。只有该项目所有技术成果均提交甲方后，乙方才能向甲方提出项目成果最终验收申请。</w:t>
      </w:r>
    </w:p>
    <w:p>
      <w:pPr>
        <w:numPr>
          <w:ilvl w:val="0"/>
          <w:numId w:val="19"/>
        </w:numPr>
        <w:tabs>
          <w:tab w:val="left" w:pos="1128"/>
          <w:tab w:val="left" w:pos="1276"/>
          <w:tab w:val="clear" w:pos="425"/>
        </w:tabs>
        <w:ind w:left="0" w:firstLine="566" w:firstLineChars="236"/>
        <w:jc w:val="left"/>
        <w:rPr>
          <w:rFonts w:ascii="Arial" w:hAnsi="宋体" w:cs="Arial"/>
          <w:color w:val="000000"/>
          <w:szCs w:val="24"/>
        </w:rPr>
      </w:pPr>
      <w:r>
        <w:rPr>
          <w:rFonts w:hint="eastAsia" w:ascii="Arial" w:hAnsi="宋体" w:cs="Arial"/>
          <w:color w:val="000000"/>
          <w:szCs w:val="24"/>
        </w:rPr>
        <w:t>乙方将系统设计、开发、安装、部署、调试完成后，应通知甲方，开始系统用户测试，通过后向甲方提出上线申请，上线申请通过后系统进入上线运行期。</w:t>
      </w:r>
    </w:p>
    <w:p>
      <w:pPr>
        <w:numPr>
          <w:ilvl w:val="0"/>
          <w:numId w:val="19"/>
        </w:numPr>
        <w:tabs>
          <w:tab w:val="left" w:pos="1128"/>
          <w:tab w:val="left" w:pos="1276"/>
          <w:tab w:val="clear" w:pos="425"/>
        </w:tabs>
        <w:ind w:left="0" w:firstLine="566" w:firstLineChars="236"/>
        <w:jc w:val="left"/>
        <w:rPr>
          <w:rFonts w:ascii="Arial" w:hAnsi="宋体" w:cs="Arial"/>
          <w:color w:val="000000"/>
          <w:szCs w:val="24"/>
        </w:rPr>
      </w:pPr>
      <w:r>
        <w:rPr>
          <w:rFonts w:hint="eastAsia" w:ascii="Arial" w:hAnsi="宋体" w:cs="Arial"/>
          <w:color w:val="000000"/>
          <w:szCs w:val="24"/>
        </w:rPr>
        <w:t>系统开发完成后用书面方式，向甲方提出验收申请。由乙方按合同要求向甲方提供系统的验收申请报告由甲方组织项目验收小组对系统进行验收，验收是否合格则由验收小组出具证明，合同双方应在通过验收后5天内，签署验收报告，最终验收合格后，系统正式上线，进入质量保证期。</w:t>
      </w:r>
    </w:p>
    <w:p>
      <w:pPr>
        <w:ind w:firstLine="482"/>
        <w:rPr>
          <w:rFonts w:ascii="Arial" w:hAnsi="Arial" w:cs="Arial"/>
          <w:b/>
          <w:color w:val="000000"/>
          <w:szCs w:val="24"/>
        </w:rPr>
      </w:pPr>
    </w:p>
    <w:p>
      <w:pPr>
        <w:pStyle w:val="31"/>
        <w:spacing w:line="360" w:lineRule="auto"/>
        <w:ind w:firstLine="0" w:firstLineChars="0"/>
        <w:rPr>
          <w:rFonts w:ascii="Arial" w:hAnsi="Arial" w:cs="Arial"/>
          <w:color w:val="000000"/>
          <w:szCs w:val="24"/>
        </w:rPr>
      </w:pPr>
      <w:bookmarkStart w:id="33" w:name="_Toc465960975"/>
      <w:r>
        <w:rPr>
          <w:rFonts w:ascii="Arial" w:hAnsi="Arial" w:cs="Arial"/>
          <w:color w:val="000000"/>
          <w:szCs w:val="24"/>
        </w:rPr>
        <w:br w:type="page"/>
      </w:r>
      <w:bookmarkStart w:id="34" w:name="_Toc493583464"/>
      <w:bookmarkStart w:id="35" w:name="_Toc525977526"/>
      <w:r>
        <w:rPr>
          <w:rFonts w:hint="eastAsia" w:ascii="Arial" w:hAnsi="Arial" w:cs="Arial"/>
          <w:color w:val="000000"/>
          <w:szCs w:val="24"/>
        </w:rPr>
        <w:t xml:space="preserve">第五章 </w:t>
      </w:r>
      <w:r>
        <w:rPr>
          <w:rFonts w:ascii="Arial" w:hAnsi="Arial" w:cs="Arial"/>
          <w:color w:val="000000"/>
          <w:szCs w:val="24"/>
        </w:rPr>
        <w:t>保证、索赔与罚款</w:t>
      </w:r>
      <w:bookmarkEnd w:id="33"/>
      <w:bookmarkEnd w:id="34"/>
      <w:bookmarkEnd w:id="35"/>
    </w:p>
    <w:p>
      <w:pPr>
        <w:ind w:firstLine="480"/>
      </w:pPr>
    </w:p>
    <w:p>
      <w:pPr>
        <w:numPr>
          <w:ilvl w:val="0"/>
          <w:numId w:val="20"/>
        </w:numPr>
        <w:tabs>
          <w:tab w:val="left" w:pos="0"/>
          <w:tab w:val="left" w:pos="1134"/>
        </w:tabs>
        <w:ind w:left="0" w:firstLine="566" w:firstLineChars="236"/>
        <w:jc w:val="left"/>
        <w:rPr>
          <w:rFonts w:ascii="Arial" w:hAnsi="宋体" w:cs="Arial"/>
          <w:color w:val="000000"/>
          <w:szCs w:val="24"/>
        </w:rPr>
      </w:pPr>
      <w:r>
        <w:rPr>
          <w:rFonts w:ascii="Arial" w:hAnsi="宋体" w:cs="Arial"/>
          <w:color w:val="000000"/>
          <w:szCs w:val="24"/>
        </w:rPr>
        <w:t>乙方保证</w:t>
      </w:r>
      <w:r>
        <w:rPr>
          <w:rFonts w:hint="eastAsia" w:ascii="Arial" w:hAnsi="宋体" w:cs="Arial"/>
          <w:color w:val="000000"/>
          <w:szCs w:val="24"/>
        </w:rPr>
        <w:t>开发</w:t>
      </w:r>
      <w:r>
        <w:rPr>
          <w:rFonts w:ascii="Arial" w:hAnsi="宋体" w:cs="Arial"/>
          <w:color w:val="000000"/>
          <w:szCs w:val="24"/>
        </w:rPr>
        <w:t>的系统符合附件一工作说明书的要求。乙方保证根据本合同附件所交付的技术资料清晰、完整、内容正确，并满足附件一工作说明书所述的相关要求。</w:t>
      </w:r>
    </w:p>
    <w:p>
      <w:pPr>
        <w:numPr>
          <w:ilvl w:val="0"/>
          <w:numId w:val="20"/>
        </w:numPr>
        <w:tabs>
          <w:tab w:val="left" w:pos="0"/>
          <w:tab w:val="left" w:pos="1134"/>
        </w:tabs>
        <w:ind w:left="0" w:firstLine="566" w:firstLineChars="236"/>
        <w:jc w:val="left"/>
        <w:rPr>
          <w:rFonts w:ascii="Arial" w:hAnsi="宋体" w:cs="Arial"/>
          <w:color w:val="000000"/>
          <w:szCs w:val="24"/>
        </w:rPr>
      </w:pPr>
      <w:r>
        <w:rPr>
          <w:rFonts w:hint="eastAsia" w:ascii="Arial" w:hAnsi="宋体" w:cs="Arial"/>
          <w:color w:val="000000"/>
          <w:szCs w:val="24"/>
        </w:rPr>
        <w:t>自合同签订之日起至合同付款终止期间</w:t>
      </w:r>
      <w:r>
        <w:rPr>
          <w:rFonts w:ascii="Arial" w:hAnsi="宋体" w:cs="Arial"/>
          <w:color w:val="000000"/>
          <w:szCs w:val="24"/>
        </w:rPr>
        <w:t>，如果由于乙方原因，不能满足附件一工作说明书的技术要求，乙方应赔偿甲方因此所蒙受的直接损失。乙方在本条款项下的赔偿责任限额受限于第9.1</w:t>
      </w:r>
      <w:r>
        <w:rPr>
          <w:rFonts w:hint="eastAsia" w:ascii="Arial" w:hAnsi="宋体" w:cs="Arial"/>
          <w:color w:val="000000"/>
          <w:szCs w:val="24"/>
        </w:rPr>
        <w:t>1</w:t>
      </w:r>
      <w:r>
        <w:rPr>
          <w:rFonts w:ascii="Arial" w:hAnsi="宋体" w:cs="Arial"/>
          <w:color w:val="000000"/>
          <w:szCs w:val="24"/>
        </w:rPr>
        <w:t>条款的约定。</w:t>
      </w:r>
    </w:p>
    <w:p>
      <w:pPr>
        <w:numPr>
          <w:ilvl w:val="0"/>
          <w:numId w:val="20"/>
        </w:numPr>
        <w:tabs>
          <w:tab w:val="left" w:pos="0"/>
          <w:tab w:val="left" w:pos="1134"/>
        </w:tabs>
        <w:ind w:left="0" w:firstLine="566" w:firstLineChars="236"/>
        <w:jc w:val="left"/>
        <w:rPr>
          <w:rFonts w:ascii="Arial" w:hAnsi="宋体" w:cs="Arial"/>
          <w:color w:val="000000"/>
          <w:szCs w:val="24"/>
        </w:rPr>
      </w:pPr>
      <w:r>
        <w:rPr>
          <w:rFonts w:ascii="Arial" w:hAnsi="宋体" w:cs="Arial"/>
          <w:color w:val="000000"/>
          <w:szCs w:val="24"/>
        </w:rPr>
        <w:t>如果系统</w:t>
      </w:r>
      <w:r>
        <w:rPr>
          <w:rFonts w:hint="eastAsia" w:ascii="Arial" w:hAnsi="宋体" w:cs="Arial"/>
          <w:color w:val="000000"/>
          <w:szCs w:val="24"/>
        </w:rPr>
        <w:t>自合同签订之日起至合同付款终止期间</w:t>
      </w:r>
      <w:r>
        <w:rPr>
          <w:rFonts w:ascii="Arial" w:hAnsi="宋体" w:cs="Arial"/>
          <w:color w:val="000000"/>
          <w:szCs w:val="24"/>
        </w:rPr>
        <w:t>内由于乙方责任造成系统故障，或因乙方能力不足无法迅速解决故障</w:t>
      </w:r>
      <w:r>
        <w:rPr>
          <w:rFonts w:hint="eastAsia" w:ascii="Arial" w:hAnsi="宋体" w:cs="Arial"/>
          <w:color w:val="000000"/>
          <w:szCs w:val="24"/>
        </w:rPr>
        <w:t>，</w:t>
      </w:r>
      <w:r>
        <w:rPr>
          <w:rFonts w:ascii="Arial" w:hAnsi="宋体" w:cs="Arial"/>
          <w:color w:val="000000"/>
          <w:szCs w:val="24"/>
        </w:rPr>
        <w:t>除乙方提供本合同附件一工作说明书中所示的标准的支持服务外，乙方应在接到故障通知后24小时内</w:t>
      </w:r>
      <w:r>
        <w:rPr>
          <w:rFonts w:hint="eastAsia" w:ascii="Arial" w:hAnsi="宋体" w:cs="Arial"/>
          <w:color w:val="000000"/>
          <w:szCs w:val="24"/>
        </w:rPr>
        <w:t>解决</w:t>
      </w:r>
      <w:r>
        <w:rPr>
          <w:rFonts w:ascii="Arial" w:hAnsi="宋体" w:cs="Arial"/>
          <w:color w:val="000000"/>
          <w:szCs w:val="24"/>
        </w:rPr>
        <w:t>故障，每延迟1小时，乙方应向甲方支付合同总价的1％的罚款。</w:t>
      </w:r>
    </w:p>
    <w:p>
      <w:pPr>
        <w:autoSpaceDE w:val="0"/>
        <w:autoSpaceDN w:val="0"/>
        <w:ind w:firstLine="480"/>
        <w:rPr>
          <w:rFonts w:ascii="Arial" w:hAnsi="宋体" w:cs="Arial"/>
          <w:color w:val="000000"/>
          <w:szCs w:val="24"/>
        </w:rPr>
      </w:pPr>
      <w:r>
        <w:rPr>
          <w:rFonts w:ascii="Arial" w:hAnsi="宋体" w:cs="Arial"/>
          <w:color w:val="000000"/>
          <w:szCs w:val="24"/>
        </w:rPr>
        <w:t>如该项罚款超过本条款指出的罚款率的5倍时，甲方有权要求乙方以更大罚款率来支付罚款，其具体罚款率可由双方协商决定，甲方有权采取必要的措施，并要求乙方在双方同意的时间内提供解决办法。</w:t>
      </w:r>
    </w:p>
    <w:p>
      <w:pPr>
        <w:numPr>
          <w:ilvl w:val="0"/>
          <w:numId w:val="20"/>
        </w:numPr>
        <w:tabs>
          <w:tab w:val="left" w:pos="0"/>
          <w:tab w:val="left" w:pos="1134"/>
        </w:tabs>
        <w:ind w:left="0" w:firstLine="566" w:firstLineChars="236"/>
        <w:jc w:val="left"/>
        <w:rPr>
          <w:rFonts w:ascii="Arial" w:hAnsi="宋体" w:cs="Arial"/>
          <w:color w:val="000000"/>
          <w:szCs w:val="24"/>
        </w:rPr>
      </w:pPr>
      <w:r>
        <w:rPr>
          <w:rFonts w:ascii="Arial" w:hAnsi="宋体" w:cs="Arial"/>
          <w:color w:val="000000"/>
          <w:szCs w:val="24"/>
        </w:rPr>
        <w:t>对侵权和侵犯商业秘密主张的抗辩。乙方将针对任何第三方提出的乙方交付作品侵犯该第三方专利、著作权或商标权，或侵犯其商业秘密的主张，自行承担全部费用为甲方提出抗辩，并将支付任何终审判决或裁决（或乙方同意的解决方式）所确定的款项。</w:t>
      </w:r>
    </w:p>
    <w:p>
      <w:pPr>
        <w:autoSpaceDE w:val="0"/>
        <w:autoSpaceDN w:val="0"/>
        <w:ind w:firstLine="480"/>
        <w:rPr>
          <w:rFonts w:ascii="Arial" w:hAnsi="宋体" w:cs="Arial"/>
          <w:color w:val="000000"/>
          <w:szCs w:val="24"/>
        </w:rPr>
      </w:pPr>
      <w:r>
        <w:rPr>
          <w:rFonts w:ascii="Arial" w:hAnsi="宋体" w:cs="Arial"/>
          <w:color w:val="000000"/>
          <w:szCs w:val="24"/>
        </w:rPr>
        <w:t>甲方应将此种主张及时书面通知乙方并使乙方对有关抗辩或和解掌握控制权。甲方同意根据乙方的合理要求就抗辩上述主张向乙方提供合理的协助，而乙方将就甲方提供该协助所支出的合理实付费用向甲方予以全额补偿。“商业秘密”一词指《与贸易有关的知识产权（TRIPS）协议》第39.2条所规定的“未披露信息”，以及《中华人民共和国反不正当竞争法》第十条定义的“商业秘密”。</w:t>
      </w:r>
    </w:p>
    <w:p>
      <w:pPr>
        <w:autoSpaceDE w:val="0"/>
        <w:autoSpaceDN w:val="0"/>
        <w:ind w:left="480" w:leftChars="200" w:firstLine="480"/>
        <w:rPr>
          <w:rFonts w:ascii="Arial" w:hAnsi="Arial" w:cs="Arial"/>
          <w:color w:val="000000"/>
          <w:szCs w:val="24"/>
        </w:rPr>
      </w:pPr>
    </w:p>
    <w:p>
      <w:pPr>
        <w:autoSpaceDE w:val="0"/>
        <w:autoSpaceDN w:val="0"/>
        <w:ind w:firstLine="480"/>
        <w:rPr>
          <w:rFonts w:ascii="Arial" w:hAnsi="宋体" w:cs="Arial"/>
          <w:color w:val="000000"/>
          <w:szCs w:val="24"/>
        </w:rPr>
      </w:pPr>
      <w:r>
        <w:rPr>
          <w:rFonts w:ascii="Arial" w:hAnsi="宋体" w:cs="Arial"/>
          <w:color w:val="000000"/>
          <w:szCs w:val="24"/>
        </w:rPr>
        <w:t>乙方在本条下的义务将不适用于基于下列任一原因而产生的相关主张或不利的最终判决：</w:t>
      </w:r>
    </w:p>
    <w:p>
      <w:pPr>
        <w:autoSpaceDE w:val="0"/>
        <w:autoSpaceDN w:val="0"/>
        <w:ind w:firstLine="566" w:firstLineChars="236"/>
        <w:rPr>
          <w:rFonts w:ascii="Arial" w:hAnsi="宋体" w:cs="Arial"/>
          <w:color w:val="000000"/>
          <w:szCs w:val="24"/>
        </w:rPr>
      </w:pPr>
      <w:r>
        <w:rPr>
          <w:rFonts w:ascii="Arial" w:hAnsi="宋体" w:cs="Arial"/>
          <w:color w:val="000000"/>
          <w:szCs w:val="24"/>
        </w:rPr>
        <w:t>（i）甲方将交付作品与非合同软件产品、数据或商业程序混合</w:t>
      </w:r>
      <w:r>
        <w:rPr>
          <w:rFonts w:hint="eastAsia" w:ascii="Arial" w:hAnsi="宋体" w:cs="Arial"/>
          <w:color w:val="000000"/>
          <w:szCs w:val="24"/>
        </w:rPr>
        <w:t>；</w:t>
      </w:r>
      <w:r>
        <w:rPr>
          <w:rFonts w:ascii="Arial" w:hAnsi="宋体" w:cs="Arial"/>
          <w:color w:val="000000"/>
          <w:szCs w:val="24"/>
        </w:rPr>
        <w:t>由乙方以外的人对交付作品进行更动的更动部分</w:t>
      </w:r>
      <w:r>
        <w:rPr>
          <w:rFonts w:hint="eastAsia" w:ascii="Arial" w:hAnsi="宋体" w:cs="Arial"/>
          <w:color w:val="000000"/>
          <w:szCs w:val="24"/>
        </w:rPr>
        <w:t>；</w:t>
      </w:r>
      <w:r>
        <w:rPr>
          <w:rFonts w:ascii="Arial" w:hAnsi="宋体" w:cs="Arial"/>
          <w:color w:val="000000"/>
          <w:szCs w:val="24"/>
        </w:rPr>
        <w:t>但乙方提供的交付作品本身侵权的，乙方仍须承担侵权责任；</w:t>
      </w:r>
    </w:p>
    <w:p>
      <w:pPr>
        <w:autoSpaceDE w:val="0"/>
        <w:autoSpaceDN w:val="0"/>
        <w:ind w:firstLine="566" w:firstLineChars="236"/>
        <w:rPr>
          <w:rFonts w:ascii="Arial" w:hAnsi="宋体" w:cs="Arial"/>
          <w:color w:val="000000"/>
          <w:szCs w:val="24"/>
        </w:rPr>
      </w:pPr>
      <w:r>
        <w:rPr>
          <w:rFonts w:ascii="Arial" w:hAnsi="宋体" w:cs="Arial"/>
          <w:color w:val="000000"/>
          <w:szCs w:val="24"/>
        </w:rPr>
        <w:t>（ii）甲方向未经本合同明确允许的任何第三方分发交付作品，或者为此等第三方的利益使用交付作品；</w:t>
      </w:r>
    </w:p>
    <w:p>
      <w:pPr>
        <w:autoSpaceDE w:val="0"/>
        <w:autoSpaceDN w:val="0"/>
        <w:ind w:firstLine="566" w:firstLineChars="236"/>
        <w:rPr>
          <w:rFonts w:ascii="Arial" w:hAnsi="宋体" w:cs="Arial"/>
          <w:color w:val="000000"/>
          <w:szCs w:val="24"/>
        </w:rPr>
      </w:pPr>
      <w:r>
        <w:rPr>
          <w:rFonts w:ascii="Arial" w:hAnsi="宋体" w:cs="Arial"/>
          <w:color w:val="000000"/>
          <w:szCs w:val="24"/>
        </w:rPr>
        <w:t>（iii）甲方或经甲方书面授权的第三方提供的被并入交付作品之中的任何设计、规格或指示</w:t>
      </w:r>
      <w:r>
        <w:rPr>
          <w:rFonts w:hint="eastAsia" w:ascii="Arial" w:hAnsi="宋体" w:cs="Arial"/>
          <w:color w:val="000000"/>
          <w:szCs w:val="24"/>
        </w:rPr>
        <w:t>，但乙方提供的交付作品本身侵权的，乙方仍须承担侵权责任。</w:t>
      </w:r>
    </w:p>
    <w:p>
      <w:pPr>
        <w:numPr>
          <w:ilvl w:val="0"/>
          <w:numId w:val="20"/>
        </w:numPr>
        <w:tabs>
          <w:tab w:val="left" w:pos="0"/>
          <w:tab w:val="left" w:pos="1134"/>
        </w:tabs>
        <w:ind w:left="0" w:firstLine="566" w:firstLineChars="236"/>
        <w:jc w:val="left"/>
        <w:rPr>
          <w:rFonts w:ascii="Arial" w:hAnsi="宋体" w:cs="Arial"/>
          <w:color w:val="000000"/>
          <w:szCs w:val="24"/>
        </w:rPr>
      </w:pPr>
      <w:r>
        <w:rPr>
          <w:rFonts w:ascii="Arial" w:hAnsi="宋体" w:cs="Arial"/>
          <w:color w:val="000000"/>
          <w:szCs w:val="24"/>
        </w:rPr>
        <w:t>如果乙方收到或很可能收到有关修正程序或交付作品的著作权侵权主张的资料，乙方应当自行承担费用以：</w:t>
      </w:r>
    </w:p>
    <w:p>
      <w:pPr>
        <w:autoSpaceDE w:val="0"/>
        <w:autoSpaceDN w:val="0"/>
        <w:ind w:firstLine="566" w:firstLineChars="236"/>
        <w:rPr>
          <w:rFonts w:ascii="Arial" w:hAnsi="宋体" w:cs="Arial"/>
          <w:color w:val="000000"/>
          <w:szCs w:val="24"/>
        </w:rPr>
      </w:pPr>
      <w:r>
        <w:rPr>
          <w:rFonts w:ascii="Arial" w:hAnsi="宋体" w:cs="Arial"/>
          <w:color w:val="000000"/>
          <w:szCs w:val="24"/>
        </w:rPr>
        <w:t>（i）为甲方取得所允许的继续使用被宣称为侵权的修正程序或交付作品的权利；</w:t>
      </w:r>
    </w:p>
    <w:p>
      <w:pPr>
        <w:autoSpaceDE w:val="0"/>
        <w:autoSpaceDN w:val="0"/>
        <w:ind w:firstLine="566" w:firstLineChars="236"/>
        <w:rPr>
          <w:rFonts w:ascii="Arial" w:hAnsi="宋体" w:cs="Arial"/>
          <w:color w:val="000000"/>
          <w:szCs w:val="24"/>
        </w:rPr>
      </w:pPr>
      <w:r>
        <w:rPr>
          <w:rFonts w:ascii="Arial" w:hAnsi="宋体" w:cs="Arial"/>
          <w:color w:val="000000"/>
          <w:szCs w:val="24"/>
        </w:rPr>
        <w:t>或（ii）修改该修正程序或交付作品，或者用同等功能的、非侵权替代物代替该修正程序或交付作品，以使其不再侵权，而甲方在此情况下须立即停止使用被宣称为侵权的修正程序或交付作品。如果因为有关著作权侵权的主张，使得甲方被有管辖权的法院禁止使用适用的修正程序或交付作品，乙方应当自行承担费用i）取得继续使用该作品的权利；</w:t>
      </w:r>
    </w:p>
    <w:p>
      <w:pPr>
        <w:autoSpaceDE w:val="0"/>
        <w:autoSpaceDN w:val="0"/>
        <w:ind w:firstLine="566" w:firstLineChars="236"/>
        <w:rPr>
          <w:rFonts w:ascii="Arial" w:hAnsi="宋体" w:cs="Arial"/>
          <w:color w:val="000000"/>
          <w:szCs w:val="24"/>
        </w:rPr>
      </w:pPr>
      <w:r>
        <w:rPr>
          <w:rFonts w:ascii="Arial" w:hAnsi="宋体" w:cs="Arial"/>
          <w:color w:val="000000"/>
          <w:szCs w:val="24"/>
        </w:rPr>
        <w:t>或（iii）修改该修正程序或交付作品使其不再侵权；或用具有相同功能的非侵权替代物代替该修正程序或交付作品；</w:t>
      </w:r>
    </w:p>
    <w:p>
      <w:pPr>
        <w:autoSpaceDE w:val="0"/>
        <w:autoSpaceDN w:val="0"/>
        <w:ind w:firstLine="566" w:firstLineChars="236"/>
        <w:rPr>
          <w:rFonts w:ascii="Arial" w:hAnsi="宋体" w:cs="Arial"/>
          <w:color w:val="000000"/>
          <w:szCs w:val="24"/>
        </w:rPr>
      </w:pPr>
      <w:r>
        <w:rPr>
          <w:rFonts w:ascii="Arial" w:hAnsi="宋体" w:cs="Arial"/>
          <w:color w:val="000000"/>
          <w:szCs w:val="24"/>
        </w:rPr>
        <w:t>或</w:t>
      </w:r>
      <w:r>
        <w:rPr>
          <w:rFonts w:hint="eastAsia" w:ascii="Arial" w:hAnsi="宋体" w:cs="Arial"/>
          <w:color w:val="000000"/>
          <w:szCs w:val="24"/>
        </w:rPr>
        <w:t>（</w:t>
      </w:r>
      <w:r>
        <w:rPr>
          <w:rFonts w:ascii="Arial" w:hAnsi="宋体" w:cs="Arial"/>
          <w:color w:val="000000"/>
          <w:szCs w:val="24"/>
        </w:rPr>
        <w:t>iv</w:t>
      </w:r>
      <w:r>
        <w:rPr>
          <w:rFonts w:hint="eastAsia" w:ascii="Arial" w:hAnsi="宋体" w:cs="Arial"/>
          <w:color w:val="000000"/>
          <w:szCs w:val="24"/>
        </w:rPr>
        <w:t>）</w:t>
      </w:r>
      <w:r>
        <w:rPr>
          <w:rFonts w:ascii="Arial" w:hAnsi="宋体" w:cs="Arial"/>
          <w:color w:val="000000"/>
          <w:szCs w:val="24"/>
        </w:rPr>
        <w:t>如果乙方确实无法合理提供上述可供选择的做法, 在与甲方协商一致后，乙方退还为侵权修正程序或交付作品所支付的款项，并终止其相应的许可（或在适用的情况下终止甲方对侵权修正程序或交付作品的所有者权益）。乙方尽量按照上述提出的方案的顺序提供补救措施。</w:t>
      </w:r>
    </w:p>
    <w:p>
      <w:pPr>
        <w:autoSpaceDE w:val="0"/>
        <w:autoSpaceDN w:val="0"/>
        <w:ind w:firstLine="566" w:firstLineChars="236"/>
        <w:rPr>
          <w:rFonts w:ascii="Arial" w:hAnsi="宋体" w:cs="Arial"/>
          <w:color w:val="000000"/>
          <w:szCs w:val="24"/>
        </w:rPr>
      </w:pPr>
      <w:r>
        <w:rPr>
          <w:rFonts w:ascii="Arial" w:hAnsi="宋体" w:cs="Arial"/>
          <w:color w:val="000000"/>
          <w:szCs w:val="24"/>
        </w:rPr>
        <w:t>第5.5条是乙方提供给甲方就第三方的侵权和侵犯商业秘密的主张的唯一补救措施。但是，如果乙方的原因，第三方就本合同项下的产品和/或服务向甲方提出知识产权和/或其他权利主张，甲方无法正常使用本合同项下的产品和/或服务而造成损失，乙方应向甲方承担相应的赔偿责任。</w:t>
      </w:r>
    </w:p>
    <w:p>
      <w:pPr>
        <w:ind w:firstLine="480"/>
        <w:rPr>
          <w:rFonts w:ascii="Arial" w:hAnsi="Arial" w:cs="Arial"/>
          <w:color w:val="FF0000"/>
          <w:szCs w:val="24"/>
        </w:rPr>
      </w:pPr>
    </w:p>
    <w:p>
      <w:pPr>
        <w:pStyle w:val="31"/>
        <w:spacing w:line="360" w:lineRule="auto"/>
        <w:ind w:firstLine="0" w:firstLineChars="0"/>
        <w:rPr>
          <w:rFonts w:ascii="Arial" w:hAnsi="Arial" w:cs="Arial"/>
          <w:color w:val="000000"/>
          <w:szCs w:val="24"/>
        </w:rPr>
      </w:pPr>
      <w:bookmarkStart w:id="36" w:name="_Toc465960976"/>
      <w:r>
        <w:rPr>
          <w:rFonts w:ascii="Arial" w:hAnsi="Arial" w:cs="Arial"/>
          <w:color w:val="000000"/>
          <w:szCs w:val="24"/>
        </w:rPr>
        <w:br w:type="page"/>
      </w:r>
      <w:bookmarkStart w:id="37" w:name="_Toc525977527"/>
      <w:bookmarkStart w:id="38" w:name="_Toc493583465"/>
      <w:r>
        <w:rPr>
          <w:rFonts w:hint="eastAsia" w:ascii="Arial" w:hAnsi="Arial" w:cs="Arial"/>
          <w:color w:val="000000"/>
          <w:szCs w:val="24"/>
        </w:rPr>
        <w:t xml:space="preserve">第六章 </w:t>
      </w:r>
      <w:r>
        <w:rPr>
          <w:rFonts w:ascii="Arial" w:hAnsi="Arial" w:cs="Arial"/>
          <w:color w:val="000000"/>
          <w:szCs w:val="24"/>
        </w:rPr>
        <w:t>不可抗力</w:t>
      </w:r>
      <w:bookmarkEnd w:id="36"/>
      <w:bookmarkEnd w:id="37"/>
      <w:bookmarkEnd w:id="38"/>
    </w:p>
    <w:p>
      <w:pPr>
        <w:ind w:firstLine="480"/>
      </w:pPr>
    </w:p>
    <w:p>
      <w:pPr>
        <w:numPr>
          <w:ilvl w:val="0"/>
          <w:numId w:val="21"/>
        </w:numPr>
        <w:tabs>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签约双方中的任何一方，由于严重火灾和水灾，台风、地震等其他不可抗力事故，而影响合同义务的执行时，则延迟履行合同义务的期限，应相当于不可抗力事故影响的时间，但是不能因为不可抗力造成的交付作品的延迟交付而调整合同价格。</w:t>
      </w:r>
    </w:p>
    <w:p>
      <w:pPr>
        <w:numPr>
          <w:ilvl w:val="0"/>
          <w:numId w:val="21"/>
        </w:numPr>
        <w:tabs>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受到不可抗力影响的一方应在不可抗力事故发生后，尽快将所发生的不可抗力事件的情况在24小时内通知另一方，并尽快将有关当局出具的证明文件提交给另一方审阅确认，受影响的一方同时应尽量设法缩小这种影响和由此而引起的延误，一旦不可抗力的影响清除后，应将此情况立即通知对方。</w:t>
      </w:r>
    </w:p>
    <w:p>
      <w:pPr>
        <w:numPr>
          <w:ilvl w:val="0"/>
          <w:numId w:val="21"/>
        </w:numPr>
        <w:tabs>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如双方对不可抗力事件的影响估计将延续到二十天以上时，双方应通过友好协商解决本合同的执行问题（包括安装、调试、试运行、性能考核试验和验收等问题）。</w:t>
      </w:r>
    </w:p>
    <w:p>
      <w:pPr>
        <w:tabs>
          <w:tab w:val="left" w:pos="850"/>
        </w:tabs>
        <w:autoSpaceDE w:val="0"/>
        <w:autoSpaceDN w:val="0"/>
        <w:spacing w:line="480" w:lineRule="atLeast"/>
        <w:ind w:left="900" w:firstLine="0" w:firstLineChars="0"/>
        <w:jc w:val="left"/>
        <w:rPr>
          <w:rFonts w:ascii="Arial" w:hAnsi="Arial" w:cs="Arial"/>
          <w:color w:val="000000"/>
          <w:szCs w:val="24"/>
        </w:rPr>
      </w:pPr>
    </w:p>
    <w:p>
      <w:pPr>
        <w:pStyle w:val="31"/>
        <w:spacing w:line="360" w:lineRule="auto"/>
        <w:ind w:firstLine="0" w:firstLineChars="0"/>
        <w:rPr>
          <w:rFonts w:ascii="Arial" w:hAnsi="Arial" w:cs="Arial"/>
          <w:color w:val="000000"/>
          <w:szCs w:val="24"/>
        </w:rPr>
      </w:pPr>
      <w:bookmarkStart w:id="39" w:name="_Toc465960977"/>
      <w:r>
        <w:rPr>
          <w:rFonts w:ascii="Arial" w:hAnsi="Arial" w:cs="Arial"/>
          <w:color w:val="000000"/>
          <w:szCs w:val="24"/>
        </w:rPr>
        <w:br w:type="page"/>
      </w:r>
      <w:bookmarkStart w:id="40" w:name="_Toc525977528"/>
      <w:bookmarkStart w:id="41" w:name="_Toc493583466"/>
      <w:r>
        <w:rPr>
          <w:rFonts w:hint="eastAsia" w:ascii="Arial" w:hAnsi="Arial" w:cs="Arial"/>
          <w:color w:val="000000"/>
          <w:szCs w:val="24"/>
        </w:rPr>
        <w:t xml:space="preserve">第七章 </w:t>
      </w:r>
      <w:r>
        <w:rPr>
          <w:rFonts w:ascii="Arial" w:hAnsi="Arial" w:cs="Arial"/>
          <w:color w:val="000000"/>
          <w:szCs w:val="24"/>
        </w:rPr>
        <w:t>税费</w:t>
      </w:r>
      <w:bookmarkEnd w:id="39"/>
      <w:bookmarkEnd w:id="40"/>
      <w:bookmarkEnd w:id="41"/>
    </w:p>
    <w:p>
      <w:pPr>
        <w:ind w:firstLine="480"/>
      </w:pPr>
    </w:p>
    <w:p>
      <w:pPr>
        <w:numPr>
          <w:ilvl w:val="0"/>
          <w:numId w:val="22"/>
        </w:numPr>
        <w:tabs>
          <w:tab w:val="left" w:pos="993"/>
          <w:tab w:val="left" w:pos="1128"/>
          <w:tab w:val="clear" w:pos="425"/>
        </w:tabs>
        <w:ind w:left="0" w:firstLine="566" w:firstLineChars="236"/>
        <w:jc w:val="left"/>
        <w:rPr>
          <w:rFonts w:ascii="Arial" w:hAnsi="宋体" w:cs="Arial"/>
          <w:color w:val="000000"/>
          <w:szCs w:val="24"/>
        </w:rPr>
      </w:pPr>
      <w:r>
        <w:rPr>
          <w:rFonts w:ascii="Arial" w:hAnsi="宋体" w:cs="Arial"/>
          <w:color w:val="000000"/>
          <w:szCs w:val="24"/>
        </w:rPr>
        <w:t>甲、乙双方应按中华人民共和国相关税法的规定，各自缴纳其就本协议应缴纳的税款。</w:t>
      </w:r>
    </w:p>
    <w:p>
      <w:pPr>
        <w:pStyle w:val="31"/>
        <w:spacing w:line="360" w:lineRule="auto"/>
        <w:ind w:firstLine="0" w:firstLineChars="0"/>
        <w:rPr>
          <w:rFonts w:ascii="Arial" w:hAnsi="Arial" w:cs="Arial"/>
          <w:color w:val="000000"/>
          <w:szCs w:val="24"/>
        </w:rPr>
      </w:pPr>
      <w:bookmarkStart w:id="42" w:name="_Toc465960978"/>
      <w:r>
        <w:rPr>
          <w:rFonts w:ascii="Arial" w:hAnsi="Arial" w:cs="Arial"/>
          <w:color w:val="000000"/>
          <w:szCs w:val="24"/>
        </w:rPr>
        <w:br w:type="page"/>
      </w:r>
      <w:bookmarkStart w:id="43" w:name="_Toc525977529"/>
      <w:bookmarkStart w:id="44" w:name="_Toc493583467"/>
      <w:r>
        <w:rPr>
          <w:rFonts w:hint="eastAsia" w:ascii="Arial" w:hAnsi="Arial" w:cs="Arial"/>
          <w:color w:val="000000"/>
          <w:szCs w:val="24"/>
        </w:rPr>
        <w:t>第八章 争议解决</w:t>
      </w:r>
      <w:bookmarkEnd w:id="42"/>
      <w:bookmarkEnd w:id="43"/>
      <w:bookmarkEnd w:id="44"/>
    </w:p>
    <w:p>
      <w:pPr>
        <w:ind w:firstLine="480"/>
      </w:pPr>
    </w:p>
    <w:p>
      <w:pPr>
        <w:numPr>
          <w:ilvl w:val="0"/>
          <w:numId w:val="23"/>
        </w:numPr>
        <w:tabs>
          <w:tab w:val="left" w:pos="0"/>
          <w:tab w:val="left" w:pos="1134"/>
          <w:tab w:val="clear" w:pos="425"/>
        </w:tabs>
        <w:ind w:left="0" w:firstLine="566" w:firstLineChars="236"/>
        <w:jc w:val="left"/>
        <w:rPr>
          <w:rFonts w:ascii="Arial" w:hAnsi="宋体" w:cs="Arial"/>
          <w:color w:val="000000"/>
          <w:szCs w:val="24"/>
        </w:rPr>
      </w:pPr>
      <w:r>
        <w:rPr>
          <w:rFonts w:hint="eastAsia" w:ascii="Arial" w:hAnsi="宋体" w:cs="Arial"/>
          <w:color w:val="000000"/>
          <w:szCs w:val="24"/>
        </w:rPr>
        <w:t>本合同适用中华人民共和国法律</w:t>
      </w:r>
      <w:r>
        <w:rPr>
          <w:rFonts w:ascii="Arial" w:hAnsi="宋体" w:cs="Arial"/>
          <w:color w:val="000000"/>
          <w:szCs w:val="24"/>
        </w:rPr>
        <w:t>。</w:t>
      </w:r>
    </w:p>
    <w:p>
      <w:pPr>
        <w:numPr>
          <w:ilvl w:val="0"/>
          <w:numId w:val="23"/>
        </w:numPr>
        <w:tabs>
          <w:tab w:val="left" w:pos="0"/>
          <w:tab w:val="left" w:pos="1134"/>
          <w:tab w:val="clear" w:pos="425"/>
        </w:tabs>
        <w:ind w:left="0" w:firstLine="566" w:firstLineChars="236"/>
        <w:jc w:val="left"/>
        <w:rPr>
          <w:rFonts w:ascii="Arial" w:hAnsi="宋体" w:cs="Arial"/>
          <w:color w:val="000000"/>
          <w:szCs w:val="24"/>
        </w:rPr>
      </w:pPr>
      <w:r>
        <w:rPr>
          <w:rFonts w:hint="eastAsia" w:ascii="Arial" w:hAnsi="宋体" w:cs="Arial"/>
          <w:color w:val="000000"/>
          <w:szCs w:val="24"/>
        </w:rPr>
        <w:t>凡与本合同有关而引起的一切争议，双方应先通过友好协商解决，如经协商后仍不能解决，任何一方有权向甲方所在地人民法院提出诉讼。</w:t>
      </w:r>
    </w:p>
    <w:p>
      <w:pPr>
        <w:numPr>
          <w:ilvl w:val="0"/>
          <w:numId w:val="23"/>
        </w:numPr>
        <w:tabs>
          <w:tab w:val="left" w:pos="0"/>
          <w:tab w:val="left" w:pos="1134"/>
          <w:tab w:val="clear" w:pos="425"/>
        </w:tabs>
        <w:ind w:left="0" w:firstLine="566" w:firstLineChars="236"/>
        <w:jc w:val="left"/>
        <w:rPr>
          <w:rFonts w:ascii="Arial" w:hAnsi="宋体" w:cs="Arial"/>
          <w:color w:val="000000"/>
          <w:szCs w:val="24"/>
        </w:rPr>
      </w:pPr>
      <w:r>
        <w:rPr>
          <w:rFonts w:hint="eastAsia" w:ascii="Arial" w:hAnsi="宋体" w:cs="Arial"/>
          <w:color w:val="000000"/>
          <w:szCs w:val="24"/>
        </w:rPr>
        <w:t>在法院审理期间，除提起诉讼的事项外，合同剩余部分仍应继续履行。</w:t>
      </w:r>
    </w:p>
    <w:p>
      <w:pPr>
        <w:tabs>
          <w:tab w:val="left" w:pos="1080"/>
        </w:tabs>
        <w:ind w:firstLine="480"/>
        <w:rPr>
          <w:rFonts w:ascii="Arial" w:hAnsi="Arial" w:cs="Arial"/>
          <w:color w:val="000000"/>
          <w:szCs w:val="24"/>
        </w:rPr>
      </w:pPr>
    </w:p>
    <w:p>
      <w:pPr>
        <w:pStyle w:val="31"/>
        <w:spacing w:line="360" w:lineRule="auto"/>
        <w:ind w:firstLine="0" w:firstLineChars="0"/>
        <w:rPr>
          <w:rFonts w:ascii="Arial" w:hAnsi="Arial" w:cs="Arial"/>
          <w:color w:val="000000"/>
          <w:szCs w:val="24"/>
        </w:rPr>
      </w:pPr>
      <w:bookmarkStart w:id="45" w:name="_Toc465960979"/>
      <w:r>
        <w:rPr>
          <w:rFonts w:ascii="Arial" w:hAnsi="Arial" w:cs="Arial"/>
          <w:color w:val="000000"/>
          <w:szCs w:val="24"/>
        </w:rPr>
        <w:br w:type="page"/>
      </w:r>
      <w:bookmarkStart w:id="46" w:name="_Toc525977530"/>
      <w:bookmarkStart w:id="47" w:name="_Toc493583468"/>
      <w:r>
        <w:rPr>
          <w:rFonts w:hint="eastAsia" w:ascii="Arial" w:hAnsi="Arial" w:cs="Arial"/>
          <w:color w:val="000000"/>
          <w:szCs w:val="24"/>
        </w:rPr>
        <w:t xml:space="preserve">第九章 </w:t>
      </w:r>
      <w:r>
        <w:rPr>
          <w:rFonts w:ascii="Arial" w:hAnsi="Arial" w:cs="Arial"/>
          <w:color w:val="000000"/>
          <w:szCs w:val="24"/>
        </w:rPr>
        <w:t>合同生效、变更、暂停、终止及其它</w:t>
      </w:r>
      <w:bookmarkEnd w:id="45"/>
      <w:bookmarkEnd w:id="46"/>
      <w:bookmarkEnd w:id="47"/>
    </w:p>
    <w:p>
      <w:pPr>
        <w:ind w:firstLine="480"/>
      </w:pP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本合同由甲乙双方授权代表签字盖章后生效。</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本合同一式</w:t>
      </w:r>
      <w:r>
        <w:rPr>
          <w:rFonts w:hint="eastAsia" w:ascii="Arial" w:hAnsi="宋体" w:cs="Arial"/>
          <w:b/>
          <w:color w:val="000000"/>
          <w:szCs w:val="24"/>
        </w:rPr>
        <w:t>六</w:t>
      </w:r>
      <w:r>
        <w:rPr>
          <w:rFonts w:ascii="Arial" w:hAnsi="宋体" w:cs="Arial"/>
          <w:color w:val="000000"/>
          <w:szCs w:val="24"/>
        </w:rPr>
        <w:t>份，甲方执</w:t>
      </w:r>
      <w:r>
        <w:rPr>
          <w:rFonts w:ascii="Arial" w:hAnsi="宋体" w:cs="Arial"/>
          <w:b/>
          <w:color w:val="000000"/>
          <w:szCs w:val="24"/>
        </w:rPr>
        <w:t>四</w:t>
      </w:r>
      <w:r>
        <w:rPr>
          <w:rFonts w:ascii="Arial" w:hAnsi="宋体" w:cs="Arial"/>
          <w:color w:val="000000"/>
          <w:szCs w:val="24"/>
        </w:rPr>
        <w:t>份，乙方执</w:t>
      </w:r>
      <w:r>
        <w:rPr>
          <w:rFonts w:hint="eastAsia" w:ascii="Arial" w:hAnsi="宋体" w:cs="Arial"/>
          <w:b/>
          <w:color w:val="000000"/>
          <w:szCs w:val="24"/>
        </w:rPr>
        <w:t>两</w:t>
      </w:r>
      <w:r>
        <w:rPr>
          <w:rFonts w:ascii="Arial" w:hAnsi="宋体" w:cs="Arial"/>
          <w:color w:val="000000"/>
          <w:szCs w:val="24"/>
        </w:rPr>
        <w:t>份。</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本合同附件均为合同不可分割的组成部分，与合同条款具有同等效力，如果合同条款与附件条款有矛盾或不清之处，应以合同条款为准。</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双方任何一方未取得另一方事先书面同意，不得将本合同项下的部分或全部权利或义务转让给第三方。</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本合同项下双方相互提供的文件，资料，通讯内容双方除为履行合同的目的外，均不得泄露给与本合同无关的第三方，除非合同另有规定。</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hint="eastAsia" w:ascii="Arial" w:hAnsi="宋体" w:cs="Arial"/>
          <w:color w:val="000000"/>
          <w:szCs w:val="24"/>
        </w:rPr>
        <w:t>甲乙</w:t>
      </w:r>
      <w:r>
        <w:rPr>
          <w:rFonts w:ascii="Arial" w:hAnsi="宋体" w:cs="Arial"/>
          <w:color w:val="000000"/>
          <w:szCs w:val="24"/>
        </w:rPr>
        <w:t>双方可以在征得另一方书面同意后按本合同的有关规定对合同内容进行变更、修改、取消或补充。</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在执行合同中，乙方（包括其指派或指定的任何人）应被认为是一个独立的承包商而不是甲方的代理人或雇员。</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合同各方承担的合同义务都不得超过法律法规、合同的规定，合同各方均不得对另一方</w:t>
      </w:r>
      <w:r>
        <w:rPr>
          <w:rFonts w:hint="eastAsia" w:ascii="Arial" w:hAnsi="宋体" w:cs="Arial"/>
          <w:color w:val="000000"/>
          <w:szCs w:val="24"/>
        </w:rPr>
        <w:t>做出</w:t>
      </w:r>
      <w:r>
        <w:rPr>
          <w:rFonts w:ascii="Arial" w:hAnsi="宋体" w:cs="Arial"/>
          <w:color w:val="000000"/>
          <w:szCs w:val="24"/>
        </w:rPr>
        <w:t>有约束力的声明、陈述、许诺或行动。</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本合同列明了双方全部的责任、义务、补偿和补救，任何一方不承担法律、法规及合同规定以外的责任、义务、补偿和补救。</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如果任何一方违反本合同的任何条款致使本合同目的无法实现，守约方有权书面要求违约方及时进行补救，违约方在接到要求其采取补救措施的书面通知三十天内而未进行补救（或无法切合实际地在此期限内进行补救；或在上述三十天内未采取合理措施对该违约行为进行补救），则守约方可以通过书面通知终止本合同，并即时生效。违约方应赔偿因此给守约方造成的直接损失。甲方同意向乙方支付至合同终止之前已被甲方书面接受的乙方根据本合同约定应该提供的服务和应该交付的作品的费用。</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乙方对于根据本合同承担的违约赔偿责任不论单项或多项累计将不得超过合同总金额。若由于乙方故意或重大过失造成甲方财产损失的，上述的限额不适用</w:t>
      </w:r>
      <w:r>
        <w:rPr>
          <w:rFonts w:hint="eastAsia" w:ascii="Arial" w:hAnsi="宋体" w:cs="Arial"/>
          <w:color w:val="000000"/>
          <w:szCs w:val="24"/>
        </w:rPr>
        <w:t>，以甲方实际损失为限</w:t>
      </w:r>
      <w:r>
        <w:rPr>
          <w:rFonts w:ascii="Arial" w:hAnsi="宋体" w:cs="Arial"/>
          <w:color w:val="000000"/>
          <w:szCs w:val="24"/>
        </w:rPr>
        <w:t>。任何一方对对方的违约赔偿都仅包括直接损失，不包括间接损失。</w:t>
      </w:r>
    </w:p>
    <w:p>
      <w:pPr>
        <w:ind w:firstLine="564" w:firstLineChars="235"/>
        <w:jc w:val="left"/>
        <w:rPr>
          <w:rFonts w:ascii="Arial" w:hAnsi="宋体" w:cs="Arial"/>
          <w:color w:val="000000"/>
          <w:szCs w:val="24"/>
        </w:rPr>
      </w:pPr>
      <w:r>
        <w:rPr>
          <w:rFonts w:ascii="Arial" w:hAnsi="宋体" w:cs="Arial"/>
          <w:color w:val="000000"/>
          <w:szCs w:val="24"/>
        </w:rPr>
        <w:t>本合同第</w:t>
      </w:r>
      <w:r>
        <w:rPr>
          <w:rFonts w:ascii="Arial" w:hAnsi="宋体" w:cs="Arial"/>
          <w:szCs w:val="24"/>
        </w:rPr>
        <w:t>5.5条</w:t>
      </w:r>
      <w:r>
        <w:rPr>
          <w:rFonts w:ascii="Arial" w:hAnsi="宋体" w:cs="Arial"/>
          <w:color w:val="000000"/>
          <w:szCs w:val="24"/>
        </w:rPr>
        <w:t>中所列赔偿或乙方对其给甲方造成的人身伤害或财产损害赔偿责任不限于此限额。</w:t>
      </w:r>
    </w:p>
    <w:p>
      <w:pPr>
        <w:numPr>
          <w:ilvl w:val="0"/>
          <w:numId w:val="24"/>
        </w:numPr>
        <w:tabs>
          <w:tab w:val="left" w:pos="0"/>
          <w:tab w:val="left" w:pos="1134"/>
          <w:tab w:val="clear" w:pos="425"/>
        </w:tabs>
        <w:ind w:left="0" w:firstLine="566" w:firstLineChars="236"/>
        <w:jc w:val="left"/>
        <w:rPr>
          <w:rFonts w:ascii="Arial" w:hAnsi="宋体" w:cs="Arial"/>
          <w:color w:val="000000"/>
          <w:szCs w:val="24"/>
        </w:rPr>
      </w:pPr>
      <w:r>
        <w:rPr>
          <w:rFonts w:ascii="Arial" w:hAnsi="宋体" w:cs="Arial"/>
          <w:color w:val="000000"/>
          <w:szCs w:val="24"/>
        </w:rPr>
        <w:t>甲方或乙方中的任何一方对于第三方向对方提出的索赔要求均不承担责任，但本合同第</w:t>
      </w:r>
      <w:r>
        <w:rPr>
          <w:rFonts w:ascii="Arial" w:hAnsi="宋体" w:cs="Arial"/>
          <w:szCs w:val="24"/>
        </w:rPr>
        <w:t>5.5所</w:t>
      </w:r>
      <w:r>
        <w:rPr>
          <w:rFonts w:ascii="Arial" w:hAnsi="宋体" w:cs="Arial"/>
          <w:color w:val="000000"/>
          <w:szCs w:val="24"/>
        </w:rPr>
        <w:t>列的乙方赔偿除外。</w:t>
      </w:r>
    </w:p>
    <w:p>
      <w:pPr>
        <w:ind w:firstLine="0" w:firstLineChars="0"/>
        <w:rPr>
          <w:rFonts w:ascii="Arial" w:hAnsi="Arial" w:cs="Arial"/>
          <w:b/>
          <w:i/>
          <w:iCs/>
          <w:color w:val="000000"/>
          <w:szCs w:val="24"/>
        </w:rPr>
      </w:pPr>
    </w:p>
    <w:p>
      <w:pPr>
        <w:pStyle w:val="31"/>
        <w:spacing w:line="360" w:lineRule="auto"/>
        <w:ind w:firstLine="0" w:firstLineChars="0"/>
        <w:rPr>
          <w:rFonts w:ascii="Arial" w:hAnsi="Arial" w:cs="Arial"/>
          <w:color w:val="000000"/>
          <w:szCs w:val="24"/>
        </w:rPr>
      </w:pPr>
      <w:bookmarkStart w:id="48" w:name="_Toc465960980"/>
      <w:r>
        <w:rPr>
          <w:rFonts w:ascii="Arial" w:hAnsi="Arial" w:cs="Arial"/>
          <w:color w:val="000000"/>
          <w:szCs w:val="24"/>
        </w:rPr>
        <w:br w:type="page"/>
      </w:r>
      <w:bookmarkStart w:id="49" w:name="_Toc525977531"/>
      <w:bookmarkStart w:id="50" w:name="_Toc493583469"/>
      <w:r>
        <w:rPr>
          <w:rFonts w:hint="eastAsia" w:ascii="Arial" w:hAnsi="Arial" w:cs="Arial"/>
          <w:color w:val="000000"/>
          <w:szCs w:val="24"/>
        </w:rPr>
        <w:t xml:space="preserve">第十章 </w:t>
      </w:r>
      <w:r>
        <w:rPr>
          <w:rFonts w:ascii="Arial" w:hAnsi="Arial" w:cs="Arial"/>
          <w:color w:val="000000"/>
          <w:szCs w:val="24"/>
        </w:rPr>
        <w:t>交付服务的所有权与许可</w:t>
      </w:r>
      <w:bookmarkEnd w:id="48"/>
      <w:bookmarkEnd w:id="49"/>
      <w:bookmarkEnd w:id="50"/>
    </w:p>
    <w:p>
      <w:pPr>
        <w:ind w:firstLine="480"/>
      </w:pPr>
    </w:p>
    <w:p>
      <w:pPr>
        <w:numPr>
          <w:ilvl w:val="0"/>
          <w:numId w:val="25"/>
        </w:numPr>
        <w:tabs>
          <w:tab w:val="clear" w:pos="425"/>
        </w:tabs>
        <w:ind w:left="0" w:firstLine="566" w:firstLineChars="236"/>
        <w:jc w:val="left"/>
        <w:rPr>
          <w:rFonts w:ascii="Arial" w:hAnsi="宋体" w:cs="Arial"/>
          <w:color w:val="000000"/>
          <w:szCs w:val="24"/>
        </w:rPr>
      </w:pPr>
      <w:r>
        <w:rPr>
          <w:rFonts w:ascii="Arial" w:hAnsi="宋体" w:cs="Arial"/>
          <w:color w:val="000000"/>
          <w:szCs w:val="24"/>
        </w:rPr>
        <w:t>交付作品。除另行明确约定外，甲方拥有交付作品的著作权。甲方授予乙方使用交付作品的非专有的、无需支付许可费的使用权利，但乙方不得对甲方的合法权益造成侵犯。</w:t>
      </w:r>
      <w:r>
        <w:rPr>
          <w:rFonts w:hint="eastAsia" w:ascii="Arial" w:hAnsi="宋体" w:cs="Arial"/>
          <w:color w:val="000000"/>
          <w:szCs w:val="24"/>
        </w:rPr>
        <w:t>在甲方支付本协议下其应付的金额后，甲方及第10.2条所示的甲方关联公司内部使用。</w:t>
      </w:r>
    </w:p>
    <w:p>
      <w:pPr>
        <w:numPr>
          <w:ilvl w:val="0"/>
          <w:numId w:val="25"/>
        </w:numPr>
        <w:tabs>
          <w:tab w:val="clear" w:pos="425"/>
        </w:tabs>
        <w:ind w:left="0" w:firstLine="566" w:firstLineChars="236"/>
        <w:jc w:val="left"/>
        <w:rPr>
          <w:rFonts w:ascii="Arial" w:hAnsi="宋体" w:cs="Arial"/>
          <w:color w:val="000000"/>
          <w:szCs w:val="24"/>
        </w:rPr>
      </w:pPr>
      <w:r>
        <w:rPr>
          <w:rFonts w:ascii="Arial" w:hAnsi="宋体" w:cs="Arial"/>
          <w:color w:val="000000"/>
          <w:szCs w:val="24"/>
        </w:rPr>
        <w:t>关联公司的权利和对关联公司的分许可。除另行明确约定外，甲方可以将在本合同项下授予的对交付作品的</w:t>
      </w:r>
      <w:r>
        <w:rPr>
          <w:rFonts w:hint="eastAsia" w:ascii="Arial" w:hAnsi="宋体" w:cs="Arial"/>
          <w:color w:val="000000"/>
          <w:szCs w:val="24"/>
        </w:rPr>
        <w:t>使用</w:t>
      </w:r>
      <w:r>
        <w:rPr>
          <w:rFonts w:ascii="Arial" w:hAnsi="宋体" w:cs="Arial"/>
          <w:color w:val="000000"/>
          <w:szCs w:val="24"/>
        </w:rPr>
        <w:t>权利分许可给</w:t>
      </w:r>
      <w:r>
        <w:rPr>
          <w:rFonts w:hint="eastAsia" w:ascii="Arial" w:hAnsi="宋体" w:cs="Arial"/>
          <w:color w:val="000000"/>
          <w:szCs w:val="24"/>
        </w:rPr>
        <w:t>甲方许可</w:t>
      </w:r>
      <w:r>
        <w:rPr>
          <w:rFonts w:ascii="Arial" w:hAnsi="宋体" w:cs="Arial"/>
          <w:color w:val="000000"/>
          <w:szCs w:val="24"/>
        </w:rPr>
        <w:t>的单位，但</w:t>
      </w:r>
      <w:r>
        <w:rPr>
          <w:rFonts w:hint="eastAsia" w:ascii="Arial" w:hAnsi="宋体" w:cs="Arial"/>
          <w:color w:val="000000"/>
          <w:szCs w:val="24"/>
        </w:rPr>
        <w:t>甲方许可</w:t>
      </w:r>
      <w:r>
        <w:rPr>
          <w:rFonts w:ascii="Arial" w:hAnsi="宋体" w:cs="Arial"/>
          <w:color w:val="000000"/>
          <w:szCs w:val="24"/>
        </w:rPr>
        <w:t>单位不得将上述权利进一步分许可。</w:t>
      </w:r>
    </w:p>
    <w:p>
      <w:pPr>
        <w:numPr>
          <w:ilvl w:val="0"/>
          <w:numId w:val="25"/>
        </w:numPr>
        <w:tabs>
          <w:tab w:val="clear" w:pos="425"/>
        </w:tabs>
        <w:ind w:left="0" w:firstLine="566" w:firstLineChars="236"/>
        <w:jc w:val="left"/>
        <w:rPr>
          <w:rFonts w:ascii="Arial" w:hAnsi="宋体" w:cs="Arial"/>
          <w:color w:val="000000"/>
          <w:szCs w:val="24"/>
        </w:rPr>
      </w:pPr>
      <w:r>
        <w:rPr>
          <w:rFonts w:ascii="Arial" w:hAnsi="宋体" w:cs="Arial"/>
          <w:color w:val="000000"/>
          <w:szCs w:val="24"/>
        </w:rPr>
        <w:t>对于在本合同服务实施期间，一方独立或双方联合开发或提供的与本服务主题相关的观念、概念或技巧（双方明示的保密信息及侵犯对方知识产权的观念、概念或技巧除外），本合同对双方的合法使用不加限制，但不得侵犯对方的合法权益。</w:t>
      </w:r>
    </w:p>
    <w:p>
      <w:pPr>
        <w:tabs>
          <w:tab w:val="left" w:pos="540"/>
        </w:tabs>
        <w:ind w:firstLine="480"/>
        <w:rPr>
          <w:rFonts w:ascii="Arial" w:hAnsi="Arial" w:cs="Arial"/>
          <w:bCs/>
          <w:color w:val="000000"/>
          <w:szCs w:val="24"/>
        </w:rPr>
      </w:pPr>
    </w:p>
    <w:p>
      <w:pPr>
        <w:pStyle w:val="31"/>
        <w:tabs>
          <w:tab w:val="center" w:pos="4274"/>
        </w:tabs>
        <w:spacing w:line="360" w:lineRule="auto"/>
        <w:ind w:firstLine="0" w:firstLineChars="0"/>
        <w:rPr>
          <w:rFonts w:ascii="Arial" w:hAnsi="Arial" w:cs="Arial"/>
          <w:color w:val="000000"/>
          <w:szCs w:val="24"/>
        </w:rPr>
      </w:pPr>
      <w:bookmarkStart w:id="51" w:name="_Toc465960981"/>
      <w:r>
        <w:rPr>
          <w:rFonts w:ascii="Arial" w:hAnsi="Arial" w:cs="Arial"/>
          <w:color w:val="000000"/>
          <w:szCs w:val="24"/>
        </w:rPr>
        <w:br w:type="page"/>
      </w:r>
      <w:bookmarkStart w:id="52" w:name="_Toc493583470"/>
      <w:bookmarkStart w:id="53" w:name="_Toc525977532"/>
      <w:r>
        <w:rPr>
          <w:rFonts w:hint="eastAsia" w:ascii="Arial" w:hAnsi="Arial" w:cs="Arial"/>
          <w:color w:val="000000"/>
          <w:szCs w:val="24"/>
        </w:rPr>
        <w:t xml:space="preserve">第十一章 </w:t>
      </w:r>
      <w:r>
        <w:rPr>
          <w:rFonts w:ascii="Arial" w:hAnsi="Arial" w:cs="Arial"/>
          <w:color w:val="000000"/>
          <w:szCs w:val="24"/>
        </w:rPr>
        <w:t>保密</w:t>
      </w:r>
      <w:bookmarkEnd w:id="51"/>
      <w:bookmarkEnd w:id="52"/>
      <w:bookmarkEnd w:id="53"/>
    </w:p>
    <w:p>
      <w:pPr>
        <w:numPr>
          <w:ilvl w:val="0"/>
          <w:numId w:val="26"/>
        </w:numPr>
        <w:tabs>
          <w:tab w:val="left" w:pos="0"/>
          <w:tab w:val="clear" w:pos="425"/>
        </w:tabs>
        <w:ind w:left="0" w:firstLine="567" w:firstLineChars="0"/>
        <w:jc w:val="left"/>
        <w:rPr>
          <w:rFonts w:ascii="Arial" w:hAnsi="宋体" w:cs="Arial"/>
          <w:color w:val="000000"/>
          <w:szCs w:val="24"/>
        </w:rPr>
      </w:pPr>
      <w:r>
        <w:rPr>
          <w:rFonts w:ascii="Arial" w:hAnsi="宋体" w:cs="Arial"/>
          <w:color w:val="000000"/>
          <w:szCs w:val="24"/>
        </w:rPr>
        <w:t>保密信息。保密信息指被标示为或由一方书面指定为专有的或保密的，或根据披露时的环境情况依诚信原则应被认为是专有的或保密的信息。保密信息包括但不限于关于任何一方产品、特色、营销和促销的非公开信息，以及本合同协商确定保密的信息。甲方</w:t>
      </w:r>
      <w:r>
        <w:rPr>
          <w:rFonts w:hint="eastAsia" w:ascii="Arial" w:hAnsi="宋体" w:cs="Arial"/>
          <w:color w:val="000000"/>
          <w:szCs w:val="24"/>
        </w:rPr>
        <w:t>关于本项目实施所适用</w:t>
      </w:r>
      <w:r>
        <w:rPr>
          <w:rFonts w:ascii="Arial" w:hAnsi="宋体" w:cs="Arial"/>
          <w:color w:val="000000"/>
          <w:szCs w:val="24"/>
        </w:rPr>
        <w:t>的相关政策、制度、数据及员工个人信息为甲方绝密信息。</w: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保密信息不包括（i）接收方独立开发的信息；（ii）接收方从另一方接受该信息之前已合法知悉的信息；或（iii）在不违反保密义务的前提下，已成为或将成为公开可得的或接收方从其他合法来源知悉的信息。</w: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保密信息的使用。在本合同签署之日起</w:t>
      </w:r>
      <w:r>
        <w:rPr>
          <w:rFonts w:ascii="Arial" w:hAnsi="宋体" w:cs="Arial"/>
          <w:b/>
          <w:color w:val="000000"/>
          <w:szCs w:val="24"/>
        </w:rPr>
        <w:t>五</w:t>
      </w:r>
      <w:r>
        <w:rPr>
          <w:rFonts w:ascii="Arial" w:hAnsi="宋体" w:cs="Arial"/>
          <w:color w:val="000000"/>
          <w:szCs w:val="24"/>
        </w:rPr>
        <w:t>年内，未经对方书面同意，任何一方不得使用对方的保密信息（除非本合同明确允许），亦不得披露（除非是因为需向法律顾问、财务顾问获取咨询意见或法律强制性规定，而在此种情况下，被迫披露的一方应及时将此项要求通知对方）或泄露对方的保密信息。</w: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每一方均应采取合理预防措施以保护对方的保密信息。此种预防措施应至少等同于各方对自己的保密信息所采取的预防措施。每一方仅可向其需要知道的雇员、顾问披露对方的保密信息，但条件是约束该等雇员应遵守的保密义务应不低于本协议中所载的保密义务的限制程度。当保密信息不再为履行本合同项下的义务所需要时，每一方均应按另一方的请求将该信息返还对方或将其销毁。</w: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项目最终验收前，乙方须出具已将甲方明示为保密信息的相关政策、制度、数据及员工个人信息等全部返还甲方或销毁的书面证明，以保证乙方不再持有该等保密信息。</w:t>
      </w:r>
      <w:r>
        <w:rPr>
          <w:rFonts w:ascii="Arial" w:hAnsi="宋体" w:cs="Arial"/>
          <w:color w:val="000000"/>
          <w:szCs w:val="24"/>
        </w:rPr>
        <mc:AlternateContent>
          <mc:Choice Requires="wps">
            <w:drawing>
              <wp:anchor distT="0" distB="0" distL="114300" distR="114300" simplePos="0" relativeHeight="251660288" behindDoc="0" locked="0" layoutInCell="0" allowOverlap="1">
                <wp:simplePos x="0" y="0"/>
                <wp:positionH relativeFrom="column">
                  <wp:posOffset>466725</wp:posOffset>
                </wp:positionH>
                <wp:positionV relativeFrom="paragraph">
                  <wp:posOffset>-55880</wp:posOffset>
                </wp:positionV>
                <wp:extent cx="635" cy="0"/>
                <wp:effectExtent l="0" t="6350" r="0" b="6350"/>
                <wp:wrapNone/>
                <wp:docPr id="3" name="直接连接符 2"/>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接连接符 2" o:spid="_x0000_s1026" o:spt="20" style="position:absolute;left:0pt;margin-left:36.75pt;margin-top:-4.4pt;height:0pt;width:0.05pt;z-index:251660288;mso-width-relative:page;mso-height-relative:page;" filled="f" stroked="t" coordsize="21600,21600" o:allowincell="f" o:gfxdata="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FgAAAGRycy9QSwECFAAUAAAACACHTuJAaWAvcNQAAAAHAQAADwAAAAAAAAABACAAAAA4AAAA&#10;ZHJzL2Rvd25yZXYueG1sUEsBAhQAFAAAAAgAh07iQHj9Xov1AQAA7gMAAA4AAAAAAAAAAQAgAAAA&#10;OQEAAGRycy9lMm9Eb2MueG1sUEsFBgAAAAAGAAYAWQEAAKAFAAAAAA==&#10;">
                <v:fill on="f" focussize="0,0"/>
                <v:stroke color="#000000" joinstyle="round"/>
                <v:imagedata o:title=""/>
                <o:lock v:ext="edit" aspectratio="f"/>
              </v:line>
            </w:pict>
          </mc:Fallback>
        </mc:AlternateContent>
      </w:r>
      <w:r>
        <w:rPr>
          <w:rFonts w:ascii="Arial" w:hAnsi="宋体" w:cs="Arial"/>
          <w:color w:val="000000"/>
          <w:szCs w:val="24"/>
        </w:rPr>
        <mc:AlternateContent>
          <mc:Choice Requires="wps">
            <w:drawing>
              <wp:anchor distT="0" distB="0" distL="114300" distR="114300" simplePos="0" relativeHeight="251659264" behindDoc="0" locked="0" layoutInCell="0" allowOverlap="1">
                <wp:simplePos x="0" y="0"/>
                <wp:positionH relativeFrom="column">
                  <wp:posOffset>533400</wp:posOffset>
                </wp:positionH>
                <wp:positionV relativeFrom="paragraph">
                  <wp:posOffset>-55880</wp:posOffset>
                </wp:positionV>
                <wp:extent cx="635" cy="0"/>
                <wp:effectExtent l="0" t="6350" r="0" b="6350"/>
                <wp:wrapNone/>
                <wp:docPr id="2" name="直接连接符 1"/>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直接连接符 1" o:spid="_x0000_s1026" o:spt="20" style="position:absolute;left:0pt;margin-left:42pt;margin-top:-4.4pt;height:0pt;width:0.05pt;z-index:251659264;mso-width-relative:page;mso-height-relative:page;" filled="f" stroked="t" coordsize="21600,21600" o:allowincell="f" o:gfxdata="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FgAAAGRycy9QSwECFAAUAAAACACHTuJAGh9abNQAAAAHAQAADwAAAAAAAAABACAAAAA4AAAA&#10;ZHJzL2Rvd25yZXYueG1sUEsBAhQAFAAAAAgAh07iQJyjcYP1AQAA7gMAAA4AAAAAAAAAAQAgAAAA&#10;OQEAAGRycy9lMm9Eb2MueG1sUEsFBgAAAAAGAAYAWQEAAKAFAAAAAA==&#10;">
                <v:fill on="f" focussize="0,0"/>
                <v:stroke color="#000000" joinstyle="round"/>
                <v:imagedata o:title=""/>
                <o:lock v:ext="edit" aspectratio="f"/>
              </v:line>
            </w:pict>
          </mc:Fallback>
        </mc:AlternateConten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每一方可就对方的产品和服务向对方提出建议、评论或其他反馈。反馈是完全自愿的，并且反馈接收方无须以保密方式持有。反馈接收方使用反馈而无须承担任何义务，但未经提供方同意不得披露反馈的来源。</w:t>
      </w:r>
    </w:p>
    <w:p>
      <w:pPr>
        <w:numPr>
          <w:ilvl w:val="0"/>
          <w:numId w:val="26"/>
        </w:numPr>
        <w:tabs>
          <w:tab w:val="clear" w:pos="425"/>
        </w:tabs>
        <w:ind w:left="0" w:firstLine="566" w:firstLineChars="236"/>
        <w:jc w:val="left"/>
        <w:rPr>
          <w:rFonts w:ascii="Arial" w:hAnsi="宋体" w:cs="Arial"/>
          <w:color w:val="000000"/>
          <w:szCs w:val="24"/>
        </w:rPr>
      </w:pPr>
      <w:r>
        <w:rPr>
          <w:rFonts w:ascii="Arial" w:hAnsi="宋体" w:cs="Arial"/>
          <w:color w:val="000000"/>
          <w:szCs w:val="24"/>
        </w:rPr>
        <w:t>保密信息被披露情况下的配合。每一方均应于发现另一方的保密信息被未经授权而使用、或披露、或泄露时立即通知对方，并以任何合理的方式与对方配合帮助对方收回该保密信息，并防止将来进一步的未经授权的使用或披露。</w:t>
      </w:r>
    </w:p>
    <w:p>
      <w:pPr>
        <w:numPr>
          <w:ilvl w:val="0"/>
          <w:numId w:val="26"/>
        </w:numPr>
        <w:tabs>
          <w:tab w:val="clear" w:pos="425"/>
        </w:tabs>
        <w:ind w:left="0" w:firstLine="566" w:firstLineChars="236"/>
        <w:jc w:val="left"/>
        <w:rPr>
          <w:rFonts w:ascii="Arial" w:hAnsi="宋体" w:cs="Arial"/>
          <w:color w:val="000000"/>
          <w:szCs w:val="24"/>
        </w:rPr>
        <w:sectPr>
          <w:pgSz w:w="11906" w:h="16838"/>
          <w:pgMar w:top="1440" w:right="1080" w:bottom="1440" w:left="1080" w:header="851" w:footer="831" w:gutter="0"/>
          <w:pgNumType w:start="2"/>
          <w:cols w:space="425" w:num="1"/>
          <w:docGrid w:type="lines" w:linePitch="326" w:charSpace="0"/>
        </w:sectPr>
      </w:pPr>
      <w:r>
        <w:rPr>
          <w:rFonts w:ascii="Arial" w:hAnsi="宋体" w:cs="Arial"/>
          <w:color w:val="000000"/>
          <w:szCs w:val="24"/>
        </w:rPr>
        <w:t>乙方任何一工作人员违反上述保密条款，均视为乙方违反。甲方对乙方违反上述保密条款的追索权不受合同时间的限制。</w:t>
      </w:r>
    </w:p>
    <w:p>
      <w:pPr>
        <w:pStyle w:val="31"/>
        <w:spacing w:line="360" w:lineRule="auto"/>
        <w:ind w:firstLine="0" w:firstLineChars="0"/>
        <w:rPr>
          <w:rFonts w:ascii="Arial" w:hAnsi="Arial" w:cs="Arial"/>
          <w:color w:val="000000"/>
          <w:szCs w:val="24"/>
        </w:rPr>
      </w:pPr>
      <w:bookmarkStart w:id="54" w:name="_Toc493583471"/>
      <w:bookmarkStart w:id="55" w:name="_Toc525977533"/>
      <w:r>
        <w:rPr>
          <w:rFonts w:ascii="Arial" w:hAnsi="Arial" w:cs="Arial"/>
          <w:color w:val="000000"/>
          <w:szCs w:val="24"/>
        </w:rPr>
        <w:t>第十二章</w:t>
      </w:r>
      <w:r>
        <w:rPr>
          <w:rFonts w:hint="eastAsia" w:ascii="Arial" w:hAnsi="Arial" w:cs="Arial"/>
          <w:color w:val="000000"/>
          <w:szCs w:val="24"/>
        </w:rPr>
        <w:t xml:space="preserve"> </w:t>
      </w:r>
      <w:r>
        <w:rPr>
          <w:rFonts w:ascii="Arial" w:hAnsi="Arial" w:cs="Arial"/>
          <w:color w:val="000000"/>
          <w:szCs w:val="24"/>
        </w:rPr>
        <w:t>履约保函</w:t>
      </w:r>
      <w:bookmarkEnd w:id="54"/>
      <w:bookmarkEnd w:id="55"/>
    </w:p>
    <w:p>
      <w:pPr>
        <w:ind w:firstLine="480"/>
      </w:pPr>
    </w:p>
    <w:p>
      <w:pPr>
        <w:numPr>
          <w:ilvl w:val="0"/>
          <w:numId w:val="27"/>
        </w:numPr>
        <w:tabs>
          <w:tab w:val="clear" w:pos="420"/>
        </w:tabs>
        <w:ind w:left="0" w:firstLine="567" w:firstLineChars="0"/>
        <w:jc w:val="left"/>
        <w:rPr>
          <w:rFonts w:ascii="Arial" w:hAnsi="Arial" w:cs="Arial"/>
          <w:color w:val="000000"/>
          <w:szCs w:val="24"/>
        </w:rPr>
      </w:pPr>
      <w:r>
        <w:rPr>
          <w:rFonts w:ascii="Arial" w:hAnsi="宋体" w:cs="Arial"/>
          <w:color w:val="000000"/>
          <w:szCs w:val="24"/>
        </w:rPr>
        <w:t>乙方在合同签订后</w:t>
      </w:r>
      <w:r>
        <w:rPr>
          <w:rFonts w:ascii="Arial" w:hAnsi="Arial" w:cs="Arial"/>
          <w:color w:val="000000"/>
          <w:szCs w:val="24"/>
        </w:rPr>
        <w:t>14</w:t>
      </w:r>
      <w:r>
        <w:rPr>
          <w:rFonts w:ascii="Arial" w:hAnsi="宋体" w:cs="Arial"/>
          <w:color w:val="000000"/>
          <w:szCs w:val="24"/>
        </w:rPr>
        <w:t>天内，应向甲方提交乙方银行出具的履约保函，金额为合同总价的</w:t>
      </w:r>
      <w:r>
        <w:rPr>
          <w:rFonts w:ascii="Arial" w:hAnsi="Arial" w:cs="Arial"/>
          <w:b/>
          <w:color w:val="000000"/>
          <w:szCs w:val="24"/>
        </w:rPr>
        <w:t>10%</w:t>
      </w:r>
      <w:r>
        <w:rPr>
          <w:rFonts w:ascii="Arial" w:hAnsi="宋体" w:cs="Arial"/>
          <w:color w:val="000000"/>
          <w:szCs w:val="24"/>
        </w:rPr>
        <w:t>。履约保函的有效期持续到</w:t>
      </w:r>
      <w:r>
        <w:rPr>
          <w:rFonts w:ascii="Arial" w:hAnsi="Arial" w:cs="Arial"/>
          <w:color w:val="000000"/>
          <w:szCs w:val="24"/>
        </w:rPr>
        <w:t>“</w:t>
      </w:r>
      <w:r>
        <w:rPr>
          <w:rFonts w:hint="eastAsia" w:ascii="Arial" w:hAnsi="宋体" w:cs="Arial"/>
          <w:color w:val="000000"/>
          <w:szCs w:val="24"/>
        </w:rPr>
        <w:t>项目</w:t>
      </w:r>
      <w:r>
        <w:rPr>
          <w:rFonts w:ascii="Arial" w:hAnsi="Arial" w:cs="Arial"/>
          <w:color w:val="000000"/>
          <w:szCs w:val="24"/>
        </w:rPr>
        <w:t>”</w:t>
      </w:r>
      <w:r>
        <w:rPr>
          <w:rFonts w:ascii="Arial" w:hAnsi="宋体" w:cs="Arial"/>
          <w:color w:val="000000"/>
          <w:szCs w:val="24"/>
        </w:rPr>
        <w:t>通过最终验收后</w:t>
      </w:r>
      <w:r>
        <w:rPr>
          <w:rFonts w:ascii="Arial" w:hAnsi="Arial" w:cs="Arial"/>
          <w:b/>
          <w:color w:val="000000"/>
          <w:szCs w:val="24"/>
        </w:rPr>
        <w:t>30</w:t>
      </w:r>
      <w:r>
        <w:rPr>
          <w:rFonts w:ascii="Arial" w:hAnsi="宋体" w:cs="Arial"/>
          <w:color w:val="000000"/>
          <w:szCs w:val="24"/>
        </w:rPr>
        <w:t>天为止。</w:t>
      </w:r>
    </w:p>
    <w:p>
      <w:pPr>
        <w:numPr>
          <w:ilvl w:val="0"/>
          <w:numId w:val="27"/>
        </w:numPr>
        <w:tabs>
          <w:tab w:val="clear" w:pos="420"/>
        </w:tabs>
        <w:ind w:left="0" w:firstLine="567" w:firstLineChars="0"/>
        <w:jc w:val="left"/>
        <w:rPr>
          <w:rFonts w:ascii="Arial" w:hAnsi="宋体" w:cs="Arial"/>
          <w:color w:val="000000"/>
          <w:szCs w:val="24"/>
        </w:rPr>
      </w:pPr>
      <w:r>
        <w:rPr>
          <w:rFonts w:ascii="Arial" w:hAnsi="宋体" w:cs="Arial"/>
          <w:color w:val="000000"/>
          <w:szCs w:val="24"/>
        </w:rPr>
        <w:t>乙方应</w:t>
      </w:r>
      <w:r>
        <w:rPr>
          <w:rFonts w:hint="eastAsia" w:ascii="Arial" w:hAnsi="宋体" w:cs="Arial"/>
          <w:color w:val="000000"/>
          <w:szCs w:val="24"/>
        </w:rPr>
        <w:t>参照</w:t>
      </w:r>
      <w:r>
        <w:rPr>
          <w:rFonts w:ascii="Arial" w:hAnsi="宋体" w:cs="Arial"/>
          <w:color w:val="000000"/>
          <w:szCs w:val="24"/>
        </w:rPr>
        <w:t>本合同附件三规定的格式出具履约保函。此项费用由乙方支付。</w:t>
      </w:r>
    </w:p>
    <w:p>
      <w:pPr>
        <w:numPr>
          <w:ilvl w:val="0"/>
          <w:numId w:val="27"/>
        </w:numPr>
        <w:tabs>
          <w:tab w:val="clear" w:pos="420"/>
        </w:tabs>
        <w:ind w:left="0" w:firstLine="567" w:firstLineChars="0"/>
        <w:jc w:val="left"/>
        <w:rPr>
          <w:rFonts w:ascii="Arial" w:hAnsi="宋体" w:cs="Arial"/>
          <w:color w:val="000000"/>
          <w:szCs w:val="24"/>
        </w:rPr>
      </w:pPr>
      <w:r>
        <w:rPr>
          <w:rFonts w:ascii="Arial" w:hAnsi="宋体" w:cs="Arial"/>
          <w:color w:val="000000"/>
          <w:szCs w:val="24"/>
        </w:rPr>
        <w:t>如果乙方在履约保函的有效期内没有履行合同项下乙方的责任和义务，甲方有权从履约保函中追索。</w:t>
      </w:r>
    </w:p>
    <w:p>
      <w:pPr>
        <w:ind w:firstLine="482"/>
        <w:rPr>
          <w:rFonts w:ascii="Arial" w:hAnsi="Arial" w:cs="Arial"/>
          <w:b/>
          <w:color w:val="000000"/>
          <w:szCs w:val="24"/>
        </w:rPr>
      </w:pPr>
    </w:p>
    <w:p>
      <w:pPr>
        <w:pStyle w:val="31"/>
        <w:spacing w:line="360" w:lineRule="auto"/>
        <w:ind w:firstLine="0" w:firstLineChars="0"/>
        <w:rPr>
          <w:rFonts w:ascii="Arial" w:hAnsi="Arial" w:cs="Arial"/>
          <w:color w:val="000000"/>
          <w:szCs w:val="24"/>
        </w:rPr>
      </w:pPr>
      <w:bookmarkStart w:id="56" w:name="_Toc465960982"/>
      <w:r>
        <w:rPr>
          <w:rFonts w:ascii="Arial" w:hAnsi="Arial" w:cs="Arial"/>
          <w:color w:val="000000"/>
          <w:szCs w:val="24"/>
        </w:rPr>
        <w:br w:type="page"/>
      </w:r>
      <w:bookmarkStart w:id="57" w:name="_Toc525977534"/>
      <w:bookmarkStart w:id="58" w:name="_Toc493583472"/>
      <w:r>
        <w:rPr>
          <w:rFonts w:ascii="Arial" w:hAnsi="Arial" w:cs="Arial"/>
          <w:color w:val="000000"/>
          <w:szCs w:val="24"/>
        </w:rPr>
        <w:t>第十</w:t>
      </w:r>
      <w:r>
        <w:rPr>
          <w:rFonts w:hint="eastAsia" w:ascii="Arial" w:hAnsi="Arial" w:cs="Arial"/>
          <w:color w:val="000000"/>
          <w:szCs w:val="24"/>
        </w:rPr>
        <w:t>三</w:t>
      </w:r>
      <w:r>
        <w:rPr>
          <w:rFonts w:ascii="Arial" w:hAnsi="Arial" w:cs="Arial"/>
          <w:color w:val="000000"/>
          <w:szCs w:val="24"/>
        </w:rPr>
        <w:t>章</w:t>
      </w:r>
      <w:r>
        <w:rPr>
          <w:rFonts w:hint="eastAsia" w:ascii="Arial" w:hAnsi="Arial" w:cs="Arial"/>
          <w:color w:val="000000"/>
          <w:szCs w:val="24"/>
        </w:rPr>
        <w:t xml:space="preserve"> 公司</w:t>
      </w:r>
      <w:r>
        <w:rPr>
          <w:rFonts w:ascii="Arial" w:hAnsi="Arial" w:cs="Arial"/>
          <w:color w:val="000000"/>
          <w:szCs w:val="24"/>
        </w:rPr>
        <w:t>地址</w:t>
      </w:r>
      <w:bookmarkEnd w:id="56"/>
      <w:bookmarkEnd w:id="57"/>
      <w:bookmarkEnd w:id="58"/>
    </w:p>
    <w:p>
      <w:pPr>
        <w:ind w:firstLine="480"/>
      </w:pPr>
    </w:p>
    <w:p>
      <w:pPr>
        <w:tabs>
          <w:tab w:val="left" w:pos="900"/>
        </w:tabs>
        <w:ind w:firstLine="480"/>
        <w:rPr>
          <w:rFonts w:ascii="Arial" w:hAnsi="Arial" w:cs="Arial"/>
          <w:color w:val="000000"/>
          <w:szCs w:val="24"/>
        </w:rPr>
      </w:pPr>
      <w:r>
        <w:rPr>
          <w:rFonts w:ascii="Arial" w:hAnsi="宋体" w:cs="Arial"/>
          <w:color w:val="000000"/>
          <w:szCs w:val="24"/>
        </w:rPr>
        <w:t>本合同双方的</w:t>
      </w:r>
      <w:r>
        <w:rPr>
          <w:rFonts w:hint="eastAsia" w:ascii="Arial" w:hAnsi="宋体" w:cs="Arial"/>
          <w:color w:val="000000"/>
          <w:szCs w:val="24"/>
        </w:rPr>
        <w:t>公司</w:t>
      </w:r>
      <w:r>
        <w:rPr>
          <w:rFonts w:ascii="Arial" w:hAnsi="宋体" w:cs="Arial"/>
          <w:color w:val="000000"/>
          <w:szCs w:val="24"/>
        </w:rPr>
        <w:t>地址如下：</w:t>
      </w:r>
    </w:p>
    <w:p>
      <w:pPr>
        <w:numPr>
          <w:ilvl w:val="0"/>
          <w:numId w:val="28"/>
        </w:numPr>
        <w:tabs>
          <w:tab w:val="left" w:pos="142"/>
          <w:tab w:val="left" w:pos="284"/>
          <w:tab w:val="left" w:pos="567"/>
          <w:tab w:val="left" w:pos="1134"/>
          <w:tab w:val="clear" w:pos="540"/>
        </w:tabs>
        <w:ind w:left="0" w:firstLine="480" w:firstLineChars="0"/>
        <w:jc w:val="left"/>
        <w:rPr>
          <w:rFonts w:ascii="Arial" w:hAnsi="Arial" w:cs="Arial"/>
          <w:color w:val="000000"/>
          <w:szCs w:val="24"/>
        </w:rPr>
      </w:pPr>
      <w:r>
        <w:rPr>
          <w:rFonts w:hint="eastAsia" w:ascii="Arial" w:hAnsi="宋体" w:cs="Arial"/>
          <w:color w:val="000000"/>
          <w:szCs w:val="24"/>
        </w:rPr>
        <w:t>华能招标有限公司</w:t>
      </w:r>
      <w:r>
        <w:rPr>
          <w:rFonts w:ascii="Arial" w:hAnsi="宋体" w:cs="Arial"/>
          <w:color w:val="000000"/>
          <w:szCs w:val="24"/>
        </w:rPr>
        <w:t>（甲方）</w:t>
      </w:r>
    </w:p>
    <w:p>
      <w:pPr>
        <w:tabs>
          <w:tab w:val="left" w:pos="900"/>
        </w:tabs>
        <w:ind w:firstLine="480"/>
        <w:rPr>
          <w:rFonts w:ascii="Arial" w:hAnsi="Arial" w:cs="Arial"/>
          <w:color w:val="000000"/>
          <w:szCs w:val="24"/>
        </w:rPr>
      </w:pPr>
      <w:r>
        <w:rPr>
          <w:rFonts w:ascii="Arial" w:hAnsi="Arial" w:cs="Arial"/>
          <w:color w:val="000000"/>
          <w:szCs w:val="24"/>
        </w:rPr>
        <w:t>地址：</w:t>
      </w:r>
    </w:p>
    <w:p>
      <w:pPr>
        <w:tabs>
          <w:tab w:val="left" w:pos="900"/>
        </w:tabs>
        <w:ind w:firstLine="480"/>
        <w:rPr>
          <w:rFonts w:ascii="Arial" w:hAnsi="Arial" w:cs="Arial"/>
          <w:color w:val="000000"/>
          <w:szCs w:val="24"/>
        </w:rPr>
      </w:pPr>
      <w:r>
        <w:rPr>
          <w:rFonts w:ascii="Arial" w:hAnsi="宋体" w:cs="Arial"/>
          <w:color w:val="000000"/>
          <w:szCs w:val="24"/>
        </w:rPr>
        <w:t>电话号码：</w:t>
      </w:r>
    </w:p>
    <w:p>
      <w:pPr>
        <w:tabs>
          <w:tab w:val="left" w:pos="900"/>
        </w:tabs>
        <w:ind w:firstLine="480"/>
        <w:rPr>
          <w:rFonts w:ascii="Arial" w:hAnsi="Arial" w:cs="Arial"/>
          <w:color w:val="000000"/>
          <w:szCs w:val="24"/>
        </w:rPr>
      </w:pPr>
      <w:r>
        <w:rPr>
          <w:rFonts w:ascii="Arial" w:hAnsi="宋体" w:cs="Arial"/>
          <w:color w:val="000000"/>
          <w:szCs w:val="24"/>
        </w:rPr>
        <w:t>传真号码：</w:t>
      </w:r>
    </w:p>
    <w:p>
      <w:pPr>
        <w:tabs>
          <w:tab w:val="left" w:pos="900"/>
        </w:tabs>
        <w:ind w:firstLine="480"/>
        <w:rPr>
          <w:rFonts w:ascii="Arial" w:hAnsi="Arial" w:cs="Arial"/>
          <w:color w:val="000000"/>
          <w:szCs w:val="24"/>
        </w:rPr>
      </w:pPr>
      <w:r>
        <w:rPr>
          <w:rFonts w:ascii="Arial" w:hAnsi="Arial" w:cs="Arial"/>
          <w:color w:val="000000"/>
          <w:szCs w:val="24"/>
        </w:rPr>
        <w:t>邮政编码：</w:t>
      </w:r>
    </w:p>
    <w:p>
      <w:pPr>
        <w:numPr>
          <w:ilvl w:val="0"/>
          <w:numId w:val="28"/>
        </w:numPr>
        <w:tabs>
          <w:tab w:val="left" w:pos="142"/>
          <w:tab w:val="left" w:pos="284"/>
          <w:tab w:val="left" w:pos="567"/>
          <w:tab w:val="left" w:pos="1134"/>
          <w:tab w:val="clear" w:pos="540"/>
        </w:tabs>
        <w:ind w:left="0" w:firstLine="480" w:firstLineChars="0"/>
        <w:jc w:val="left"/>
        <w:rPr>
          <w:rFonts w:ascii="Arial" w:hAnsi="宋体" w:cs="Arial"/>
          <w:color w:val="000000"/>
          <w:szCs w:val="24"/>
        </w:rPr>
      </w:pPr>
      <w:r>
        <w:rPr>
          <w:rFonts w:ascii="Arial" w:hAnsi="宋体" w:cs="Arial"/>
          <w:color w:val="000000"/>
          <w:szCs w:val="24"/>
        </w:rPr>
        <w:t>北京天翊嘉和科技有限公司（乙方）</w:t>
      </w:r>
    </w:p>
    <w:p>
      <w:pPr>
        <w:tabs>
          <w:tab w:val="left" w:pos="900"/>
        </w:tabs>
        <w:ind w:firstLine="480"/>
        <w:rPr>
          <w:rFonts w:ascii="Arial" w:hAnsi="Arial" w:cs="Arial"/>
          <w:color w:val="000000"/>
          <w:szCs w:val="24"/>
        </w:rPr>
      </w:pPr>
      <w:r>
        <w:rPr>
          <w:rFonts w:ascii="Arial" w:hAnsi="Arial" w:cs="Arial"/>
          <w:color w:val="000000"/>
          <w:szCs w:val="24"/>
        </w:rPr>
        <w:t>地址：</w:t>
      </w:r>
      <w:r>
        <w:rPr>
          <w:rFonts w:hint="eastAsia" w:ascii="Arial" w:hAnsi="Arial" w:cs="Arial"/>
          <w:color w:val="000000"/>
          <w:szCs w:val="24"/>
        </w:rPr>
        <w:t>北京市海淀区永丰产业基地北科产业园4号楼4027室</w:t>
      </w:r>
    </w:p>
    <w:p>
      <w:pPr>
        <w:tabs>
          <w:tab w:val="left" w:pos="900"/>
        </w:tabs>
        <w:ind w:firstLine="480"/>
        <w:rPr>
          <w:rFonts w:ascii="Arial" w:hAnsi="Arial" w:cs="Arial"/>
          <w:color w:val="000000"/>
          <w:szCs w:val="24"/>
        </w:rPr>
      </w:pPr>
      <w:r>
        <w:rPr>
          <w:rFonts w:ascii="Arial" w:hAnsi="宋体" w:cs="Arial"/>
          <w:color w:val="000000"/>
          <w:szCs w:val="24"/>
        </w:rPr>
        <w:t>电话号码：</w:t>
      </w:r>
      <w:r>
        <w:rPr>
          <w:rFonts w:ascii="Arial" w:hAnsi="Arial" w:cs="Arial"/>
          <w:color w:val="000000"/>
          <w:szCs w:val="24"/>
        </w:rPr>
        <w:t>010-58711126</w:t>
      </w:r>
    </w:p>
    <w:p>
      <w:pPr>
        <w:tabs>
          <w:tab w:val="left" w:pos="900"/>
        </w:tabs>
        <w:ind w:firstLine="480"/>
        <w:rPr>
          <w:rFonts w:ascii="Arial" w:hAnsi="Arial" w:cs="Arial"/>
          <w:color w:val="000000"/>
          <w:szCs w:val="24"/>
        </w:rPr>
      </w:pPr>
      <w:r>
        <w:rPr>
          <w:rFonts w:ascii="Arial" w:hAnsi="宋体" w:cs="Arial"/>
          <w:color w:val="000000"/>
          <w:szCs w:val="24"/>
        </w:rPr>
        <w:t>传真号码：</w:t>
      </w:r>
      <w:r>
        <w:rPr>
          <w:rFonts w:ascii="Arial" w:hAnsi="Arial" w:cs="Arial"/>
          <w:color w:val="000000"/>
          <w:szCs w:val="24"/>
        </w:rPr>
        <w:t>010-58711126</w:t>
      </w:r>
    </w:p>
    <w:p>
      <w:pPr>
        <w:ind w:firstLine="480"/>
        <w:rPr>
          <w:rFonts w:ascii="Arial" w:hAnsi="Arial" w:cs="Arial"/>
          <w:color w:val="000000"/>
          <w:szCs w:val="24"/>
        </w:rPr>
      </w:pPr>
      <w:r>
        <w:rPr>
          <w:rFonts w:ascii="Arial" w:hAnsi="宋体" w:cs="Arial"/>
          <w:color w:val="000000"/>
          <w:szCs w:val="24"/>
        </w:rPr>
        <w:t>邮政编码：</w:t>
      </w:r>
      <w:r>
        <w:rPr>
          <w:rFonts w:hint="eastAsia" w:ascii="Arial" w:hAnsi="Arial" w:cs="Arial"/>
          <w:color w:val="000000"/>
          <w:szCs w:val="24"/>
        </w:rPr>
        <w:t>100094</w:t>
      </w:r>
    </w:p>
    <w:p>
      <w:pPr>
        <w:ind w:firstLine="480"/>
        <w:rPr>
          <w:rFonts w:ascii="Arial" w:hAnsi="Arial" w:cs="Arial"/>
          <w:color w:val="000000"/>
          <w:szCs w:val="24"/>
        </w:rPr>
      </w:pPr>
    </w:p>
    <w:p>
      <w:pPr>
        <w:ind w:firstLine="480"/>
        <w:rPr>
          <w:rFonts w:ascii="Arial" w:hAnsi="Arial" w:cs="Arial"/>
          <w:color w:val="000000"/>
          <w:szCs w:val="24"/>
        </w:rPr>
      </w:pPr>
    </w:p>
    <w:p>
      <w:pPr>
        <w:ind w:firstLine="480"/>
        <w:rPr>
          <w:rFonts w:ascii="Arial" w:hAnsi="Arial" w:cs="Arial"/>
          <w:color w:val="000000"/>
          <w:szCs w:val="24"/>
        </w:rPr>
      </w:pPr>
      <w:r>
        <w:rPr>
          <w:rFonts w:hint="eastAsia" w:ascii="Arial" w:hAnsi="Arial" w:cs="Arial"/>
          <w:color w:val="000000"/>
          <w:szCs w:val="24"/>
        </w:rPr>
        <w:t>甲方：华能招标有限公司                乙方：北京天翊嘉和科技有限公司</w:t>
      </w:r>
    </w:p>
    <w:p>
      <w:pPr>
        <w:ind w:firstLine="0" w:firstLineChars="0"/>
        <w:rPr>
          <w:rFonts w:ascii="Arial" w:hAnsi="Arial" w:cs="Arial"/>
          <w:color w:val="000000"/>
          <w:szCs w:val="24"/>
        </w:rPr>
      </w:pPr>
    </w:p>
    <w:p>
      <w:pPr>
        <w:ind w:firstLine="480"/>
        <w:rPr>
          <w:rFonts w:ascii="Arial" w:hAnsi="Arial" w:cs="Arial"/>
          <w:color w:val="000000"/>
          <w:szCs w:val="24"/>
        </w:rPr>
      </w:pPr>
    </w:p>
    <w:p>
      <w:pPr>
        <w:ind w:firstLine="480"/>
        <w:rPr>
          <w:rFonts w:ascii="Arial" w:hAnsi="Arial" w:cs="Arial"/>
          <w:color w:val="000000"/>
          <w:szCs w:val="24"/>
        </w:rPr>
      </w:pPr>
      <w:r>
        <w:rPr>
          <w:rFonts w:ascii="Arial" w:hAnsi="宋体" w:cs="Arial"/>
          <w:color w:val="000000"/>
          <w:szCs w:val="24"/>
        </w:rPr>
        <w:t>甲方授权代表签字：</w:t>
      </w:r>
      <w:r>
        <w:rPr>
          <w:rFonts w:hint="eastAsia" w:ascii="Arial" w:hAnsi="宋体" w:cs="Arial"/>
          <w:color w:val="000000"/>
          <w:szCs w:val="24"/>
        </w:rPr>
        <w:tab/>
      </w:r>
      <w:r>
        <w:rPr>
          <w:rFonts w:hint="eastAsia" w:ascii="Arial" w:hAnsi="宋体" w:cs="Arial"/>
          <w:color w:val="000000"/>
          <w:szCs w:val="24"/>
        </w:rPr>
        <w:tab/>
      </w:r>
      <w:r>
        <w:rPr>
          <w:rFonts w:hint="eastAsia" w:ascii="Arial" w:hAnsi="宋体" w:cs="Arial"/>
          <w:color w:val="000000"/>
          <w:szCs w:val="24"/>
        </w:rPr>
        <w:tab/>
      </w:r>
      <w:r>
        <w:rPr>
          <w:rFonts w:hint="eastAsia" w:ascii="Arial" w:hAnsi="宋体" w:cs="Arial"/>
          <w:color w:val="000000"/>
          <w:szCs w:val="24"/>
        </w:rPr>
        <w:tab/>
      </w:r>
      <w:r>
        <w:rPr>
          <w:rFonts w:hint="eastAsia" w:ascii="Arial" w:hAnsi="宋体" w:cs="Arial"/>
          <w:color w:val="000000"/>
          <w:szCs w:val="24"/>
        </w:rPr>
        <w:tab/>
      </w:r>
      <w:r>
        <w:rPr>
          <w:rFonts w:hint="eastAsia" w:ascii="Arial" w:hAnsi="宋体" w:cs="Arial"/>
          <w:color w:val="000000"/>
          <w:szCs w:val="24"/>
        </w:rPr>
        <w:tab/>
      </w:r>
      <w:r>
        <w:rPr>
          <w:rFonts w:ascii="Arial" w:hAnsi="宋体" w:cs="Arial"/>
          <w:color w:val="000000"/>
          <w:szCs w:val="24"/>
        </w:rPr>
        <w:t>乙方授权代表签字：</w:t>
      </w:r>
    </w:p>
    <w:p>
      <w:pPr>
        <w:ind w:firstLine="480"/>
        <w:rPr>
          <w:rFonts w:ascii="Arial" w:hAnsi="Arial" w:cs="Arial"/>
          <w:color w:val="000000"/>
          <w:szCs w:val="24"/>
        </w:rPr>
      </w:pPr>
    </w:p>
    <w:p>
      <w:pPr>
        <w:ind w:firstLine="480"/>
        <w:rPr>
          <w:rFonts w:ascii="Arial" w:hAnsi="Arial" w:cs="Arial"/>
          <w:color w:val="000000"/>
          <w:szCs w:val="24"/>
        </w:rPr>
      </w:pPr>
      <w:r>
        <w:rPr>
          <w:rFonts w:ascii="Arial" w:hAnsi="Arial" w:cs="Arial"/>
          <w:color w:val="000000"/>
          <w:szCs w:val="24"/>
        </w:rPr>
        <w:t xml:space="preserve">              </w:t>
      </w:r>
    </w:p>
    <w:p>
      <w:pPr>
        <w:ind w:firstLine="480"/>
        <w:rPr>
          <w:rFonts w:ascii="Arial" w:hAnsi="Arial" w:cs="Arial"/>
          <w:color w:val="000000"/>
        </w:rPr>
      </w:pPr>
      <w:r>
        <w:rPr>
          <w:rFonts w:hint="eastAsia" w:ascii="Arial" w:hAnsi="Arial" w:cs="Arial"/>
          <w:color w:val="000000"/>
          <w:szCs w:val="24"/>
        </w:rPr>
        <w:t>日期：   年  月   日</w:t>
      </w:r>
      <w:r>
        <w:rPr>
          <w:rFonts w:hint="eastAsia" w:ascii="Arial" w:hAnsi="Arial" w:cs="Arial"/>
          <w:color w:val="000000"/>
          <w:szCs w:val="24"/>
        </w:rPr>
        <w:tab/>
      </w:r>
      <w:r>
        <w:rPr>
          <w:rFonts w:hint="eastAsia" w:ascii="Arial" w:hAnsi="Arial" w:cs="Arial"/>
          <w:color w:val="000000"/>
          <w:szCs w:val="24"/>
        </w:rPr>
        <w:tab/>
      </w:r>
      <w:r>
        <w:rPr>
          <w:rFonts w:hint="eastAsia" w:ascii="Arial" w:hAnsi="Arial" w:cs="Arial"/>
          <w:color w:val="000000"/>
          <w:szCs w:val="24"/>
        </w:rPr>
        <w:tab/>
      </w:r>
      <w:r>
        <w:rPr>
          <w:rFonts w:hint="eastAsia" w:ascii="Arial" w:hAnsi="Arial" w:cs="Arial"/>
          <w:color w:val="000000"/>
          <w:szCs w:val="24"/>
        </w:rPr>
        <w:tab/>
      </w:r>
      <w:r>
        <w:rPr>
          <w:rFonts w:hint="eastAsia" w:ascii="Arial" w:hAnsi="Arial" w:cs="Arial"/>
          <w:color w:val="000000"/>
          <w:szCs w:val="24"/>
        </w:rPr>
        <w:tab/>
      </w:r>
      <w:r>
        <w:rPr>
          <w:rFonts w:hint="eastAsia" w:ascii="Arial" w:hAnsi="Arial" w:cs="Arial"/>
          <w:color w:val="000000"/>
          <w:szCs w:val="24"/>
        </w:rPr>
        <w:tab/>
      </w:r>
      <w:r>
        <w:rPr>
          <w:rFonts w:hint="eastAsia" w:ascii="Arial" w:hAnsi="Arial" w:cs="Arial"/>
          <w:color w:val="000000"/>
          <w:szCs w:val="24"/>
        </w:rPr>
        <w:t>日期：   年   月  日</w:t>
      </w:r>
    </w:p>
    <w:bookmarkEnd w:id="6"/>
    <w:bookmarkEnd w:id="7"/>
    <w:bookmarkEnd w:id="8"/>
    <w:bookmarkEnd w:id="9"/>
    <w:bookmarkEnd w:id="10"/>
    <w:bookmarkEnd w:id="11"/>
    <w:p>
      <w:pPr>
        <w:ind w:firstLine="480"/>
        <w:rPr>
          <w:color w:val="000000"/>
        </w:rPr>
      </w:pPr>
    </w:p>
    <w:p>
      <w:pPr>
        <w:pStyle w:val="31"/>
        <w:spacing w:before="0" w:after="0" w:line="360" w:lineRule="auto"/>
        <w:ind w:firstLine="0" w:firstLineChars="0"/>
        <w:jc w:val="left"/>
        <w:rPr>
          <w:rFonts w:ascii="Arial" w:hAnsi="Arial" w:cs="Arial"/>
          <w:color w:val="000000"/>
          <w:szCs w:val="24"/>
        </w:rPr>
      </w:pPr>
      <w:bookmarkStart w:id="59" w:name="_Toc465960983"/>
      <w:r>
        <w:rPr>
          <w:rFonts w:ascii="Arial" w:hAnsi="Arial" w:cs="Arial"/>
          <w:color w:val="000000"/>
          <w:szCs w:val="24"/>
        </w:rPr>
        <w:br w:type="page"/>
      </w:r>
      <w:bookmarkStart w:id="60" w:name="_Toc493583473"/>
      <w:bookmarkStart w:id="61" w:name="_Toc525977535"/>
      <w:r>
        <w:rPr>
          <w:rFonts w:hint="eastAsia" w:ascii="Arial" w:hAnsi="Arial" w:cs="Arial"/>
          <w:color w:val="000000"/>
          <w:szCs w:val="24"/>
        </w:rPr>
        <w:t>附件一 项目工作说明书</w:t>
      </w:r>
      <w:bookmarkEnd w:id="59"/>
      <w:bookmarkEnd w:id="60"/>
      <w:bookmarkEnd w:id="61"/>
    </w:p>
    <w:p>
      <w:pPr>
        <w:pStyle w:val="2"/>
        <w:numPr>
          <w:ilvl w:val="0"/>
          <w:numId w:val="0"/>
        </w:numPr>
        <w:spacing w:before="0" w:after="0" w:line="360" w:lineRule="auto"/>
        <w:rPr>
          <w:b w:val="0"/>
          <w:sz w:val="24"/>
          <w:szCs w:val="24"/>
        </w:rPr>
      </w:pPr>
      <w:bookmarkStart w:id="62" w:name="_Toc525977508"/>
      <w:bookmarkStart w:id="63" w:name="_Toc465960984"/>
      <w:r>
        <w:rPr>
          <w:rFonts w:hint="eastAsia"/>
          <w:sz w:val="24"/>
          <w:szCs w:val="24"/>
        </w:rPr>
        <w:t>1 业务需求</w:t>
      </w:r>
      <w:bookmarkEnd w:id="62"/>
    </w:p>
    <w:p>
      <w:pPr>
        <w:ind w:firstLine="480"/>
        <w:rPr>
          <w:rFonts w:ascii="宋体" w:hAnsi="宋体" w:cs="宋体"/>
          <w:szCs w:val="24"/>
        </w:rPr>
      </w:pPr>
      <w:r>
        <w:rPr>
          <w:rFonts w:hint="eastAsia" w:ascii="宋体" w:hAnsi="宋体" w:cs="宋体"/>
          <w:szCs w:val="24"/>
        </w:rPr>
        <w:t>为加强北七家开评标中心评标工作过程管理，提高开评标过程中的信息安全，降低管理、维护、能耗和硬件升级等方面的成本。利用会议系统和智能识别及跟踪系统智能管理开评标中心的日常评标及后勤安排工作，并且保证评标使用设备高效。整体业务流程包括准备、评标、结束等阶段。</w:t>
      </w:r>
    </w:p>
    <w:p>
      <w:pPr>
        <w:ind w:left="-425" w:leftChars="-177" w:firstLine="0" w:firstLineChars="0"/>
        <w:jc w:val="center"/>
        <w:rPr>
          <w:rFonts w:ascii="宋体" w:hAnsi="宋体" w:cs="宋体"/>
          <w:szCs w:val="24"/>
        </w:rPr>
      </w:pPr>
      <w:r>
        <w:rPr>
          <w:rFonts w:ascii="宋体" w:hAnsi="宋体"/>
          <w:szCs w:val="24"/>
        </w:rPr>
        <w:drawing>
          <wp:inline distT="0" distB="0" distL="0" distR="0">
            <wp:extent cx="5753100" cy="23241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srcRect/>
                    <a:stretch>
                      <a:fillRect/>
                    </a:stretch>
                  </pic:blipFill>
                  <pic:spPr>
                    <a:xfrm>
                      <a:off x="0" y="0"/>
                      <a:ext cx="5753100" cy="2324100"/>
                    </a:xfrm>
                    <a:prstGeom prst="rect">
                      <a:avLst/>
                    </a:prstGeom>
                    <a:noFill/>
                    <a:ln w="9525">
                      <a:noFill/>
                      <a:miter lim="800000"/>
                      <a:headEnd/>
                      <a:tailEnd/>
                    </a:ln>
                  </pic:spPr>
                </pic:pic>
              </a:graphicData>
            </a:graphic>
          </wp:inline>
        </w:drawing>
      </w:r>
    </w:p>
    <w:p>
      <w:pPr>
        <w:ind w:firstLine="480"/>
        <w:rPr>
          <w:rFonts w:ascii="宋体" w:hAnsi="宋体" w:cs="宋体"/>
          <w:szCs w:val="24"/>
        </w:rPr>
      </w:pPr>
      <w:r>
        <w:rPr>
          <w:rFonts w:hint="eastAsia" w:ascii="宋体" w:hAnsi="宋体" w:cs="宋体"/>
          <w:szCs w:val="24"/>
        </w:rPr>
        <w:t>项目经理提交会议（项目）名称、房间数量、会议室数量、餐饮数量、开始时间、结束时间等项目以及特殊要求的初步预约申请，开评标中心管理员在预约系统中根据项目经理提交的申请进行房间、会议室分配，分配完成后项目经理通过手机实时查询到订单的确认信息和订单的状态。评标专家抽取完成后，项目经理在电子招投标模块进行会议分组、住宿名单确定，形成会议、住宿订单通过接口提交给预约系统，管理员根据项目经理提交的申请进行会议室人员及房间入住分配，分配完成后项目经理通过手机实时查询到订单的确认信息和订单的状态，同时触发短信给各参会人员</w:t>
      </w:r>
    </w:p>
    <w:p>
      <w:pPr>
        <w:ind w:firstLine="480"/>
        <w:rPr>
          <w:rFonts w:ascii="宋体" w:hAnsi="宋体" w:cs="宋体"/>
          <w:szCs w:val="24"/>
        </w:rPr>
      </w:pPr>
      <w:r>
        <w:rPr>
          <w:rFonts w:hint="eastAsia" w:ascii="宋体" w:hAnsi="宋体" w:cs="宋体"/>
          <w:szCs w:val="24"/>
        </w:rPr>
        <w:t>评标专家到达开评标中心后，到前台凭身份证办理相关手续，前台同时采集专家照片，会议系统将专家的有效工作时间、照片、授权的会议室、入住的房间等信息通过接口上传给智能识别及跟踪系统，并为专家发放一卡通和房间钥匙。</w:t>
      </w:r>
    </w:p>
    <w:p>
      <w:pPr>
        <w:ind w:firstLine="480"/>
        <w:rPr>
          <w:rFonts w:ascii="宋体" w:hAnsi="宋体" w:cs="宋体"/>
          <w:szCs w:val="24"/>
        </w:rPr>
      </w:pPr>
      <w:r>
        <w:rPr>
          <w:rFonts w:hint="eastAsia" w:ascii="宋体" w:hAnsi="宋体" w:cs="宋体"/>
          <w:szCs w:val="24"/>
        </w:rPr>
        <w:t>专家在入住期间可以持卡就餐、消费，通过人脸授权进入会议区、授权的会议室。投标人在完成开标解密环节后，系统自动触发数据调度模块，从阿里云电子招投标模块数据服务器将投标文件（或资格预审申请文件）下载到开评标中心的文件数据服务器中，评标专家在调用、查看投标文件时，调用本地下载的文件。评标完成后，音视频资料可以单独保存（系统支持异地评标时数据传输、存储）。智能识别及跟踪系统支持通过后台进行人脸检索，支持检索后在平台地图上显示一段时间的人脸运动轨迹。客房管理主要用于管理客房的信息以及客房的状态信息，其主要功能模块有房态管理、客房服务模块。</w:t>
      </w:r>
    </w:p>
    <w:p>
      <w:pPr>
        <w:ind w:firstLine="480"/>
        <w:rPr>
          <w:rFonts w:ascii="宋体" w:hAnsi="宋体" w:cs="宋体"/>
          <w:szCs w:val="24"/>
        </w:rPr>
      </w:pPr>
      <w:r>
        <w:rPr>
          <w:rFonts w:hint="eastAsia" w:ascii="宋体" w:hAnsi="宋体" w:cs="宋体"/>
          <w:szCs w:val="24"/>
        </w:rPr>
        <w:t>专家交回一卡通和房间钥匙，取消会议室授权。桌面云数据重置。</w:t>
      </w:r>
    </w:p>
    <w:p>
      <w:pPr>
        <w:ind w:firstLine="600" w:firstLineChars="250"/>
        <w:rPr>
          <w:rFonts w:ascii="宋体" w:hAnsi="宋体" w:cs="宋体"/>
          <w:szCs w:val="24"/>
        </w:rPr>
      </w:pPr>
      <w:r>
        <w:rPr>
          <w:rFonts w:hint="eastAsia" w:ascii="宋体" w:hAnsi="宋体" w:cs="宋体"/>
          <w:szCs w:val="24"/>
        </w:rPr>
        <w:t>为满足以上业务需求，拟建立会议预约系统、智能识别及跟踪系统、桌面云系统、评标协同管理系统四个系统，加上集团原有招投标系统，共同支撑智能评标工作。</w:t>
      </w:r>
    </w:p>
    <w:p>
      <w:pPr>
        <w:ind w:firstLine="600" w:firstLineChars="250"/>
        <w:rPr>
          <w:rFonts w:ascii="宋体" w:hAnsi="宋体" w:cs="宋体"/>
          <w:szCs w:val="24"/>
        </w:rPr>
      </w:pPr>
    </w:p>
    <w:p>
      <w:pPr>
        <w:pStyle w:val="3"/>
        <w:numPr>
          <w:ilvl w:val="1"/>
          <w:numId w:val="29"/>
        </w:numPr>
        <w:tabs>
          <w:tab w:val="left" w:pos="0"/>
        </w:tabs>
        <w:spacing w:before="0" w:after="0" w:line="360" w:lineRule="auto"/>
        <w:ind w:left="0" w:firstLine="0"/>
        <w:jc w:val="left"/>
        <w:rPr>
          <w:rFonts w:cs="Times New Roman"/>
          <w:szCs w:val="24"/>
        </w:rPr>
      </w:pPr>
      <w:bookmarkStart w:id="64" w:name="_Toc525977509"/>
      <w:r>
        <w:rPr>
          <w:rFonts w:hint="eastAsia"/>
          <w:szCs w:val="24"/>
        </w:rPr>
        <w:t>会议预约系统</w:t>
      </w:r>
      <w:bookmarkEnd w:id="64"/>
    </w:p>
    <w:p>
      <w:pPr>
        <w:ind w:firstLine="480"/>
        <w:rPr>
          <w:rFonts w:ascii="宋体" w:hAnsi="宋体" w:cs="宋体"/>
          <w:szCs w:val="24"/>
        </w:rPr>
      </w:pPr>
      <w:r>
        <w:rPr>
          <w:rFonts w:hint="eastAsia" w:ascii="宋体" w:hAnsi="宋体" w:cs="宋体"/>
          <w:szCs w:val="24"/>
        </w:rPr>
        <w:t>会议预约系统为用户提供迅速、高效的服务，避免手工处理的繁琐与误差，及时、准确地反映会议、住宿等情况，实现会务管理的规范化、自动化，做到精细化管理。包含客房预订管理、会议室预订管理、前台接待管理、客房管理、入住人员信息管理、库房管理等。智能识别及跟踪系统对接、电子招投标模块对接等。</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客房预订管理：</w:t>
      </w:r>
    </w:p>
    <w:p>
      <w:pPr>
        <w:pStyle w:val="53"/>
        <w:numPr>
          <w:ilvl w:val="0"/>
          <w:numId w:val="31"/>
        </w:numPr>
        <w:adjustRightInd/>
        <w:ind w:firstLineChars="0"/>
        <w:textAlignment w:val="auto"/>
        <w:rPr>
          <w:rFonts w:ascii="宋体" w:hAnsi="宋体" w:cs="宋体"/>
          <w:szCs w:val="24"/>
        </w:rPr>
      </w:pPr>
      <w:r>
        <w:rPr>
          <w:rFonts w:hint="eastAsia" w:ascii="宋体" w:hAnsi="宋体"/>
          <w:szCs w:val="24"/>
        </w:rPr>
        <w:t>客房预订流程</w:t>
      </w:r>
    </w:p>
    <w:p>
      <w:pPr>
        <w:pStyle w:val="53"/>
        <w:numPr>
          <w:ilvl w:val="0"/>
          <w:numId w:val="32"/>
        </w:numPr>
        <w:adjustRightInd/>
        <w:ind w:firstLineChars="0"/>
        <w:textAlignment w:val="auto"/>
        <w:rPr>
          <w:rFonts w:ascii="宋体" w:hAnsi="宋体"/>
          <w:szCs w:val="24"/>
        </w:rPr>
      </w:pPr>
      <w:r>
        <w:rPr>
          <w:rFonts w:hint="eastAsia" w:ascii="宋体" w:hAnsi="宋体"/>
          <w:szCs w:val="24"/>
        </w:rPr>
        <w:t>项目经理提交客房申请，申请单应包含评标项目信息、人员名单、客房标准、入住时间、离店时间等。</w:t>
      </w:r>
    </w:p>
    <w:p>
      <w:pPr>
        <w:pStyle w:val="53"/>
        <w:numPr>
          <w:ilvl w:val="0"/>
          <w:numId w:val="32"/>
        </w:numPr>
        <w:adjustRightInd/>
        <w:ind w:firstLineChars="0"/>
        <w:textAlignment w:val="auto"/>
        <w:rPr>
          <w:rFonts w:ascii="宋体" w:hAnsi="宋体"/>
          <w:szCs w:val="24"/>
        </w:rPr>
      </w:pPr>
      <w:r>
        <w:rPr>
          <w:rFonts w:hint="eastAsia" w:ascii="宋体" w:hAnsi="宋体"/>
          <w:szCs w:val="24"/>
        </w:rPr>
        <w:t>评标中心依据客房预订情况处理申请单，如不能满足需求，则说明客房情况后情况，退回项目经理处调整客房需求。如满足，则进入自动分配。</w:t>
      </w:r>
    </w:p>
    <w:p>
      <w:pPr>
        <w:pStyle w:val="53"/>
        <w:numPr>
          <w:ilvl w:val="0"/>
          <w:numId w:val="32"/>
        </w:numPr>
        <w:adjustRightInd/>
        <w:ind w:firstLineChars="0"/>
        <w:textAlignment w:val="auto"/>
        <w:rPr>
          <w:rFonts w:ascii="宋体" w:hAnsi="宋体"/>
          <w:szCs w:val="24"/>
        </w:rPr>
      </w:pPr>
      <w:r>
        <w:rPr>
          <w:rFonts w:hint="eastAsia" w:ascii="宋体" w:hAnsi="宋体"/>
          <w:szCs w:val="24"/>
        </w:rPr>
        <w:t>系统按照申请需求、客房情况、专家历史入住情况等条件，按照一定规则自动批量配房。</w:t>
      </w:r>
    </w:p>
    <w:p>
      <w:pPr>
        <w:pStyle w:val="53"/>
        <w:numPr>
          <w:ilvl w:val="0"/>
          <w:numId w:val="32"/>
        </w:numPr>
        <w:adjustRightInd/>
        <w:ind w:firstLineChars="0"/>
        <w:textAlignment w:val="auto"/>
        <w:rPr>
          <w:rFonts w:ascii="宋体" w:hAnsi="宋体"/>
          <w:szCs w:val="24"/>
        </w:rPr>
      </w:pPr>
      <w:r>
        <w:rPr>
          <w:rFonts w:hint="eastAsia" w:ascii="宋体" w:hAnsi="宋体"/>
          <w:szCs w:val="24"/>
        </w:rPr>
        <w:t>评标中心人员对自动配房情况进行审核，可手工重新分配，或在自动分配基础上对配房情况进行调整。</w:t>
      </w:r>
    </w:p>
    <w:p>
      <w:pPr>
        <w:pStyle w:val="53"/>
        <w:numPr>
          <w:ilvl w:val="0"/>
          <w:numId w:val="32"/>
        </w:numPr>
        <w:adjustRightInd/>
        <w:ind w:firstLineChars="0"/>
        <w:textAlignment w:val="auto"/>
        <w:rPr>
          <w:rFonts w:ascii="宋体" w:hAnsi="宋体"/>
          <w:szCs w:val="24"/>
        </w:rPr>
      </w:pPr>
      <w:r>
        <w:rPr>
          <w:rFonts w:hint="eastAsia" w:ascii="宋体" w:hAnsi="宋体"/>
          <w:szCs w:val="24"/>
        </w:rPr>
        <w:t>分配完成发出短信通知，项目经理可在系统中查看客房分配情况。</w:t>
      </w:r>
    </w:p>
    <w:p>
      <w:pPr>
        <w:pStyle w:val="53"/>
        <w:numPr>
          <w:ilvl w:val="0"/>
          <w:numId w:val="32"/>
        </w:numPr>
        <w:adjustRightInd/>
        <w:ind w:firstLineChars="0"/>
        <w:textAlignment w:val="auto"/>
        <w:rPr>
          <w:rFonts w:ascii="宋体" w:hAnsi="宋体"/>
          <w:szCs w:val="24"/>
        </w:rPr>
      </w:pPr>
      <w:r>
        <w:rPr>
          <w:rFonts w:hint="eastAsia" w:ascii="宋体" w:hAnsi="宋体"/>
          <w:szCs w:val="24"/>
        </w:rPr>
        <w:t>客房分配情况同时发评标中心相关人员查看，餐饮管理人员可以据此预先制作餐卡（一卡通），客房管理人员可提前准备房间。</w:t>
      </w:r>
    </w:p>
    <w:p>
      <w:pPr>
        <w:pStyle w:val="53"/>
        <w:numPr>
          <w:ilvl w:val="0"/>
          <w:numId w:val="31"/>
        </w:numPr>
        <w:adjustRightInd/>
        <w:ind w:firstLineChars="0"/>
        <w:textAlignment w:val="auto"/>
        <w:rPr>
          <w:rFonts w:ascii="宋体" w:hAnsi="宋体"/>
          <w:szCs w:val="24"/>
        </w:rPr>
      </w:pPr>
      <w:r>
        <w:rPr>
          <w:rFonts w:hint="eastAsia" w:ascii="宋体" w:hAnsi="宋体"/>
          <w:szCs w:val="24"/>
        </w:rPr>
        <w:t>客房预订相关功能</w:t>
      </w:r>
    </w:p>
    <w:p>
      <w:pPr>
        <w:pStyle w:val="53"/>
        <w:numPr>
          <w:ilvl w:val="0"/>
          <w:numId w:val="32"/>
        </w:numPr>
        <w:adjustRightInd/>
        <w:ind w:firstLineChars="0"/>
        <w:textAlignment w:val="auto"/>
        <w:rPr>
          <w:rFonts w:ascii="宋体" w:hAnsi="宋体"/>
          <w:szCs w:val="24"/>
        </w:rPr>
      </w:pPr>
      <w:r>
        <w:rPr>
          <w:rFonts w:hint="eastAsia" w:ascii="宋体" w:hAnsi="宋体"/>
          <w:szCs w:val="24"/>
        </w:rPr>
        <w:t>支持批量配房、客史查询等一系列快速预订必备功能，并可把客人特殊要求贯彻到开房一刻，提高服务质量。</w:t>
      </w:r>
    </w:p>
    <w:p>
      <w:pPr>
        <w:pStyle w:val="53"/>
        <w:numPr>
          <w:ilvl w:val="0"/>
          <w:numId w:val="32"/>
        </w:numPr>
        <w:adjustRightInd/>
        <w:ind w:firstLineChars="0"/>
        <w:textAlignment w:val="auto"/>
        <w:rPr>
          <w:rFonts w:ascii="宋体" w:hAnsi="宋体"/>
          <w:szCs w:val="24"/>
        </w:rPr>
      </w:pPr>
      <w:r>
        <w:rPr>
          <w:rFonts w:hint="eastAsia" w:ascii="宋体" w:hAnsi="宋体"/>
          <w:szCs w:val="24"/>
        </w:rPr>
        <w:t>支持根据空房数预订客房，显示客人历史纪录以及市场类型，联系人等。</w:t>
      </w:r>
    </w:p>
    <w:p>
      <w:pPr>
        <w:pStyle w:val="53"/>
        <w:numPr>
          <w:ilvl w:val="0"/>
          <w:numId w:val="32"/>
        </w:numPr>
        <w:adjustRightInd/>
        <w:ind w:firstLineChars="0"/>
        <w:textAlignment w:val="auto"/>
        <w:rPr>
          <w:rFonts w:ascii="宋体" w:hAnsi="宋体"/>
          <w:szCs w:val="24"/>
        </w:rPr>
      </w:pPr>
      <w:r>
        <w:rPr>
          <w:rFonts w:hint="eastAsia" w:ascii="宋体" w:hAnsi="宋体"/>
          <w:szCs w:val="24"/>
        </w:rPr>
        <w:t>支持自动搜索客人预订单，显示客人预订历史详情，自动判别历史客人。</w:t>
      </w:r>
    </w:p>
    <w:p>
      <w:pPr>
        <w:pStyle w:val="53"/>
        <w:numPr>
          <w:ilvl w:val="0"/>
          <w:numId w:val="32"/>
        </w:numPr>
        <w:adjustRightInd/>
        <w:ind w:firstLineChars="0"/>
        <w:textAlignment w:val="auto"/>
        <w:rPr>
          <w:rFonts w:ascii="宋体" w:hAnsi="宋体"/>
          <w:szCs w:val="24"/>
        </w:rPr>
      </w:pPr>
      <w:r>
        <w:rPr>
          <w:rFonts w:hint="eastAsia" w:ascii="宋体" w:hAnsi="宋体"/>
          <w:szCs w:val="24"/>
        </w:rPr>
        <w:t>支持预订的多种状态，且预订未到可选择手工及系统自动处理。</w:t>
      </w:r>
    </w:p>
    <w:p>
      <w:pPr>
        <w:pStyle w:val="53"/>
        <w:numPr>
          <w:ilvl w:val="0"/>
          <w:numId w:val="32"/>
        </w:numPr>
        <w:adjustRightInd/>
        <w:ind w:firstLineChars="0"/>
        <w:textAlignment w:val="auto"/>
        <w:rPr>
          <w:rFonts w:ascii="宋体" w:hAnsi="宋体"/>
          <w:szCs w:val="24"/>
        </w:rPr>
      </w:pPr>
      <w:r>
        <w:rPr>
          <w:rFonts w:hint="eastAsia" w:ascii="宋体" w:hAnsi="宋体"/>
          <w:szCs w:val="24"/>
        </w:rPr>
        <w:t>支持无纸化办公，预订单及其数据可以发送到相应人员、部门。</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会议预订管理：</w:t>
      </w:r>
    </w:p>
    <w:p>
      <w:pPr>
        <w:pStyle w:val="53"/>
        <w:numPr>
          <w:ilvl w:val="0"/>
          <w:numId w:val="31"/>
        </w:numPr>
        <w:adjustRightInd/>
        <w:ind w:firstLineChars="0"/>
        <w:textAlignment w:val="auto"/>
        <w:rPr>
          <w:rFonts w:ascii="宋体" w:hAnsi="宋体" w:cs="宋体"/>
          <w:szCs w:val="24"/>
        </w:rPr>
      </w:pPr>
      <w:r>
        <w:rPr>
          <w:rFonts w:hint="eastAsia" w:ascii="宋体" w:hAnsi="宋体"/>
          <w:szCs w:val="24"/>
        </w:rPr>
        <w:t>会议室预订流程</w:t>
      </w:r>
      <w:r>
        <w:rPr>
          <w:rFonts w:hint="eastAsia" w:ascii="宋体" w:hAnsi="宋体" w:cs="宋体"/>
          <w:szCs w:val="24"/>
        </w:rPr>
        <w:tab/>
      </w:r>
    </w:p>
    <w:p>
      <w:pPr>
        <w:pStyle w:val="53"/>
        <w:numPr>
          <w:ilvl w:val="0"/>
          <w:numId w:val="32"/>
        </w:numPr>
        <w:adjustRightInd/>
        <w:ind w:firstLineChars="0"/>
        <w:textAlignment w:val="auto"/>
        <w:rPr>
          <w:rFonts w:ascii="宋体" w:hAnsi="宋体"/>
          <w:szCs w:val="24"/>
        </w:rPr>
      </w:pPr>
      <w:r>
        <w:rPr>
          <w:rFonts w:hint="eastAsia" w:ascii="宋体" w:hAnsi="宋体"/>
          <w:szCs w:val="24"/>
        </w:rPr>
        <w:t>项目经理提交会议室申请，申请单应包含评标项目信息、参会人数、会议室要求、会议时间等信息。</w:t>
      </w:r>
    </w:p>
    <w:p>
      <w:pPr>
        <w:pStyle w:val="53"/>
        <w:numPr>
          <w:ilvl w:val="0"/>
          <w:numId w:val="32"/>
        </w:numPr>
        <w:adjustRightInd/>
        <w:ind w:firstLineChars="0"/>
        <w:textAlignment w:val="auto"/>
        <w:rPr>
          <w:rFonts w:ascii="宋体" w:hAnsi="宋体"/>
          <w:szCs w:val="24"/>
        </w:rPr>
      </w:pPr>
      <w:r>
        <w:rPr>
          <w:rFonts w:hint="eastAsia" w:ascii="宋体" w:hAnsi="宋体"/>
          <w:szCs w:val="24"/>
        </w:rPr>
        <w:t>评标中心依据会议室情况处理申请单，如不能满足需求，则说明情况后退回项目经理处调整需求。如满足，则进入自动分配。</w:t>
      </w:r>
    </w:p>
    <w:p>
      <w:pPr>
        <w:pStyle w:val="53"/>
        <w:numPr>
          <w:ilvl w:val="0"/>
          <w:numId w:val="32"/>
        </w:numPr>
        <w:adjustRightInd/>
        <w:ind w:firstLineChars="0"/>
        <w:textAlignment w:val="auto"/>
        <w:rPr>
          <w:rFonts w:ascii="宋体" w:hAnsi="宋体"/>
          <w:szCs w:val="24"/>
        </w:rPr>
      </w:pPr>
      <w:r>
        <w:rPr>
          <w:rFonts w:hint="eastAsia" w:ascii="宋体" w:hAnsi="宋体"/>
          <w:szCs w:val="24"/>
        </w:rPr>
        <w:t>系统按照申请需求、会议室使用情况、会议室日期等条件，按照一定规则自动分配会议室。</w:t>
      </w:r>
    </w:p>
    <w:p>
      <w:pPr>
        <w:pStyle w:val="53"/>
        <w:numPr>
          <w:ilvl w:val="0"/>
          <w:numId w:val="32"/>
        </w:numPr>
        <w:adjustRightInd/>
        <w:ind w:firstLineChars="0"/>
        <w:textAlignment w:val="auto"/>
        <w:rPr>
          <w:rFonts w:ascii="宋体" w:hAnsi="宋体"/>
          <w:szCs w:val="24"/>
        </w:rPr>
      </w:pPr>
      <w:r>
        <w:rPr>
          <w:rFonts w:hint="eastAsia" w:ascii="宋体" w:hAnsi="宋体"/>
          <w:szCs w:val="24"/>
        </w:rPr>
        <w:t>评标中心人员对会议室分配情况进行审核，可手工重新分配，或在自动分配基础上进行调整。</w:t>
      </w:r>
    </w:p>
    <w:p>
      <w:pPr>
        <w:pStyle w:val="53"/>
        <w:numPr>
          <w:ilvl w:val="0"/>
          <w:numId w:val="32"/>
        </w:numPr>
        <w:adjustRightInd/>
        <w:ind w:firstLineChars="0"/>
        <w:textAlignment w:val="auto"/>
        <w:rPr>
          <w:rFonts w:ascii="宋体" w:hAnsi="宋体"/>
          <w:szCs w:val="24"/>
        </w:rPr>
      </w:pPr>
      <w:r>
        <w:rPr>
          <w:rFonts w:hint="eastAsia" w:ascii="宋体" w:hAnsi="宋体"/>
          <w:szCs w:val="24"/>
        </w:rPr>
        <w:t>分配完成发出短信通知，项目经理可在系统中查看会议室分配情况，可将会议室信息短信发送至参会人员查看。</w:t>
      </w:r>
    </w:p>
    <w:p>
      <w:pPr>
        <w:pStyle w:val="53"/>
        <w:numPr>
          <w:ilvl w:val="0"/>
          <w:numId w:val="32"/>
        </w:numPr>
        <w:adjustRightInd/>
        <w:ind w:firstLineChars="0"/>
        <w:textAlignment w:val="auto"/>
        <w:rPr>
          <w:rFonts w:ascii="宋体" w:hAnsi="宋体"/>
          <w:szCs w:val="24"/>
        </w:rPr>
      </w:pPr>
      <w:r>
        <w:rPr>
          <w:rFonts w:hint="eastAsia" w:ascii="宋体" w:hAnsi="宋体"/>
          <w:szCs w:val="24"/>
        </w:rPr>
        <w:t>会议室分配情况同时发评标中心会议服务相关人员查看。</w:t>
      </w:r>
    </w:p>
    <w:p>
      <w:pPr>
        <w:pStyle w:val="53"/>
        <w:numPr>
          <w:ilvl w:val="0"/>
          <w:numId w:val="31"/>
        </w:numPr>
        <w:adjustRightInd/>
        <w:ind w:firstLineChars="0"/>
        <w:textAlignment w:val="auto"/>
        <w:rPr>
          <w:rFonts w:ascii="宋体" w:hAnsi="宋体"/>
          <w:szCs w:val="24"/>
        </w:rPr>
      </w:pPr>
      <w:r>
        <w:rPr>
          <w:rFonts w:hint="eastAsia" w:ascii="宋体" w:hAnsi="宋体"/>
          <w:szCs w:val="24"/>
        </w:rPr>
        <w:t>会议室预订相关功能</w:t>
      </w:r>
    </w:p>
    <w:p>
      <w:pPr>
        <w:pStyle w:val="53"/>
        <w:numPr>
          <w:ilvl w:val="0"/>
          <w:numId w:val="32"/>
        </w:numPr>
        <w:adjustRightInd/>
        <w:ind w:firstLineChars="0"/>
        <w:textAlignment w:val="auto"/>
        <w:rPr>
          <w:rFonts w:ascii="宋体" w:hAnsi="宋体"/>
          <w:szCs w:val="24"/>
        </w:rPr>
      </w:pPr>
      <w:r>
        <w:rPr>
          <w:rFonts w:hint="eastAsia" w:ascii="宋体" w:hAnsi="宋体"/>
          <w:szCs w:val="24"/>
        </w:rPr>
        <w:t>进入预定管理界面能选择会议预定日期，有图形展示界面创建预订。</w:t>
      </w:r>
    </w:p>
    <w:p>
      <w:pPr>
        <w:pStyle w:val="53"/>
        <w:numPr>
          <w:ilvl w:val="0"/>
          <w:numId w:val="32"/>
        </w:numPr>
        <w:adjustRightInd/>
        <w:ind w:firstLineChars="0"/>
        <w:textAlignment w:val="auto"/>
        <w:rPr>
          <w:rFonts w:ascii="宋体" w:hAnsi="宋体"/>
          <w:szCs w:val="24"/>
        </w:rPr>
      </w:pPr>
      <w:r>
        <w:rPr>
          <w:rFonts w:hint="eastAsia" w:ascii="宋体" w:hAnsi="宋体"/>
          <w:szCs w:val="24"/>
        </w:rPr>
        <w:t>同一时间允许创建多个预订信息，如有确认状态下的占场，系统会提示时间冲突。</w:t>
      </w:r>
    </w:p>
    <w:p>
      <w:pPr>
        <w:pStyle w:val="53"/>
        <w:numPr>
          <w:ilvl w:val="0"/>
          <w:numId w:val="32"/>
        </w:numPr>
        <w:adjustRightInd/>
        <w:ind w:firstLineChars="0"/>
        <w:textAlignment w:val="auto"/>
        <w:rPr>
          <w:rFonts w:ascii="宋体" w:hAnsi="宋体"/>
          <w:szCs w:val="24"/>
        </w:rPr>
      </w:pPr>
      <w:r>
        <w:rPr>
          <w:rFonts w:hint="eastAsia" w:ascii="宋体" w:hAnsi="宋体"/>
          <w:szCs w:val="24"/>
        </w:rPr>
        <w:t>需根据实际情况将预定单发送至各个人员，系统默认只发送到需要配合本次工作填写了预定需求的人员，也可以根据情况全选人员、部门发送或勾选其他人员、部门发送。</w:t>
      </w:r>
    </w:p>
    <w:p>
      <w:pPr>
        <w:pStyle w:val="53"/>
        <w:numPr>
          <w:ilvl w:val="0"/>
          <w:numId w:val="32"/>
        </w:numPr>
        <w:adjustRightInd/>
        <w:ind w:firstLineChars="0"/>
        <w:textAlignment w:val="auto"/>
        <w:rPr>
          <w:rFonts w:ascii="宋体" w:hAnsi="宋体"/>
          <w:szCs w:val="24"/>
        </w:rPr>
      </w:pPr>
      <w:r>
        <w:rPr>
          <w:rFonts w:hint="eastAsia" w:ascii="宋体" w:hAnsi="宋体"/>
          <w:szCs w:val="24"/>
        </w:rPr>
        <w:t>占场信息查询，浏览时间范围内已经创建的预订日期/场次分布。</w:t>
      </w:r>
    </w:p>
    <w:p>
      <w:pPr>
        <w:pStyle w:val="53"/>
        <w:numPr>
          <w:ilvl w:val="0"/>
          <w:numId w:val="32"/>
        </w:numPr>
        <w:adjustRightInd/>
        <w:ind w:firstLineChars="0"/>
        <w:textAlignment w:val="auto"/>
        <w:rPr>
          <w:rFonts w:ascii="宋体" w:hAnsi="宋体"/>
          <w:szCs w:val="24"/>
        </w:rPr>
      </w:pPr>
      <w:r>
        <w:rPr>
          <w:rFonts w:hint="eastAsia" w:ascii="宋体" w:hAnsi="宋体"/>
          <w:szCs w:val="24"/>
        </w:rPr>
        <w:t>进入会议预定管理界面能查看该界面通过列表展示统计时间内会议/预定的概况，双击可进入查看对应明细。</w:t>
      </w:r>
    </w:p>
    <w:p>
      <w:pPr>
        <w:pStyle w:val="53"/>
        <w:numPr>
          <w:ilvl w:val="0"/>
          <w:numId w:val="32"/>
        </w:numPr>
        <w:adjustRightInd/>
        <w:ind w:firstLineChars="0"/>
        <w:textAlignment w:val="auto"/>
        <w:rPr>
          <w:rFonts w:ascii="宋体" w:hAnsi="宋体"/>
          <w:szCs w:val="24"/>
        </w:rPr>
      </w:pPr>
      <w:r>
        <w:rPr>
          <w:rFonts w:hint="eastAsia" w:ascii="宋体" w:hAnsi="宋体"/>
          <w:szCs w:val="24"/>
        </w:rPr>
        <w:t>直观展示各人员、部门需要配合场次会议的工作计划。</w:t>
      </w:r>
    </w:p>
    <w:p>
      <w:pPr>
        <w:pStyle w:val="53"/>
        <w:numPr>
          <w:ilvl w:val="0"/>
          <w:numId w:val="32"/>
        </w:numPr>
        <w:adjustRightInd/>
        <w:ind w:firstLineChars="0"/>
        <w:textAlignment w:val="auto"/>
        <w:rPr>
          <w:rFonts w:ascii="宋体" w:hAnsi="宋体"/>
          <w:szCs w:val="24"/>
        </w:rPr>
      </w:pPr>
      <w:r>
        <w:rPr>
          <w:rFonts w:hint="eastAsia" w:ascii="宋体" w:hAnsi="宋体"/>
          <w:szCs w:val="24"/>
        </w:rPr>
        <w:t>同一评标项目需要进行多个场地或多个时间段的场地占用，可以并单操作。此时同一批次的预订信息会绑定在一起，生成一个预定单，查看预定单时直观体现多场次多时间段的活动信息。</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前台接待管理：</w:t>
      </w:r>
    </w:p>
    <w:p>
      <w:pPr>
        <w:pStyle w:val="53"/>
        <w:numPr>
          <w:ilvl w:val="0"/>
          <w:numId w:val="31"/>
        </w:numPr>
        <w:adjustRightInd/>
        <w:ind w:firstLineChars="0"/>
        <w:textAlignment w:val="auto"/>
        <w:rPr>
          <w:rFonts w:ascii="宋体" w:hAnsi="宋体"/>
          <w:szCs w:val="24"/>
        </w:rPr>
      </w:pPr>
      <w:r>
        <w:rPr>
          <w:rFonts w:hint="eastAsia" w:ascii="宋体" w:hAnsi="宋体"/>
          <w:szCs w:val="24"/>
        </w:rPr>
        <w:t>前台接待管理应包含：客人入住、客人预订、客人换房、客人续住、客人退房等。</w:t>
      </w:r>
    </w:p>
    <w:p>
      <w:pPr>
        <w:pStyle w:val="53"/>
        <w:numPr>
          <w:ilvl w:val="0"/>
          <w:numId w:val="31"/>
        </w:numPr>
        <w:adjustRightInd/>
        <w:ind w:firstLineChars="0"/>
        <w:textAlignment w:val="auto"/>
        <w:rPr>
          <w:rFonts w:ascii="宋体" w:hAnsi="宋体"/>
          <w:szCs w:val="24"/>
        </w:rPr>
      </w:pPr>
      <w:r>
        <w:rPr>
          <w:rFonts w:hint="eastAsia" w:ascii="宋体" w:hAnsi="宋体"/>
          <w:szCs w:val="24"/>
        </w:rPr>
        <w:t>系统实现批量客人（会议、团体客人）登记入住、离场的要求；客人入住管理，客人登记身份证信息，办理入住手续；针对会议团队实现快速接待处理；实现自动身份识别、访客身份登记、采集专家照片、对接智能识别及跟踪系统等。</w:t>
      </w:r>
    </w:p>
    <w:p>
      <w:pPr>
        <w:pStyle w:val="53"/>
        <w:numPr>
          <w:ilvl w:val="0"/>
          <w:numId w:val="31"/>
        </w:numPr>
        <w:adjustRightInd/>
        <w:ind w:firstLineChars="0"/>
        <w:textAlignment w:val="auto"/>
        <w:rPr>
          <w:rFonts w:ascii="宋体" w:hAnsi="宋体"/>
          <w:szCs w:val="24"/>
        </w:rPr>
      </w:pPr>
      <w:r>
        <w:rPr>
          <w:rFonts w:hint="eastAsia" w:ascii="宋体" w:hAnsi="宋体"/>
          <w:szCs w:val="24"/>
        </w:rPr>
        <w:t>支持同一个预订单，多个房间的分批入住，简便快捷，灵活方便。</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客房管理：</w:t>
      </w:r>
    </w:p>
    <w:p>
      <w:pPr>
        <w:ind w:firstLine="480"/>
        <w:rPr>
          <w:rFonts w:ascii="宋体" w:hAnsi="宋体" w:cs="宋体"/>
          <w:szCs w:val="24"/>
        </w:rPr>
      </w:pPr>
      <w:r>
        <w:rPr>
          <w:rFonts w:hint="eastAsia" w:ascii="宋体" w:hAnsi="宋体" w:cs="宋体"/>
          <w:szCs w:val="24"/>
        </w:rPr>
        <w:t>客房管理主要用于管理客房的信息以及客房的状态信息，其主要功能模块有房态管理、客房服务模块。</w:t>
      </w:r>
    </w:p>
    <w:p>
      <w:pPr>
        <w:pStyle w:val="53"/>
        <w:numPr>
          <w:ilvl w:val="0"/>
          <w:numId w:val="31"/>
        </w:numPr>
        <w:adjustRightInd/>
        <w:ind w:firstLineChars="0"/>
        <w:textAlignment w:val="auto"/>
        <w:rPr>
          <w:rFonts w:ascii="宋体" w:hAnsi="宋体"/>
          <w:szCs w:val="24"/>
        </w:rPr>
      </w:pPr>
      <w:r>
        <w:rPr>
          <w:rFonts w:hint="eastAsia" w:ascii="宋体" w:hAnsi="宋体"/>
          <w:szCs w:val="24"/>
        </w:rPr>
        <w:t>客房管理主要是为了方便查询一些客房情况，具体操作中，通过该模块反映出哪些客房是可用的，哪些是不可用的以及客人在客房所需的服务可利用此模块通知物业管理部门，从而达到更周到的服务。</w:t>
      </w:r>
    </w:p>
    <w:p>
      <w:pPr>
        <w:pStyle w:val="53"/>
        <w:numPr>
          <w:ilvl w:val="0"/>
          <w:numId w:val="31"/>
        </w:numPr>
        <w:adjustRightInd/>
        <w:ind w:firstLineChars="0"/>
        <w:textAlignment w:val="auto"/>
        <w:rPr>
          <w:rFonts w:ascii="宋体" w:hAnsi="宋体"/>
          <w:szCs w:val="24"/>
        </w:rPr>
      </w:pPr>
      <w:r>
        <w:rPr>
          <w:rFonts w:hint="eastAsia" w:ascii="宋体" w:hAnsi="宋体"/>
          <w:szCs w:val="24"/>
        </w:rPr>
        <w:t>房态管理是整个系统中较重要的部分，因预定管理和入住管理都依赖于这个房态管理列出的房态提供的房间信息。</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入住人员信息管理：</w:t>
      </w:r>
    </w:p>
    <w:p>
      <w:pPr>
        <w:pStyle w:val="53"/>
        <w:numPr>
          <w:ilvl w:val="0"/>
          <w:numId w:val="31"/>
        </w:numPr>
        <w:adjustRightInd/>
        <w:ind w:firstLineChars="0"/>
        <w:textAlignment w:val="auto"/>
        <w:rPr>
          <w:rFonts w:ascii="宋体" w:hAnsi="宋体"/>
          <w:szCs w:val="24"/>
        </w:rPr>
      </w:pPr>
      <w:r>
        <w:rPr>
          <w:rFonts w:hint="eastAsia" w:ascii="宋体" w:hAnsi="宋体"/>
          <w:szCs w:val="24"/>
        </w:rPr>
        <w:t xml:space="preserve">系统支持全文检索； </w:t>
      </w:r>
    </w:p>
    <w:p>
      <w:pPr>
        <w:pStyle w:val="53"/>
        <w:numPr>
          <w:ilvl w:val="0"/>
          <w:numId w:val="31"/>
        </w:numPr>
        <w:adjustRightInd/>
        <w:ind w:firstLineChars="0"/>
        <w:textAlignment w:val="auto"/>
        <w:rPr>
          <w:rFonts w:ascii="宋体" w:hAnsi="宋体"/>
          <w:szCs w:val="24"/>
        </w:rPr>
      </w:pPr>
      <w:r>
        <w:rPr>
          <w:rFonts w:hint="eastAsia" w:ascii="宋体" w:hAnsi="宋体"/>
          <w:szCs w:val="24"/>
        </w:rPr>
        <w:t xml:space="preserve">记录入住人员历次消费记录； </w:t>
      </w:r>
    </w:p>
    <w:p>
      <w:pPr>
        <w:pStyle w:val="53"/>
        <w:numPr>
          <w:ilvl w:val="0"/>
          <w:numId w:val="31"/>
        </w:numPr>
        <w:adjustRightInd/>
        <w:ind w:firstLineChars="0"/>
        <w:textAlignment w:val="auto"/>
        <w:rPr>
          <w:rFonts w:ascii="宋体" w:hAnsi="宋体"/>
          <w:szCs w:val="24"/>
        </w:rPr>
      </w:pPr>
      <w:r>
        <w:rPr>
          <w:rFonts w:hint="eastAsia" w:ascii="宋体" w:hAnsi="宋体"/>
          <w:szCs w:val="24"/>
        </w:rPr>
        <w:t xml:space="preserve">支持合并相同入住人员资料、删除无用客史资料，将冗余数据进行删除，提高系统工作效率，减轻系统压力； </w:t>
      </w:r>
    </w:p>
    <w:p>
      <w:pPr>
        <w:pStyle w:val="53"/>
        <w:numPr>
          <w:ilvl w:val="0"/>
          <w:numId w:val="31"/>
        </w:numPr>
        <w:adjustRightInd/>
        <w:ind w:firstLineChars="0"/>
        <w:textAlignment w:val="auto"/>
        <w:rPr>
          <w:rFonts w:ascii="宋体" w:hAnsi="宋体"/>
          <w:szCs w:val="24"/>
        </w:rPr>
      </w:pPr>
      <w:r>
        <w:rPr>
          <w:rFonts w:hint="eastAsia" w:ascii="宋体" w:hAnsi="宋体"/>
          <w:szCs w:val="24"/>
        </w:rPr>
        <w:t>支持客史数据的多种汇总和查询分析。</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基础信息管理</w:t>
      </w:r>
    </w:p>
    <w:p>
      <w:pPr>
        <w:ind w:firstLine="480"/>
        <w:rPr>
          <w:rFonts w:ascii="宋体" w:hAnsi="宋体" w:cs="宋体"/>
          <w:szCs w:val="24"/>
        </w:rPr>
      </w:pPr>
      <w:r>
        <w:rPr>
          <w:rFonts w:hint="eastAsia" w:ascii="宋体" w:hAnsi="宋体" w:cs="宋体"/>
          <w:szCs w:val="24"/>
        </w:rPr>
        <w:t>包含客房类型设置、客房信息设置、信息设置等。</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库房管理：</w:t>
      </w:r>
    </w:p>
    <w:p>
      <w:pPr>
        <w:ind w:firstLine="480"/>
        <w:rPr>
          <w:rFonts w:ascii="宋体" w:hAnsi="宋体" w:cs="宋体"/>
          <w:szCs w:val="24"/>
        </w:rPr>
      </w:pPr>
      <w:r>
        <w:rPr>
          <w:rFonts w:hint="eastAsia" w:ascii="宋体" w:hAnsi="宋体" w:cs="宋体"/>
          <w:szCs w:val="24"/>
        </w:rPr>
        <w:t>库房管理应包含出入库管理、库存管理、采购管理、物品基本信息管理、物品统计分析、物品报损报溢管理等模块。</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申购审批管理：</w:t>
      </w:r>
    </w:p>
    <w:p>
      <w:pPr>
        <w:ind w:firstLine="480"/>
        <w:rPr>
          <w:rFonts w:ascii="宋体" w:hAnsi="宋体" w:cs="宋体"/>
          <w:szCs w:val="24"/>
        </w:rPr>
      </w:pPr>
      <w:r>
        <w:rPr>
          <w:rFonts w:hint="eastAsia" w:ascii="宋体" w:hAnsi="宋体" w:cs="宋体"/>
          <w:szCs w:val="24"/>
        </w:rPr>
        <w:t>加强北七家开评标中心各个部门物资商品管理规范，通过申购、多级审批、申领的标准化操作流程，实现痕迹化、精细化的管理，做到管理无死角，管理无漏洞。</w:t>
      </w:r>
    </w:p>
    <w:p>
      <w:pPr>
        <w:pStyle w:val="53"/>
        <w:numPr>
          <w:ilvl w:val="0"/>
          <w:numId w:val="30"/>
        </w:numPr>
        <w:adjustRightInd/>
        <w:ind w:firstLineChars="0"/>
        <w:textAlignment w:val="auto"/>
        <w:rPr>
          <w:rFonts w:ascii="宋体" w:hAnsi="宋体" w:cs="宋体"/>
          <w:szCs w:val="24"/>
        </w:rPr>
      </w:pPr>
      <w:r>
        <w:rPr>
          <w:rFonts w:hint="eastAsia" w:ascii="宋体" w:hAnsi="宋体" w:cs="宋体"/>
          <w:szCs w:val="24"/>
        </w:rPr>
        <w:t>集成功能</w:t>
      </w:r>
    </w:p>
    <w:p>
      <w:pPr>
        <w:pStyle w:val="53"/>
        <w:numPr>
          <w:ilvl w:val="0"/>
          <w:numId w:val="31"/>
        </w:numPr>
        <w:adjustRightInd/>
        <w:ind w:firstLineChars="0"/>
        <w:textAlignment w:val="auto"/>
        <w:rPr>
          <w:rFonts w:ascii="宋体" w:hAnsi="宋体"/>
          <w:szCs w:val="24"/>
        </w:rPr>
      </w:pPr>
      <w:r>
        <w:rPr>
          <w:rFonts w:hint="eastAsia" w:ascii="宋体" w:hAnsi="宋体"/>
          <w:szCs w:val="24"/>
        </w:rPr>
        <w:t>与短信平台集成：会议预约系统与通信系统之间集成，以实现自动发短信或手工发送短信功能，保证相关人员第一时间掌握事件信息。</w:t>
      </w:r>
    </w:p>
    <w:p>
      <w:pPr>
        <w:pStyle w:val="53"/>
        <w:numPr>
          <w:ilvl w:val="0"/>
          <w:numId w:val="31"/>
        </w:numPr>
        <w:adjustRightInd/>
        <w:ind w:firstLineChars="0"/>
        <w:textAlignment w:val="auto"/>
        <w:rPr>
          <w:rFonts w:ascii="宋体" w:hAnsi="宋体"/>
          <w:szCs w:val="24"/>
        </w:rPr>
      </w:pPr>
      <w:r>
        <w:rPr>
          <w:rFonts w:hint="eastAsia" w:ascii="宋体" w:hAnsi="宋体"/>
          <w:szCs w:val="24"/>
        </w:rPr>
        <w:t>培训中心对接：支持录入在北七家开评标中心以外的会议情况，能够做到统一查询。能对接华能培训中心相关数据，实时查询培训中心的房间空余情况。</w:t>
      </w:r>
    </w:p>
    <w:p>
      <w:pPr>
        <w:pStyle w:val="53"/>
        <w:numPr>
          <w:ilvl w:val="0"/>
          <w:numId w:val="31"/>
        </w:numPr>
        <w:adjustRightInd/>
        <w:ind w:firstLineChars="0"/>
        <w:textAlignment w:val="auto"/>
        <w:rPr>
          <w:rFonts w:ascii="宋体" w:hAnsi="宋体"/>
          <w:szCs w:val="24"/>
        </w:rPr>
      </w:pPr>
      <w:r>
        <w:rPr>
          <w:rFonts w:hint="eastAsia" w:ascii="宋体" w:hAnsi="宋体"/>
          <w:szCs w:val="24"/>
        </w:rPr>
        <w:t>评标协同管理系统集成：实现通过评标协同管理系统单点登录到会议预约系统，同时实现评标过程中评标预约、会议室预定、专家入住等相关信息的集成。</w:t>
      </w:r>
    </w:p>
    <w:p>
      <w:pPr>
        <w:adjustRightInd/>
        <w:ind w:firstLineChars="0"/>
        <w:textAlignment w:val="auto"/>
        <w:rPr>
          <w:rFonts w:ascii="宋体" w:hAnsi="宋体"/>
          <w:szCs w:val="24"/>
        </w:rPr>
      </w:pPr>
    </w:p>
    <w:p>
      <w:pPr>
        <w:pStyle w:val="3"/>
        <w:numPr>
          <w:ilvl w:val="1"/>
          <w:numId w:val="29"/>
        </w:numPr>
        <w:tabs>
          <w:tab w:val="left" w:pos="0"/>
        </w:tabs>
        <w:spacing w:before="0" w:after="0" w:line="360" w:lineRule="auto"/>
        <w:ind w:left="0" w:firstLine="0"/>
        <w:jc w:val="left"/>
        <w:rPr>
          <w:szCs w:val="24"/>
        </w:rPr>
      </w:pPr>
      <w:bookmarkStart w:id="65" w:name="_Toc525977510"/>
      <w:r>
        <w:rPr>
          <w:rFonts w:hint="eastAsia"/>
          <w:szCs w:val="24"/>
        </w:rPr>
        <w:t>智能识别及跟踪系统</w:t>
      </w:r>
      <w:bookmarkEnd w:id="65"/>
    </w:p>
    <w:p>
      <w:pPr>
        <w:ind w:firstLine="480"/>
        <w:rPr>
          <w:rFonts w:ascii="宋体" w:hAnsi="宋体"/>
          <w:szCs w:val="24"/>
        </w:rPr>
      </w:pPr>
      <w:r>
        <w:rPr>
          <w:rFonts w:hint="eastAsia" w:ascii="宋体" w:hAnsi="宋体"/>
          <w:szCs w:val="24"/>
        </w:rPr>
        <w:t>智能识别及跟踪系统通过人脸识别手段将人的行为信息过程留痕，永久可追溯，便于事中过程动态管控，事后方便检索追溯。系统功能覆盖开评标中心所有参会人员人脸识别、门禁控制、非授权会议室入侵报警、人员轨迹跟踪、后台实施监控及查询统计等，实现信息融合、数据共享和联动处置功能，实现人、地、物、事和组织机构的多维信息网格化智能管理。</w:t>
      </w:r>
    </w:p>
    <w:p>
      <w:pPr>
        <w:pStyle w:val="53"/>
        <w:numPr>
          <w:ilvl w:val="0"/>
          <w:numId w:val="31"/>
        </w:numPr>
        <w:adjustRightInd/>
        <w:ind w:firstLineChars="0"/>
        <w:textAlignment w:val="auto"/>
        <w:rPr>
          <w:rFonts w:ascii="宋体" w:hAnsi="宋体"/>
          <w:szCs w:val="24"/>
        </w:rPr>
      </w:pPr>
      <w:r>
        <w:rPr>
          <w:rFonts w:hint="eastAsia" w:ascii="宋体" w:hAnsi="宋体"/>
          <w:szCs w:val="24"/>
        </w:rPr>
        <w:t>智能识别及跟踪业务流程：</w:t>
      </w:r>
    </w:p>
    <w:p>
      <w:pPr>
        <w:pStyle w:val="53"/>
        <w:numPr>
          <w:ilvl w:val="0"/>
          <w:numId w:val="32"/>
        </w:numPr>
        <w:adjustRightInd/>
        <w:ind w:firstLineChars="0"/>
        <w:textAlignment w:val="auto"/>
        <w:rPr>
          <w:rFonts w:ascii="宋体" w:hAnsi="宋体"/>
          <w:szCs w:val="24"/>
        </w:rPr>
      </w:pPr>
      <w:r>
        <w:rPr>
          <w:rFonts w:hint="eastAsia" w:ascii="宋体" w:hAnsi="宋体"/>
          <w:szCs w:val="24"/>
        </w:rPr>
        <w:t>专家入住评标公寓楼，由工作人员在会议预约系统中采集专家人脸、身份证等信息。</w:t>
      </w:r>
    </w:p>
    <w:p>
      <w:pPr>
        <w:pStyle w:val="53"/>
        <w:numPr>
          <w:ilvl w:val="0"/>
          <w:numId w:val="32"/>
        </w:numPr>
        <w:adjustRightInd/>
        <w:ind w:firstLineChars="0"/>
        <w:textAlignment w:val="auto"/>
        <w:rPr>
          <w:rFonts w:ascii="宋体" w:hAnsi="宋体"/>
          <w:szCs w:val="24"/>
        </w:rPr>
      </w:pPr>
      <w:r>
        <w:rPr>
          <w:rFonts w:hint="eastAsia" w:ascii="宋体" w:hAnsi="宋体"/>
          <w:szCs w:val="24"/>
        </w:rPr>
        <w:t>专家人脸、身份等信息通过会议预约系统接口推送至智能识别及跟踪系统。</w:t>
      </w:r>
    </w:p>
    <w:p>
      <w:pPr>
        <w:pStyle w:val="53"/>
        <w:numPr>
          <w:ilvl w:val="0"/>
          <w:numId w:val="32"/>
        </w:numPr>
        <w:adjustRightInd/>
        <w:ind w:firstLineChars="0"/>
        <w:textAlignment w:val="auto"/>
        <w:rPr>
          <w:rFonts w:ascii="宋体" w:hAnsi="宋体"/>
          <w:szCs w:val="24"/>
        </w:rPr>
      </w:pPr>
      <w:r>
        <w:rPr>
          <w:rFonts w:hint="eastAsia" w:ascii="宋体" w:hAnsi="宋体"/>
          <w:szCs w:val="24"/>
        </w:rPr>
        <w:t>在开评标中心所在楼层的人脸识别闸机，对评标专家及工作人员进行进出控制并记录保存通行记录。</w:t>
      </w:r>
    </w:p>
    <w:p>
      <w:pPr>
        <w:pStyle w:val="53"/>
        <w:numPr>
          <w:ilvl w:val="0"/>
          <w:numId w:val="32"/>
        </w:numPr>
        <w:adjustRightInd/>
        <w:ind w:firstLineChars="0"/>
        <w:textAlignment w:val="auto"/>
        <w:rPr>
          <w:rFonts w:ascii="宋体" w:hAnsi="宋体"/>
          <w:szCs w:val="24"/>
        </w:rPr>
      </w:pPr>
      <w:r>
        <w:rPr>
          <w:rFonts w:hint="eastAsia" w:ascii="宋体" w:hAnsi="宋体"/>
          <w:szCs w:val="24"/>
        </w:rPr>
        <w:t>每个评标室的两个门分别设置人脸识别摄像机，根据当前时间段评标项目所对应专家进行识别并人脸点名签到，非当前评标室专家或工作人员报警，报警时间1到30秒可设置，每个评标会议室配置一个报警闪灯提示装置，不使用声音提示设备避免干扰评标过程。同时，实现对各评标会议室专家和工作人员进出评标室进行准确记录。</w:t>
      </w:r>
    </w:p>
    <w:p>
      <w:pPr>
        <w:pStyle w:val="53"/>
        <w:numPr>
          <w:ilvl w:val="0"/>
          <w:numId w:val="32"/>
        </w:numPr>
        <w:adjustRightInd/>
        <w:ind w:firstLineChars="0"/>
        <w:textAlignment w:val="auto"/>
        <w:rPr>
          <w:rFonts w:ascii="宋体" w:hAnsi="宋体"/>
          <w:szCs w:val="24"/>
        </w:rPr>
      </w:pPr>
      <w:r>
        <w:rPr>
          <w:rFonts w:hint="eastAsia" w:ascii="宋体" w:hAnsi="宋体"/>
          <w:szCs w:val="24"/>
        </w:rPr>
        <w:t>智能识别及跟踪系统支持通过后台进行人脸检索，支持检索后在平台地图上显示一段时间的人脸运动轨迹。</w:t>
      </w:r>
    </w:p>
    <w:p>
      <w:pPr>
        <w:pStyle w:val="53"/>
        <w:numPr>
          <w:ilvl w:val="0"/>
          <w:numId w:val="31"/>
        </w:numPr>
        <w:adjustRightInd/>
        <w:ind w:firstLineChars="0"/>
        <w:textAlignment w:val="auto"/>
        <w:rPr>
          <w:rFonts w:ascii="宋体" w:hAnsi="宋体"/>
          <w:szCs w:val="24"/>
        </w:rPr>
      </w:pPr>
      <w:r>
        <w:rPr>
          <w:rFonts w:hint="eastAsia" w:ascii="宋体" w:hAnsi="宋体"/>
          <w:szCs w:val="24"/>
        </w:rPr>
        <w:t>智能识别及跟踪业务功能：</w:t>
      </w:r>
    </w:p>
    <w:p>
      <w:pPr>
        <w:pStyle w:val="53"/>
        <w:numPr>
          <w:ilvl w:val="0"/>
          <w:numId w:val="33"/>
        </w:numPr>
        <w:adjustRightInd/>
        <w:ind w:firstLineChars="0"/>
        <w:textAlignment w:val="auto"/>
        <w:rPr>
          <w:rFonts w:ascii="宋体" w:hAnsi="宋体"/>
          <w:szCs w:val="24"/>
        </w:rPr>
      </w:pPr>
      <w:r>
        <w:rPr>
          <w:rFonts w:hint="eastAsia" w:ascii="宋体" w:hAnsi="宋体"/>
          <w:szCs w:val="24"/>
        </w:rPr>
        <w:t>人员信息管理：</w:t>
      </w:r>
    </w:p>
    <w:p>
      <w:pPr>
        <w:pStyle w:val="53"/>
        <w:numPr>
          <w:ilvl w:val="0"/>
          <w:numId w:val="34"/>
        </w:numPr>
        <w:adjustRightInd/>
        <w:ind w:firstLineChars="0"/>
        <w:textAlignment w:val="auto"/>
        <w:rPr>
          <w:rFonts w:ascii="宋体" w:hAnsi="宋体"/>
          <w:szCs w:val="24"/>
        </w:rPr>
      </w:pPr>
      <w:r>
        <w:rPr>
          <w:rFonts w:hint="eastAsia" w:ascii="宋体" w:hAnsi="宋体"/>
          <w:szCs w:val="24"/>
        </w:rPr>
        <w:t>人员管理对象主要是评标专家及工作人员；</w:t>
      </w:r>
    </w:p>
    <w:p>
      <w:pPr>
        <w:pStyle w:val="53"/>
        <w:numPr>
          <w:ilvl w:val="0"/>
          <w:numId w:val="34"/>
        </w:numPr>
        <w:adjustRightInd/>
        <w:ind w:firstLineChars="0"/>
        <w:textAlignment w:val="auto"/>
        <w:rPr>
          <w:rFonts w:ascii="宋体" w:hAnsi="宋体"/>
          <w:szCs w:val="24"/>
        </w:rPr>
      </w:pPr>
      <w:r>
        <w:rPr>
          <w:rFonts w:hint="eastAsia" w:ascii="宋体" w:hAnsi="宋体"/>
          <w:szCs w:val="24"/>
        </w:rPr>
        <w:t>实现对专家及工作人员信息进行管理和维护，包括人的基础信息（如：姓名、性别、身份证号等信息）、位置信息等。</w:t>
      </w:r>
    </w:p>
    <w:p>
      <w:pPr>
        <w:pStyle w:val="53"/>
        <w:numPr>
          <w:ilvl w:val="0"/>
          <w:numId w:val="33"/>
        </w:numPr>
        <w:adjustRightInd/>
        <w:ind w:firstLineChars="0"/>
        <w:textAlignment w:val="auto"/>
        <w:rPr>
          <w:rFonts w:ascii="宋体" w:hAnsi="宋体"/>
          <w:szCs w:val="24"/>
        </w:rPr>
      </w:pPr>
      <w:r>
        <w:rPr>
          <w:rFonts w:hint="eastAsia" w:ascii="宋体" w:hAnsi="宋体"/>
          <w:szCs w:val="24"/>
        </w:rPr>
        <w:t>人员出入管理：</w:t>
      </w:r>
    </w:p>
    <w:p>
      <w:pPr>
        <w:pStyle w:val="53"/>
        <w:numPr>
          <w:ilvl w:val="0"/>
          <w:numId w:val="34"/>
        </w:numPr>
        <w:adjustRightInd/>
        <w:ind w:firstLineChars="0"/>
        <w:textAlignment w:val="auto"/>
        <w:rPr>
          <w:rFonts w:ascii="宋体" w:hAnsi="宋体"/>
          <w:szCs w:val="24"/>
        </w:rPr>
      </w:pPr>
      <w:r>
        <w:rPr>
          <w:rFonts w:hint="eastAsia" w:ascii="宋体" w:hAnsi="宋体"/>
          <w:szCs w:val="24"/>
        </w:rPr>
        <w:t>对来访人员信息进行管理，包括来访人员姓名、身份证号、联系方式、单位、人数、出入房间等；</w:t>
      </w:r>
    </w:p>
    <w:p>
      <w:pPr>
        <w:pStyle w:val="53"/>
        <w:numPr>
          <w:ilvl w:val="0"/>
          <w:numId w:val="34"/>
        </w:numPr>
        <w:adjustRightInd/>
        <w:ind w:firstLineChars="0"/>
        <w:textAlignment w:val="auto"/>
        <w:rPr>
          <w:rFonts w:ascii="宋体" w:hAnsi="宋体"/>
          <w:szCs w:val="24"/>
        </w:rPr>
      </w:pPr>
      <w:r>
        <w:rPr>
          <w:rFonts w:hint="eastAsia" w:ascii="宋体" w:hAnsi="宋体"/>
          <w:szCs w:val="24"/>
        </w:rPr>
        <w:t>来访人员信息可通过会议预约系统采集，支持数据集成；</w:t>
      </w:r>
    </w:p>
    <w:p>
      <w:pPr>
        <w:pStyle w:val="53"/>
        <w:numPr>
          <w:ilvl w:val="0"/>
          <w:numId w:val="34"/>
        </w:numPr>
        <w:adjustRightInd/>
        <w:ind w:firstLineChars="0"/>
        <w:textAlignment w:val="auto"/>
        <w:rPr>
          <w:rFonts w:ascii="宋体" w:hAnsi="宋体"/>
          <w:szCs w:val="24"/>
        </w:rPr>
      </w:pPr>
      <w:r>
        <w:rPr>
          <w:rFonts w:hint="eastAsia" w:ascii="宋体" w:hAnsi="宋体"/>
          <w:szCs w:val="24"/>
        </w:rPr>
        <w:t>能够对评标专家及来访人员进行进出统计管理，可按日、按月统计。</w:t>
      </w:r>
    </w:p>
    <w:p>
      <w:pPr>
        <w:pStyle w:val="53"/>
        <w:numPr>
          <w:ilvl w:val="0"/>
          <w:numId w:val="33"/>
        </w:numPr>
        <w:adjustRightInd/>
        <w:ind w:firstLineChars="0"/>
        <w:textAlignment w:val="auto"/>
        <w:rPr>
          <w:rFonts w:ascii="宋体" w:hAnsi="宋体"/>
          <w:szCs w:val="24"/>
        </w:rPr>
      </w:pPr>
      <w:r>
        <w:rPr>
          <w:rFonts w:hint="eastAsia" w:ascii="宋体" w:hAnsi="宋体"/>
          <w:szCs w:val="24"/>
        </w:rPr>
        <w:t>人脸点名：智能识别及跟踪系统通过在后台部署人脸视频智能分析服务器，配合在评标室门口的摄像机, 对出入的人脸进行跟踪/抓拍/比对.同时，配合平台的人员管理功能，如果参与比对的人脸与名单人员的样本相似度超过一定阀值时，系统会进行告警。</w:t>
      </w:r>
    </w:p>
    <w:p>
      <w:pPr>
        <w:pStyle w:val="53"/>
        <w:numPr>
          <w:ilvl w:val="0"/>
          <w:numId w:val="34"/>
        </w:numPr>
        <w:adjustRightInd/>
        <w:ind w:firstLineChars="0"/>
        <w:textAlignment w:val="auto"/>
        <w:rPr>
          <w:rFonts w:ascii="宋体" w:hAnsi="宋体"/>
          <w:szCs w:val="24"/>
        </w:rPr>
      </w:pPr>
      <w:r>
        <w:rPr>
          <w:rFonts w:hint="eastAsia" w:ascii="宋体" w:hAnsi="宋体"/>
          <w:szCs w:val="24"/>
        </w:rPr>
        <w:t>摄像头列表：支持任意的摄像机自定义为人脸抓拍摄像机，可根据不同场景的需要，进行配置。</w:t>
      </w:r>
    </w:p>
    <w:p>
      <w:pPr>
        <w:pStyle w:val="53"/>
        <w:numPr>
          <w:ilvl w:val="0"/>
          <w:numId w:val="34"/>
        </w:numPr>
        <w:adjustRightInd/>
        <w:ind w:firstLineChars="0"/>
        <w:textAlignment w:val="auto"/>
        <w:rPr>
          <w:rFonts w:ascii="宋体" w:hAnsi="宋体"/>
          <w:szCs w:val="24"/>
        </w:rPr>
      </w:pPr>
      <w:r>
        <w:rPr>
          <w:rFonts w:hint="eastAsia" w:ascii="宋体" w:hAnsi="宋体"/>
          <w:szCs w:val="24"/>
        </w:rPr>
        <w:t>对比名单管理：通过人员信息库人员的信息与人脸抓拍的人员信息比对，可统计出该人员抓拍的次数。</w:t>
      </w:r>
    </w:p>
    <w:p>
      <w:pPr>
        <w:pStyle w:val="53"/>
        <w:numPr>
          <w:ilvl w:val="0"/>
          <w:numId w:val="34"/>
        </w:numPr>
        <w:adjustRightInd/>
        <w:ind w:firstLineChars="0"/>
        <w:textAlignment w:val="auto"/>
        <w:rPr>
          <w:rFonts w:ascii="宋体" w:hAnsi="宋体"/>
          <w:szCs w:val="24"/>
        </w:rPr>
      </w:pPr>
      <w:r>
        <w:rPr>
          <w:rFonts w:hint="eastAsia" w:ascii="宋体" w:hAnsi="宋体"/>
          <w:szCs w:val="24"/>
        </w:rPr>
        <w:t>名单管理：可自定义加载名单管理，黑名单、白名单、灰名单等进行分类管理。</w:t>
      </w:r>
    </w:p>
    <w:p>
      <w:pPr>
        <w:pStyle w:val="53"/>
        <w:numPr>
          <w:ilvl w:val="0"/>
          <w:numId w:val="34"/>
        </w:numPr>
        <w:adjustRightInd/>
        <w:ind w:firstLineChars="0"/>
        <w:textAlignment w:val="auto"/>
        <w:rPr>
          <w:rFonts w:ascii="宋体" w:hAnsi="宋体"/>
          <w:szCs w:val="24"/>
        </w:rPr>
      </w:pPr>
      <w:r>
        <w:rPr>
          <w:rFonts w:hint="eastAsia" w:ascii="宋体" w:hAnsi="宋体"/>
          <w:szCs w:val="24"/>
        </w:rPr>
        <w:t>人脸识别分析</w:t>
      </w:r>
    </w:p>
    <w:p>
      <w:pPr>
        <w:pStyle w:val="53"/>
        <w:numPr>
          <w:ilvl w:val="0"/>
          <w:numId w:val="35"/>
        </w:numPr>
        <w:adjustRightInd/>
        <w:ind w:firstLineChars="0"/>
        <w:textAlignment w:val="auto"/>
        <w:rPr>
          <w:rFonts w:ascii="宋体" w:hAnsi="宋体"/>
          <w:szCs w:val="24"/>
        </w:rPr>
      </w:pPr>
      <w:r>
        <w:rPr>
          <w:rFonts w:hint="eastAsia" w:ascii="宋体" w:hAnsi="宋体"/>
          <w:szCs w:val="24"/>
        </w:rPr>
        <w:t>人脸相机采集：前端摄像机主要负责对人脸进行识别抓拍，通过人脸评价算法筛选出最佳人脸图片上传至人脸分析服务器。前端人脸检测器采用高清逐帧检测/跟踪技术，自动扫描（检测）监测区域内的人员，使用高效的人脸检测算法，配合先进的目标融合、决策策略，实时定位出其中含人脸信息的区域，实现智能化的实时人脸检测、捕获、筛选。</w:t>
      </w:r>
    </w:p>
    <w:p>
      <w:pPr>
        <w:pStyle w:val="53"/>
        <w:numPr>
          <w:ilvl w:val="0"/>
          <w:numId w:val="35"/>
        </w:numPr>
        <w:adjustRightInd/>
        <w:ind w:firstLineChars="0"/>
        <w:textAlignment w:val="auto"/>
        <w:rPr>
          <w:rFonts w:ascii="宋体" w:hAnsi="宋体"/>
          <w:szCs w:val="24"/>
        </w:rPr>
      </w:pPr>
      <w:r>
        <w:rPr>
          <w:rFonts w:hint="eastAsia" w:ascii="宋体" w:hAnsi="宋体"/>
          <w:szCs w:val="24"/>
        </w:rPr>
        <w:t>智能人脸对比：人脸分析服务器对前端智能摄像机上传的最佳人脸图片进行人脸特征分析，提取相应的人脸信息，并将最佳人脸图片及人脸特征数据进行存储，后对照内部储存的人脸信息库进行筛查比对，根据要求进行相应联动告警。</w:t>
      </w:r>
    </w:p>
    <w:p>
      <w:pPr>
        <w:pStyle w:val="53"/>
        <w:numPr>
          <w:ilvl w:val="0"/>
          <w:numId w:val="35"/>
        </w:numPr>
        <w:adjustRightInd/>
        <w:ind w:firstLineChars="0"/>
        <w:textAlignment w:val="auto"/>
        <w:rPr>
          <w:rFonts w:ascii="宋体" w:hAnsi="宋体"/>
          <w:szCs w:val="24"/>
        </w:rPr>
      </w:pPr>
      <w:r>
        <w:rPr>
          <w:rFonts w:hint="eastAsia" w:ascii="宋体" w:hAnsi="宋体"/>
          <w:szCs w:val="24"/>
        </w:rPr>
        <w:t>客户端业务呈现：客户端可以导入人脸数据、下发人脸检索任务以及实现黑名单布控。客户端下发人脸检索任务后，人脸比对服务器通过处理，将结果返回给客户端，包括人员图片、人员ID以及相似度等信息。客户端配置好黑名单布控比对任务后，人脸比对服务器会将抓拍到的信息以及告警信息存入数据库，客户端从数据库读取信息，将抓拍的人脸信息和黑名单告警信息呈现给客户</w:t>
      </w:r>
    </w:p>
    <w:p>
      <w:pPr>
        <w:pStyle w:val="53"/>
        <w:numPr>
          <w:ilvl w:val="0"/>
          <w:numId w:val="34"/>
        </w:numPr>
        <w:adjustRightInd/>
        <w:ind w:firstLineChars="0"/>
        <w:textAlignment w:val="auto"/>
        <w:rPr>
          <w:rFonts w:ascii="宋体" w:hAnsi="宋体"/>
          <w:szCs w:val="24"/>
        </w:rPr>
      </w:pPr>
      <w:r>
        <w:rPr>
          <w:rFonts w:hint="eastAsia" w:ascii="宋体" w:hAnsi="宋体"/>
          <w:szCs w:val="24"/>
        </w:rPr>
        <w:t>人脸速通门：由人脸管理服务器、人脸识别服务器、人脸登记终端 、存储等几个部分组成。</w:t>
      </w:r>
    </w:p>
    <w:p>
      <w:pPr>
        <w:pStyle w:val="53"/>
        <w:numPr>
          <w:ilvl w:val="0"/>
          <w:numId w:val="36"/>
        </w:numPr>
        <w:adjustRightInd/>
        <w:ind w:firstLineChars="0"/>
        <w:textAlignment w:val="auto"/>
        <w:rPr>
          <w:rFonts w:ascii="宋体" w:hAnsi="宋体"/>
          <w:szCs w:val="24"/>
        </w:rPr>
      </w:pPr>
      <w:r>
        <w:rPr>
          <w:rFonts w:hint="eastAsia" w:ascii="宋体" w:hAnsi="宋体"/>
          <w:szCs w:val="24"/>
        </w:rPr>
        <w:t>实时人脸图片抓拍比对：支持实时人脸图片抓拍，人脸抓拍摄像机能够根据检测的人脸图片优选效果最好的人脸图片进行比对及上传。</w:t>
      </w:r>
    </w:p>
    <w:p>
      <w:pPr>
        <w:pStyle w:val="53"/>
        <w:numPr>
          <w:ilvl w:val="0"/>
          <w:numId w:val="36"/>
        </w:numPr>
        <w:adjustRightInd/>
        <w:ind w:firstLineChars="0"/>
        <w:textAlignment w:val="auto"/>
        <w:rPr>
          <w:rFonts w:ascii="宋体" w:hAnsi="宋体"/>
          <w:szCs w:val="24"/>
        </w:rPr>
      </w:pPr>
      <w:r>
        <w:rPr>
          <w:rFonts w:hint="eastAsia" w:ascii="宋体" w:hAnsi="宋体"/>
          <w:szCs w:val="24"/>
        </w:rPr>
        <w:t>白名单人员动态放行：系统应支持白名单人员的动态应用，人脸图像自动与白名单中人员图像进行实时比对，符合预期的阀值判定，速通门自动放行通过。</w:t>
      </w:r>
    </w:p>
    <w:p>
      <w:pPr>
        <w:pStyle w:val="53"/>
        <w:numPr>
          <w:ilvl w:val="0"/>
          <w:numId w:val="36"/>
        </w:numPr>
        <w:adjustRightInd/>
        <w:ind w:firstLineChars="0"/>
        <w:textAlignment w:val="auto"/>
        <w:rPr>
          <w:rFonts w:ascii="宋体" w:hAnsi="宋体"/>
          <w:szCs w:val="24"/>
        </w:rPr>
      </w:pPr>
      <w:r>
        <w:rPr>
          <w:rFonts w:hint="eastAsia" w:ascii="宋体" w:hAnsi="宋体"/>
          <w:szCs w:val="24"/>
        </w:rPr>
        <w:t xml:space="preserve">抓拍人员过人库检索：系统应支持按照特定要素实现对抓拍人员中的过人库中对过人数据进行检索，检索出相关点位及人脸属性相匹配的人脸图片及信息。 </w:t>
      </w:r>
    </w:p>
    <w:p>
      <w:pPr>
        <w:pStyle w:val="53"/>
        <w:numPr>
          <w:ilvl w:val="0"/>
          <w:numId w:val="36"/>
        </w:numPr>
        <w:adjustRightInd/>
        <w:ind w:firstLineChars="0"/>
        <w:textAlignment w:val="auto"/>
        <w:rPr>
          <w:rFonts w:ascii="宋体" w:hAnsi="宋体"/>
          <w:szCs w:val="24"/>
        </w:rPr>
      </w:pPr>
      <w:r>
        <w:rPr>
          <w:rFonts w:hint="eastAsia" w:ascii="宋体" w:hAnsi="宋体"/>
          <w:szCs w:val="24"/>
        </w:rPr>
        <w:t>未知人员记录：系统应支持对于未知身份的人员记录，可通过身份证、门禁卡实现进入，并且可以在后台库中进行记录，方便工作人员用以确定该目标人脸的身份。</w:t>
      </w:r>
    </w:p>
    <w:p>
      <w:pPr>
        <w:pStyle w:val="53"/>
        <w:numPr>
          <w:ilvl w:val="0"/>
          <w:numId w:val="36"/>
        </w:numPr>
        <w:adjustRightInd/>
        <w:ind w:firstLineChars="0"/>
        <w:textAlignment w:val="auto"/>
        <w:rPr>
          <w:rFonts w:ascii="宋体" w:hAnsi="宋体"/>
          <w:szCs w:val="24"/>
        </w:rPr>
      </w:pPr>
      <w:r>
        <w:rPr>
          <w:rFonts w:hint="eastAsia" w:ascii="宋体" w:hAnsi="宋体"/>
          <w:szCs w:val="24"/>
        </w:rPr>
        <w:t>报警记录查询应用：对于未能通过的人员，实时报警的信息，可在地图上进行实时地理位置的显示，同时可以查看该名人员的时间、位置、未通过原因等详细信息。</w:t>
      </w:r>
    </w:p>
    <w:p>
      <w:pPr>
        <w:pStyle w:val="53"/>
        <w:numPr>
          <w:ilvl w:val="0"/>
          <w:numId w:val="36"/>
        </w:numPr>
        <w:adjustRightInd/>
        <w:ind w:firstLineChars="0"/>
        <w:textAlignment w:val="auto"/>
        <w:rPr>
          <w:rFonts w:ascii="宋体" w:hAnsi="宋体"/>
          <w:szCs w:val="24"/>
        </w:rPr>
      </w:pPr>
      <w:r>
        <w:rPr>
          <w:rFonts w:hint="eastAsia" w:ascii="宋体" w:hAnsi="宋体"/>
          <w:szCs w:val="24"/>
        </w:rPr>
        <w:t>过人信息报表统计：系统应支持过人信息报表统计，支持对抓拍数量、告警数量进行统计和分析，支持根据时间段、抓拍地点进行报表显示。能够对该区域不同时间段的过往抓拍情况和告警情况进行历史数据分析。</w:t>
      </w:r>
    </w:p>
    <w:p>
      <w:pPr>
        <w:pStyle w:val="53"/>
        <w:numPr>
          <w:ilvl w:val="0"/>
          <w:numId w:val="33"/>
        </w:numPr>
        <w:adjustRightInd/>
        <w:ind w:firstLineChars="0"/>
        <w:textAlignment w:val="auto"/>
        <w:rPr>
          <w:rFonts w:ascii="宋体" w:hAnsi="宋体"/>
          <w:szCs w:val="24"/>
        </w:rPr>
      </w:pPr>
      <w:r>
        <w:rPr>
          <w:rFonts w:hint="eastAsia" w:ascii="宋体" w:hAnsi="宋体"/>
          <w:szCs w:val="24"/>
        </w:rPr>
        <w:t>人脸轨迹功能：智能识别及跟踪系统支持通过后台进行人脸检索，支持检索后在平台地图上显示一段时间的人脸运动轨迹。</w:t>
      </w:r>
    </w:p>
    <w:p>
      <w:pPr>
        <w:pStyle w:val="53"/>
        <w:numPr>
          <w:ilvl w:val="0"/>
          <w:numId w:val="33"/>
        </w:numPr>
        <w:adjustRightInd/>
        <w:ind w:firstLineChars="0"/>
        <w:textAlignment w:val="auto"/>
        <w:rPr>
          <w:rFonts w:ascii="宋体" w:hAnsi="宋体"/>
          <w:szCs w:val="24"/>
        </w:rPr>
      </w:pPr>
      <w:r>
        <w:rPr>
          <w:rFonts w:hint="eastAsia" w:ascii="宋体" w:hAnsi="宋体"/>
          <w:szCs w:val="24"/>
        </w:rPr>
        <w:t>集成功能：</w:t>
      </w:r>
    </w:p>
    <w:p>
      <w:pPr>
        <w:pStyle w:val="53"/>
        <w:numPr>
          <w:ilvl w:val="0"/>
          <w:numId w:val="37"/>
        </w:numPr>
        <w:adjustRightInd/>
        <w:ind w:firstLineChars="0"/>
        <w:textAlignment w:val="auto"/>
        <w:rPr>
          <w:rFonts w:ascii="宋体" w:hAnsi="宋体"/>
          <w:szCs w:val="24"/>
        </w:rPr>
      </w:pPr>
      <w:r>
        <w:rPr>
          <w:rFonts w:hint="eastAsia" w:ascii="宋体" w:hAnsi="宋体"/>
          <w:szCs w:val="24"/>
        </w:rPr>
        <w:t>与会议预约系统集成：集成内容包括专家基础信息（姓名、性别、身份证号信息等）、来访人员信息（姓名、身份证号、联系方式、单位、人数、出入房间等）等。</w:t>
      </w:r>
    </w:p>
    <w:p>
      <w:pPr>
        <w:pStyle w:val="53"/>
        <w:numPr>
          <w:ilvl w:val="0"/>
          <w:numId w:val="37"/>
        </w:numPr>
        <w:adjustRightInd/>
        <w:ind w:firstLineChars="0"/>
        <w:textAlignment w:val="auto"/>
        <w:rPr>
          <w:rFonts w:ascii="宋体" w:hAnsi="宋体"/>
          <w:szCs w:val="24"/>
        </w:rPr>
      </w:pPr>
      <w:r>
        <w:rPr>
          <w:rFonts w:hint="eastAsia" w:ascii="宋体" w:hAnsi="宋体"/>
          <w:szCs w:val="24"/>
        </w:rPr>
        <w:t>与评标协同管理系统集成：实现由评标协同管理系统单点登录到智能识别及跟踪系统，同时实现报警信息的集成。</w:t>
      </w:r>
    </w:p>
    <w:p>
      <w:pPr>
        <w:pStyle w:val="3"/>
        <w:numPr>
          <w:ilvl w:val="1"/>
          <w:numId w:val="29"/>
        </w:numPr>
        <w:tabs>
          <w:tab w:val="left" w:pos="0"/>
        </w:tabs>
        <w:spacing w:before="0" w:after="0" w:line="360" w:lineRule="auto"/>
        <w:ind w:left="0" w:firstLine="0"/>
        <w:jc w:val="left"/>
        <w:rPr>
          <w:szCs w:val="24"/>
        </w:rPr>
      </w:pPr>
      <w:bookmarkStart w:id="66" w:name="_Toc525977511"/>
      <w:r>
        <w:rPr>
          <w:rFonts w:hint="eastAsia"/>
          <w:szCs w:val="24"/>
        </w:rPr>
        <w:t>招评标各方主体评价</w:t>
      </w:r>
    </w:p>
    <w:p>
      <w:pPr>
        <w:widowControl/>
        <w:snapToGrid w:val="0"/>
        <w:ind w:firstLine="480" w:firstLineChars="0"/>
        <w:jc w:val="left"/>
        <w:textAlignment w:val="auto"/>
        <w:rPr>
          <w:rFonts w:ascii="宋体" w:hAnsi="宋体"/>
          <w:szCs w:val="24"/>
        </w:rPr>
      </w:pPr>
      <w:r>
        <w:rPr>
          <w:rFonts w:hint="eastAsia" w:ascii="宋体" w:hAnsi="宋体"/>
          <w:szCs w:val="24"/>
        </w:rPr>
        <w:t>根据使用方提供的评价表，实现：</w:t>
      </w:r>
    </w:p>
    <w:p>
      <w:pPr>
        <w:widowControl/>
        <w:snapToGrid w:val="0"/>
        <w:ind w:firstLine="480" w:firstLineChars="0"/>
        <w:jc w:val="left"/>
        <w:textAlignment w:val="auto"/>
        <w:rPr>
          <w:rFonts w:ascii="宋体" w:hAnsi="宋体"/>
          <w:szCs w:val="24"/>
        </w:rPr>
      </w:pPr>
      <w:r>
        <w:rPr>
          <w:rFonts w:hint="eastAsia" w:ascii="宋体" w:hAnsi="宋体"/>
          <w:szCs w:val="24"/>
        </w:rPr>
        <w:t>（1）评标专家组长对组员进行评价；</w:t>
      </w:r>
    </w:p>
    <w:p>
      <w:pPr>
        <w:widowControl/>
        <w:snapToGrid w:val="0"/>
        <w:ind w:firstLine="480" w:firstLineChars="0"/>
        <w:jc w:val="left"/>
        <w:textAlignment w:val="auto"/>
        <w:rPr>
          <w:rFonts w:ascii="宋体" w:hAnsi="宋体"/>
          <w:szCs w:val="24"/>
        </w:rPr>
      </w:pPr>
      <w:r>
        <w:rPr>
          <w:rFonts w:hint="eastAsia" w:ascii="宋体" w:hAnsi="宋体"/>
          <w:szCs w:val="24"/>
        </w:rPr>
        <w:t>（2）评标专家对招标代理进行评价；</w:t>
      </w:r>
    </w:p>
    <w:p>
      <w:pPr>
        <w:widowControl/>
        <w:snapToGrid w:val="0"/>
        <w:ind w:firstLine="480" w:firstLineChars="0"/>
        <w:jc w:val="left"/>
        <w:textAlignment w:val="auto"/>
        <w:rPr>
          <w:rFonts w:ascii="宋体" w:hAnsi="宋体"/>
          <w:szCs w:val="24"/>
        </w:rPr>
      </w:pPr>
      <w:r>
        <w:rPr>
          <w:rFonts w:hint="eastAsia" w:ascii="宋体" w:hAnsi="宋体"/>
          <w:szCs w:val="24"/>
        </w:rPr>
        <w:t>（3）招标人对招标代理进行评价；</w:t>
      </w:r>
    </w:p>
    <w:p>
      <w:pPr>
        <w:ind w:left="420" w:firstLine="60" w:firstLineChars="25"/>
        <w:rPr>
          <w:rFonts w:ascii="宋体" w:hAnsi="宋体"/>
          <w:szCs w:val="24"/>
        </w:rPr>
      </w:pPr>
      <w:r>
        <w:rPr>
          <w:rFonts w:hint="eastAsia" w:ascii="宋体" w:hAnsi="宋体"/>
          <w:szCs w:val="24"/>
        </w:rPr>
        <w:t>将评价数据进行记录、统计，以便于后期查询、使用。</w:t>
      </w:r>
    </w:p>
    <w:p>
      <w:pPr>
        <w:ind w:firstLine="480"/>
        <w:rPr>
          <w:rFonts w:ascii="宋体" w:hAnsi="宋体"/>
          <w:szCs w:val="24"/>
        </w:rPr>
      </w:pPr>
    </w:p>
    <w:p>
      <w:pPr>
        <w:pStyle w:val="3"/>
        <w:numPr>
          <w:ilvl w:val="1"/>
          <w:numId w:val="29"/>
        </w:numPr>
        <w:tabs>
          <w:tab w:val="left" w:pos="0"/>
        </w:tabs>
        <w:spacing w:before="0" w:after="0" w:line="360" w:lineRule="auto"/>
        <w:ind w:left="0" w:firstLine="0"/>
        <w:jc w:val="left"/>
        <w:rPr>
          <w:szCs w:val="24"/>
        </w:rPr>
      </w:pPr>
      <w:r>
        <w:rPr>
          <w:rFonts w:hint="eastAsia"/>
          <w:szCs w:val="24"/>
        </w:rPr>
        <w:t>桌面云</w:t>
      </w:r>
      <w:bookmarkEnd w:id="66"/>
    </w:p>
    <w:p>
      <w:pPr>
        <w:ind w:firstLine="480"/>
        <w:rPr>
          <w:rFonts w:ascii="宋体" w:hAnsi="宋体" w:cs="宋体"/>
          <w:szCs w:val="24"/>
        </w:rPr>
      </w:pPr>
      <w:r>
        <w:rPr>
          <w:rFonts w:hint="eastAsia" w:ascii="宋体" w:hAnsi="宋体" w:cs="宋体"/>
          <w:szCs w:val="24"/>
        </w:rPr>
        <w:t>桌面云通过集中化的桌面管理，提升资源利用率，降低总体成本。将个人桌面环境集中存放于数据中心，取代客户端的本地计算机，实现个人桌面环境的按需分配、随时随地交付。</w:t>
      </w:r>
    </w:p>
    <w:p>
      <w:pPr>
        <w:ind w:firstLine="480"/>
        <w:rPr>
          <w:rFonts w:ascii="宋体" w:hAnsi="宋体" w:cs="宋体"/>
          <w:szCs w:val="24"/>
        </w:rPr>
      </w:pPr>
      <w:r>
        <w:rPr>
          <w:rFonts w:hint="eastAsia" w:ascii="宋体" w:hAnsi="宋体" w:cs="宋体"/>
          <w:szCs w:val="24"/>
        </w:rPr>
        <w:t>北七家开评标中心共有50个评标室，按每个评标室配备7个桌面云终端，考虑冗余按400个桌面云终端配备，根据需求配置合理的服务一体机及终端设备。</w:t>
      </w:r>
    </w:p>
    <w:p>
      <w:pPr>
        <w:ind w:firstLine="480"/>
        <w:rPr>
          <w:rFonts w:ascii="宋体" w:hAnsi="宋体" w:cs="宋体"/>
          <w:szCs w:val="24"/>
        </w:rPr>
      </w:pPr>
      <w:r>
        <w:rPr>
          <w:rFonts w:hint="eastAsia" w:ascii="宋体" w:hAnsi="宋体" w:cs="宋体"/>
          <w:szCs w:val="24"/>
        </w:rPr>
        <w:t>投标人在完成开标解密环节后，系统自动触发数据调度模块，在系统空闲时间段自动启动下载功能，系统自动从阿里云电子招投标模块数据服务器将投标文件（或资格预审申请文件）下载到开评标中心的文件、数据服务器中，评标专家在调用、查看投标文件时，将调用本地下载的文件，极大提高评标查看文件速度及评标专家评标感受。</w:t>
      </w:r>
    </w:p>
    <w:p>
      <w:pPr>
        <w:ind w:firstLine="480"/>
        <w:rPr>
          <w:rFonts w:ascii="宋体" w:hAnsi="宋体" w:cs="宋体"/>
          <w:szCs w:val="24"/>
        </w:rPr>
      </w:pPr>
    </w:p>
    <w:p>
      <w:pPr>
        <w:ind w:firstLine="480"/>
        <w:rPr>
          <w:rFonts w:ascii="宋体" w:hAnsi="宋体" w:cs="宋体"/>
          <w:szCs w:val="24"/>
        </w:rPr>
      </w:pPr>
    </w:p>
    <w:p>
      <w:pPr>
        <w:pStyle w:val="53"/>
        <w:keepNext/>
        <w:keepLines/>
        <w:numPr>
          <w:ilvl w:val="1"/>
          <w:numId w:val="1"/>
        </w:numPr>
        <w:adjustRightInd/>
        <w:ind w:left="0" w:firstLineChars="0"/>
        <w:textAlignment w:val="auto"/>
        <w:outlineLvl w:val="1"/>
        <w:rPr>
          <w:rFonts w:ascii="宋体" w:hAnsi="宋体" w:cstheme="majorBidi"/>
          <w:b/>
          <w:bCs/>
          <w:vanish/>
          <w:color w:val="000000" w:themeColor="text1"/>
          <w:szCs w:val="24"/>
          <w:shd w:val="clear" w:color="auto" w:fill="FFFFFF"/>
        </w:rPr>
      </w:pPr>
      <w:bookmarkStart w:id="67" w:name="_Toc527656725"/>
    </w:p>
    <w:p>
      <w:pPr>
        <w:pStyle w:val="53"/>
        <w:keepNext/>
        <w:keepLines/>
        <w:numPr>
          <w:ilvl w:val="1"/>
          <w:numId w:val="1"/>
        </w:numPr>
        <w:adjustRightInd/>
        <w:ind w:left="0" w:firstLineChars="0"/>
        <w:textAlignment w:val="auto"/>
        <w:outlineLvl w:val="1"/>
        <w:rPr>
          <w:rFonts w:ascii="宋体" w:hAnsi="宋体" w:cstheme="majorBidi"/>
          <w:b/>
          <w:bCs/>
          <w:vanish/>
          <w:color w:val="000000" w:themeColor="text1"/>
          <w:szCs w:val="24"/>
          <w:shd w:val="clear" w:color="auto" w:fill="FFFFFF"/>
        </w:rPr>
      </w:pPr>
    </w:p>
    <w:p>
      <w:pPr>
        <w:pStyle w:val="53"/>
        <w:keepNext/>
        <w:keepLines/>
        <w:numPr>
          <w:ilvl w:val="1"/>
          <w:numId w:val="1"/>
        </w:numPr>
        <w:adjustRightInd/>
        <w:ind w:firstLineChars="0"/>
        <w:textAlignment w:val="auto"/>
        <w:outlineLvl w:val="1"/>
        <w:rPr>
          <w:rFonts w:ascii="宋体" w:hAnsi="宋体" w:cstheme="majorBidi"/>
          <w:b/>
          <w:bCs/>
          <w:vanish/>
          <w:color w:val="000000" w:themeColor="text1"/>
          <w:szCs w:val="24"/>
          <w:shd w:val="clear" w:color="auto" w:fill="FFFFFF"/>
        </w:rPr>
      </w:pPr>
    </w:p>
    <w:p>
      <w:pPr>
        <w:pStyle w:val="53"/>
        <w:keepNext/>
        <w:keepLines/>
        <w:numPr>
          <w:ilvl w:val="1"/>
          <w:numId w:val="1"/>
        </w:numPr>
        <w:adjustRightInd/>
        <w:ind w:firstLineChars="0"/>
        <w:textAlignment w:val="auto"/>
        <w:outlineLvl w:val="1"/>
        <w:rPr>
          <w:rFonts w:ascii="宋体" w:hAnsi="宋体" w:cstheme="majorBidi"/>
          <w:b/>
          <w:bCs/>
          <w:vanish/>
          <w:color w:val="000000" w:themeColor="text1"/>
          <w:szCs w:val="24"/>
          <w:shd w:val="clear" w:color="auto" w:fill="FFFFFF"/>
        </w:rPr>
      </w:pPr>
    </w:p>
    <w:p>
      <w:pPr>
        <w:pStyle w:val="4"/>
        <w:spacing w:before="0" w:after="0" w:line="360" w:lineRule="auto"/>
        <w:ind w:left="425"/>
        <w:rPr>
          <w:sz w:val="24"/>
          <w:szCs w:val="24"/>
        </w:rPr>
      </w:pPr>
      <w:r>
        <w:rPr>
          <w:rFonts w:hint="eastAsia"/>
          <w:sz w:val="24"/>
          <w:szCs w:val="24"/>
        </w:rPr>
        <w:t>桌面云体系架构设计方案</w:t>
      </w:r>
      <w:bookmarkEnd w:id="67"/>
    </w:p>
    <w:p>
      <w:pPr>
        <w:pStyle w:val="5"/>
        <w:spacing w:line="360" w:lineRule="auto"/>
        <w:rPr>
          <w:szCs w:val="24"/>
        </w:rPr>
      </w:pPr>
      <w:bookmarkStart w:id="68" w:name="_Toc527656726"/>
      <w:r>
        <w:rPr>
          <w:rFonts w:hint="eastAsia"/>
          <w:szCs w:val="24"/>
        </w:rPr>
        <w:t>桌面云体系架构</w:t>
      </w:r>
      <w:bookmarkEnd w:id="68"/>
    </w:p>
    <w:p>
      <w:pPr>
        <w:ind w:firstLine="480" w:firstLineChars="0"/>
        <w:rPr>
          <w:rFonts w:ascii="宋体" w:hAnsi="宋体"/>
          <w:szCs w:val="24"/>
        </w:rPr>
      </w:pPr>
      <w:r>
        <w:rPr>
          <w:rFonts w:hint="eastAsia" w:ascii="宋体" w:hAnsi="宋体"/>
          <w:szCs w:val="24"/>
        </w:rPr>
        <w:t>本项目涉及到的产品组件包括用户终端、虚拟桌面控制器VDC、虚拟化软件、服务器及存储设备，用户采用不同终端设备访问虚拟桌面控制器地址，登录成功后，VDC会根据需要从后端虚拟化平台中分配和启动云桌面，然后以图像的方式传送桌面，这样用户就可以看到属于自己的办公桌面。</w:t>
      </w:r>
    </w:p>
    <w:p>
      <w:pPr>
        <w:ind w:firstLine="480" w:firstLineChars="0"/>
        <w:rPr>
          <w:rFonts w:ascii="宋体" w:hAnsi="宋体"/>
          <w:szCs w:val="24"/>
        </w:rPr>
      </w:pPr>
      <w:r>
        <w:rPr>
          <w:rFonts w:hint="eastAsia" w:ascii="宋体" w:hAnsi="宋体"/>
          <w:szCs w:val="24"/>
        </w:rPr>
        <w:t>支持统一架构下的虚拟桌面、虚拟应用和共享桌面，提供统一的桌面协议、统一用户接入界面和统一的管理运维界面。</w:t>
      </w:r>
    </w:p>
    <w:p>
      <w:pPr>
        <w:ind w:firstLine="0" w:firstLineChars="0"/>
        <w:rPr>
          <w:rFonts w:ascii="宋体" w:hAnsi="宋体"/>
          <w:szCs w:val="24"/>
        </w:rPr>
      </w:pPr>
    </w:p>
    <w:p>
      <w:pPr>
        <w:pStyle w:val="5"/>
        <w:spacing w:line="360" w:lineRule="auto"/>
        <w:rPr>
          <w:szCs w:val="24"/>
        </w:rPr>
      </w:pPr>
      <w:bookmarkStart w:id="69" w:name="_Toc527656727"/>
      <w:r>
        <w:rPr>
          <w:rFonts w:hint="eastAsia"/>
          <w:szCs w:val="24"/>
        </w:rPr>
        <w:t>用户终端类型</w:t>
      </w:r>
      <w:bookmarkEnd w:id="69"/>
    </w:p>
    <w:p>
      <w:pPr>
        <w:adjustRightInd/>
        <w:ind w:firstLine="480" w:firstLineChars="0"/>
        <w:textAlignment w:val="auto"/>
        <w:rPr>
          <w:rFonts w:ascii="宋体" w:hAnsi="宋体"/>
          <w:szCs w:val="24"/>
        </w:rPr>
      </w:pPr>
      <w:r>
        <w:rPr>
          <w:rFonts w:hint="eastAsia" w:ascii="宋体" w:hAnsi="宋体"/>
          <w:szCs w:val="24"/>
        </w:rPr>
        <w:t>（1）云终端设备访问</w:t>
      </w:r>
    </w:p>
    <w:p>
      <w:pPr>
        <w:ind w:firstLine="480" w:firstLineChars="0"/>
        <w:rPr>
          <w:rFonts w:ascii="宋体" w:hAnsi="宋体"/>
          <w:szCs w:val="24"/>
        </w:rPr>
      </w:pPr>
      <w:r>
        <w:rPr>
          <w:rFonts w:hint="eastAsia" w:ascii="宋体" w:hAnsi="宋体"/>
          <w:szCs w:val="24"/>
        </w:rPr>
        <w:t>新增人员，可以采用云终端设备，实现集中部署与管理，提升运行效率，同时降低IT运行的总体碳排放量，符合国家整体能源战略。</w:t>
      </w:r>
    </w:p>
    <w:p>
      <w:pPr>
        <w:adjustRightInd/>
        <w:ind w:firstLine="480" w:firstLineChars="0"/>
        <w:textAlignment w:val="auto"/>
        <w:rPr>
          <w:rFonts w:ascii="宋体" w:hAnsi="宋体" w:cstheme="minorBidi"/>
          <w:kern w:val="2"/>
          <w:szCs w:val="24"/>
        </w:rPr>
      </w:pPr>
      <w:r>
        <w:rPr>
          <w:rFonts w:hint="eastAsia" w:ascii="宋体" w:hAnsi="宋体"/>
          <w:szCs w:val="24"/>
        </w:rPr>
        <w:t>（2）采用现有PC</w:t>
      </w:r>
    </w:p>
    <w:p>
      <w:pPr>
        <w:ind w:firstLine="480"/>
        <w:rPr>
          <w:rFonts w:ascii="宋体" w:hAnsi="宋体"/>
          <w:szCs w:val="24"/>
        </w:rPr>
      </w:pPr>
      <w:r>
        <w:rPr>
          <w:rFonts w:hint="eastAsia" w:ascii="宋体" w:hAnsi="宋体"/>
          <w:szCs w:val="24"/>
        </w:rPr>
        <w:t>可以有效利用现有PC，通过在PC上安装桌面云客户端软件，实现对云桌面和业务系统的访问。最大程度利旧，节约PC更换成本。</w:t>
      </w:r>
    </w:p>
    <w:p>
      <w:pPr>
        <w:ind w:firstLine="0" w:firstLineChars="0"/>
        <w:rPr>
          <w:rFonts w:ascii="宋体" w:hAnsi="宋体"/>
          <w:szCs w:val="24"/>
        </w:rPr>
      </w:pPr>
      <w:r>
        <w:rPr>
          <w:rFonts w:hint="eastAsia" w:ascii="宋体" w:hAnsi="宋体"/>
          <w:szCs w:val="24"/>
        </w:rPr>
        <w:t>两种使用模式：</w:t>
      </w:r>
    </w:p>
    <w:p>
      <w:pPr>
        <w:pStyle w:val="53"/>
        <w:numPr>
          <w:ilvl w:val="0"/>
          <w:numId w:val="38"/>
        </w:numPr>
        <w:adjustRightInd/>
        <w:ind w:firstLine="6" w:firstLineChars="0"/>
        <w:textAlignment w:val="auto"/>
        <w:rPr>
          <w:rFonts w:ascii="宋体" w:hAnsi="宋体"/>
          <w:szCs w:val="24"/>
        </w:rPr>
      </w:pPr>
      <w:r>
        <w:rPr>
          <w:rFonts w:hint="eastAsia" w:ascii="宋体" w:hAnsi="宋体"/>
          <w:szCs w:val="24"/>
        </w:rPr>
        <w:t>PC本地桌面和云桌面共用，比如本地桌面用于上网业务、云桌面用于办</w:t>
      </w:r>
    </w:p>
    <w:p>
      <w:pPr>
        <w:ind w:firstLine="0" w:firstLineChars="0"/>
        <w:rPr>
          <w:rFonts w:ascii="宋体" w:hAnsi="宋体"/>
          <w:szCs w:val="24"/>
        </w:rPr>
      </w:pPr>
      <w:r>
        <w:rPr>
          <w:rFonts w:hint="eastAsia" w:ascii="宋体" w:hAnsi="宋体"/>
          <w:szCs w:val="24"/>
        </w:rPr>
        <w:t>公业务，实现业务安全隔离；</w:t>
      </w:r>
    </w:p>
    <w:p>
      <w:pPr>
        <w:pStyle w:val="53"/>
        <w:numPr>
          <w:ilvl w:val="0"/>
          <w:numId w:val="38"/>
        </w:numPr>
        <w:adjustRightInd/>
        <w:ind w:firstLine="6" w:firstLineChars="0"/>
        <w:textAlignment w:val="auto"/>
        <w:rPr>
          <w:rFonts w:ascii="宋体" w:hAnsi="宋体"/>
          <w:szCs w:val="24"/>
        </w:rPr>
      </w:pPr>
      <w:r>
        <w:rPr>
          <w:rFonts w:hint="eastAsia" w:ascii="宋体" w:hAnsi="宋体"/>
          <w:szCs w:val="24"/>
        </w:rPr>
        <w:t>开机直接跳转到云桌面使用界面，不进入本地桌面，上网及办公业务都在</w:t>
      </w:r>
    </w:p>
    <w:p>
      <w:pPr>
        <w:ind w:firstLine="0" w:firstLineChars="0"/>
        <w:rPr>
          <w:rFonts w:ascii="宋体" w:hAnsi="宋体"/>
          <w:szCs w:val="24"/>
        </w:rPr>
      </w:pPr>
      <w:r>
        <w:rPr>
          <w:rFonts w:hint="eastAsia" w:ascii="宋体" w:hAnsi="宋体"/>
          <w:szCs w:val="24"/>
        </w:rPr>
        <w:t>云桌面上完成，IT人员只需要集中管控云桌面即可，本地桌面无需管理，节省工作量。</w:t>
      </w:r>
    </w:p>
    <w:p>
      <w:pPr>
        <w:adjustRightInd/>
        <w:ind w:firstLine="480" w:firstLineChars="0"/>
        <w:textAlignment w:val="auto"/>
        <w:rPr>
          <w:rFonts w:ascii="宋体" w:hAnsi="宋体"/>
          <w:szCs w:val="24"/>
        </w:rPr>
      </w:pPr>
      <w:r>
        <w:rPr>
          <w:rFonts w:hint="eastAsia" w:ascii="宋体" w:hAnsi="宋体"/>
          <w:szCs w:val="24"/>
        </w:rPr>
        <w:t>（3）PAD/智能手机随时接入</w:t>
      </w:r>
    </w:p>
    <w:p>
      <w:pPr>
        <w:ind w:firstLine="480"/>
        <w:rPr>
          <w:rFonts w:ascii="宋体" w:hAnsi="宋体"/>
          <w:szCs w:val="24"/>
        </w:rPr>
      </w:pPr>
      <w:r>
        <w:rPr>
          <w:rFonts w:hint="eastAsia" w:ascii="宋体" w:hAnsi="宋体"/>
          <w:szCs w:val="24"/>
        </w:rPr>
        <w:t>可以采用基于ios和Android系统的平板电脑、智能手机，通过在appstore或安卓商城下载easyconnect客户端，即可实现对云桌面的访问，实现移动化业务办公。</w:t>
      </w:r>
    </w:p>
    <w:p>
      <w:pPr>
        <w:pStyle w:val="5"/>
        <w:spacing w:line="360" w:lineRule="auto"/>
        <w:rPr>
          <w:szCs w:val="24"/>
        </w:rPr>
      </w:pPr>
      <w:bookmarkStart w:id="70" w:name="_Toc527656728"/>
      <w:r>
        <w:rPr>
          <w:rFonts w:hint="eastAsia"/>
          <w:szCs w:val="24"/>
        </w:rPr>
        <w:t>虚拟桌面控制器设计方案</w:t>
      </w:r>
      <w:bookmarkEnd w:id="70"/>
    </w:p>
    <w:p>
      <w:pPr>
        <w:adjustRightInd/>
        <w:ind w:firstLine="480" w:firstLineChars="0"/>
        <w:textAlignment w:val="auto"/>
        <w:rPr>
          <w:rFonts w:ascii="宋体" w:hAnsi="宋体"/>
          <w:szCs w:val="24"/>
        </w:rPr>
      </w:pPr>
      <w:r>
        <w:rPr>
          <w:rFonts w:hint="eastAsia" w:ascii="宋体" w:hAnsi="宋体"/>
          <w:szCs w:val="24"/>
        </w:rPr>
        <w:t>（1）部署方案</w:t>
      </w:r>
    </w:p>
    <w:p>
      <w:pPr>
        <w:ind w:firstLine="0" w:firstLineChars="0"/>
        <w:rPr>
          <w:rFonts w:ascii="宋体" w:hAnsi="宋体"/>
          <w:szCs w:val="24"/>
        </w:rPr>
      </w:pPr>
      <w:r>
        <w:rPr>
          <w:rFonts w:hint="eastAsia" w:ascii="宋体" w:hAnsi="宋体"/>
          <w:szCs w:val="24"/>
        </w:rPr>
        <w:t xml:space="preserve">    虚拟桌面控制器（VDC）主要负责账号及资源管理、用户认证、新桌面注册分配、传输优化、控制桌面状态、瘦终端集中管理等。</w:t>
      </w:r>
    </w:p>
    <w:p>
      <w:pPr>
        <w:ind w:firstLine="0" w:firstLineChars="0"/>
        <w:rPr>
          <w:rFonts w:ascii="宋体" w:hAnsi="宋体"/>
          <w:szCs w:val="24"/>
        </w:rPr>
      </w:pPr>
      <w:r>
        <w:rPr>
          <w:rFonts w:hint="eastAsia" w:ascii="宋体" w:hAnsi="宋体"/>
          <w:szCs w:val="24"/>
        </w:rPr>
        <w:t xml:space="preserve">    目前支持两种部署模式：软件VDC和硬件VDC，其中软件VDC只适用于300用户以下应用规模，硬件VDC适用于任意应用规模。本项目并发规模为500用户，因此采用硬件VDC方式，并且为了保证桌面业务高可用性，建议选购两台VDC-2500做集群部署。</w:t>
      </w:r>
    </w:p>
    <w:p>
      <w:pPr>
        <w:ind w:firstLine="480"/>
        <w:rPr>
          <w:rFonts w:ascii="宋体" w:hAnsi="宋体"/>
          <w:szCs w:val="24"/>
        </w:rPr>
      </w:pPr>
      <w:r>
        <w:rPr>
          <w:rFonts w:hint="eastAsia" w:ascii="宋体" w:hAnsi="宋体"/>
          <w:szCs w:val="24"/>
        </w:rPr>
        <w:t>软件方式：直接在虚拟化平台上创建软件VDC，不需要依赖windows server操作系统，它会以虚拟机的方式运行于服务器上，安装部署非常方便。</w:t>
      </w:r>
    </w:p>
    <w:p>
      <w:pPr>
        <w:ind w:firstLine="480"/>
        <w:rPr>
          <w:rFonts w:ascii="宋体" w:hAnsi="宋体"/>
          <w:szCs w:val="24"/>
        </w:rPr>
      </w:pPr>
      <w:r>
        <w:rPr>
          <w:rFonts w:hint="eastAsia" w:ascii="宋体" w:hAnsi="宋体"/>
          <w:szCs w:val="24"/>
        </w:rPr>
        <w:t>硬件方式：提供经过优化与改进的1U或2U的专业硬件设备，有多种型号可供选择，可以实现更好的稳定性及高性能，满足更多用户并发接入。</w:t>
      </w:r>
    </w:p>
    <w:p>
      <w:pPr>
        <w:adjustRightInd/>
        <w:ind w:firstLine="480" w:firstLineChars="0"/>
        <w:textAlignment w:val="auto"/>
        <w:rPr>
          <w:rFonts w:ascii="宋体" w:hAnsi="宋体"/>
          <w:szCs w:val="24"/>
        </w:rPr>
      </w:pPr>
      <w:r>
        <w:rPr>
          <w:rFonts w:hint="eastAsia" w:ascii="宋体" w:hAnsi="宋体"/>
          <w:szCs w:val="24"/>
        </w:rPr>
        <w:t>（2）VDC集群设计方案</w:t>
      </w:r>
    </w:p>
    <w:p>
      <w:pPr>
        <w:ind w:firstLine="480"/>
        <w:rPr>
          <w:rFonts w:ascii="宋体" w:hAnsi="宋体"/>
          <w:szCs w:val="24"/>
        </w:rPr>
      </w:pPr>
      <w:r>
        <w:rPr>
          <w:rFonts w:hint="eastAsia" w:ascii="宋体" w:hAnsi="宋体"/>
          <w:szCs w:val="24"/>
        </w:rPr>
        <w:t xml:space="preserve">本方案采用两台独立VDC设备（软件或硬件）组成集群模式，提供更可靠的桌面接入服务，并且可以提高接入容量及性能。 </w:t>
      </w:r>
    </w:p>
    <w:p>
      <w:pPr>
        <w:ind w:firstLine="480"/>
        <w:rPr>
          <w:rFonts w:ascii="宋体" w:hAnsi="宋体"/>
          <w:szCs w:val="24"/>
        </w:rPr>
      </w:pPr>
      <w:r>
        <w:rPr>
          <w:rFonts w:hint="eastAsia" w:ascii="宋体" w:hAnsi="宋体"/>
          <w:szCs w:val="24"/>
        </w:rPr>
        <w:t>每台VDC设备为1个集群节点，用户通过集群IP连接云桌面时，集群软件将动态分配桌面连接到各个正常运行的VDC节点，以充分利用每个VDC节点的资源。</w:t>
      </w:r>
    </w:p>
    <w:p>
      <w:pPr>
        <w:ind w:firstLine="480"/>
        <w:rPr>
          <w:rFonts w:ascii="宋体" w:hAnsi="宋体"/>
          <w:szCs w:val="24"/>
        </w:rPr>
      </w:pPr>
      <w:r>
        <w:rPr>
          <w:rFonts w:hint="eastAsia" w:ascii="宋体" w:hAnsi="宋体"/>
          <w:szCs w:val="24"/>
        </w:rPr>
        <w:t>如果集群中其中一台VDC节点发生软硬件故障，用户会重新连接到正常的VDC节点，所以只要集群中有一台VDC设备是正常的，桌面业务将不断中断。如果有新的VDC设备加入集群，它会自动下载所有配置信息，与其他VDC节点保持一致，可以节省配置工作量。</w:t>
      </w:r>
    </w:p>
    <w:p>
      <w:pPr>
        <w:ind w:firstLine="480"/>
        <w:rPr>
          <w:rFonts w:ascii="宋体" w:hAnsi="宋体"/>
          <w:szCs w:val="24"/>
        </w:rPr>
      </w:pPr>
      <w:r>
        <w:rPr>
          <w:rFonts w:hint="eastAsia" w:ascii="宋体" w:hAnsi="宋体"/>
          <w:szCs w:val="24"/>
        </w:rPr>
        <w:t>VDC集群支持会话同步，当其中一台VDC设备出现异常时，可以无缝迁移到其他正常的VDC设备上，用户无需再重新登录认证即可使用。</w:t>
      </w:r>
    </w:p>
    <w:p>
      <w:pPr>
        <w:adjustRightInd/>
        <w:ind w:firstLine="480" w:firstLineChars="0"/>
        <w:textAlignment w:val="auto"/>
        <w:rPr>
          <w:rFonts w:ascii="宋体" w:hAnsi="宋体"/>
          <w:szCs w:val="24"/>
        </w:rPr>
      </w:pPr>
      <w:r>
        <w:rPr>
          <w:rFonts w:hint="eastAsia" w:ascii="宋体" w:hAnsi="宋体"/>
          <w:szCs w:val="24"/>
        </w:rPr>
        <w:t>（3）功能概览</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桌面发布及访问</w:t>
      </w:r>
    </w:p>
    <w:p>
      <w:pPr>
        <w:pStyle w:val="53"/>
        <w:numPr>
          <w:ilvl w:val="0"/>
          <w:numId w:val="40"/>
        </w:numPr>
        <w:adjustRightInd/>
        <w:ind w:firstLine="6" w:firstLineChars="0"/>
        <w:textAlignment w:val="auto"/>
        <w:rPr>
          <w:rFonts w:ascii="宋体" w:hAnsi="宋体"/>
          <w:szCs w:val="24"/>
        </w:rPr>
      </w:pPr>
      <w:r>
        <w:rPr>
          <w:rFonts w:hint="eastAsia" w:ascii="宋体" w:hAnsi="宋体"/>
          <w:szCs w:val="24"/>
        </w:rPr>
        <w:t>可以发布Windows XP、Windows7等桌面操作系统，开关机过程可见，提</w:t>
      </w:r>
    </w:p>
    <w:p>
      <w:pPr>
        <w:ind w:firstLine="0" w:firstLineChars="0"/>
        <w:rPr>
          <w:rFonts w:ascii="宋体" w:hAnsi="宋体"/>
          <w:szCs w:val="24"/>
        </w:rPr>
      </w:pPr>
      <w:r>
        <w:rPr>
          <w:rFonts w:hint="eastAsia" w:ascii="宋体" w:hAnsi="宋体"/>
          <w:szCs w:val="24"/>
        </w:rPr>
        <w:t>供与PC一样的用户体验。</w:t>
      </w:r>
    </w:p>
    <w:p>
      <w:pPr>
        <w:pStyle w:val="53"/>
        <w:numPr>
          <w:ilvl w:val="0"/>
          <w:numId w:val="40"/>
        </w:numPr>
        <w:adjustRightInd/>
        <w:ind w:firstLine="6" w:firstLineChars="0"/>
        <w:textAlignment w:val="auto"/>
        <w:rPr>
          <w:rFonts w:ascii="宋体" w:hAnsi="宋体"/>
          <w:szCs w:val="24"/>
        </w:rPr>
      </w:pPr>
      <w:r>
        <w:rPr>
          <w:rFonts w:hint="eastAsia" w:ascii="宋体" w:hAnsi="宋体"/>
          <w:szCs w:val="24"/>
        </w:rPr>
        <w:t>支持多终端访问，用户可以使用智能终端（ios/android）、PAD或笔记本，</w:t>
      </w:r>
    </w:p>
    <w:p>
      <w:pPr>
        <w:ind w:firstLine="0" w:firstLineChars="0"/>
        <w:rPr>
          <w:rFonts w:ascii="宋体" w:hAnsi="宋体"/>
          <w:szCs w:val="24"/>
        </w:rPr>
      </w:pPr>
      <w:r>
        <w:rPr>
          <w:rFonts w:hint="eastAsia" w:ascii="宋体" w:hAnsi="宋体"/>
          <w:szCs w:val="24"/>
        </w:rPr>
        <w:t>随时随地接入云桌面，实现移动办公。</w:t>
      </w:r>
    </w:p>
    <w:p>
      <w:pPr>
        <w:pStyle w:val="53"/>
        <w:numPr>
          <w:ilvl w:val="0"/>
          <w:numId w:val="40"/>
        </w:numPr>
        <w:adjustRightInd/>
        <w:ind w:firstLine="6" w:firstLineChars="0"/>
        <w:textAlignment w:val="auto"/>
        <w:rPr>
          <w:rFonts w:ascii="宋体" w:hAnsi="宋体"/>
          <w:szCs w:val="24"/>
        </w:rPr>
      </w:pPr>
      <w:r>
        <w:rPr>
          <w:rFonts w:hint="eastAsia" w:ascii="宋体" w:hAnsi="宋体"/>
          <w:szCs w:val="24"/>
        </w:rPr>
        <w:t>通过安装VDI客户端可以将旧PC变身“瘦终端”，实现PC开机后直达</w:t>
      </w:r>
    </w:p>
    <w:p>
      <w:pPr>
        <w:ind w:firstLine="0" w:firstLineChars="0"/>
        <w:rPr>
          <w:rFonts w:ascii="宋体" w:hAnsi="宋体"/>
          <w:szCs w:val="24"/>
        </w:rPr>
      </w:pPr>
      <w:r>
        <w:rPr>
          <w:rFonts w:hint="eastAsia" w:ascii="宋体" w:hAnsi="宋体"/>
          <w:szCs w:val="24"/>
        </w:rPr>
        <w:t>VDI登录界面，并且当网络中断时，可切换到PC本地桌面，满足应急办公需求。</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易用性改进</w:t>
      </w:r>
    </w:p>
    <w:p>
      <w:pPr>
        <w:pStyle w:val="53"/>
        <w:numPr>
          <w:ilvl w:val="0"/>
          <w:numId w:val="41"/>
        </w:numPr>
        <w:adjustRightInd/>
        <w:ind w:firstLine="6" w:firstLineChars="0"/>
        <w:textAlignment w:val="auto"/>
        <w:rPr>
          <w:rFonts w:ascii="宋体" w:hAnsi="宋体"/>
          <w:szCs w:val="24"/>
        </w:rPr>
      </w:pPr>
      <w:r>
        <w:rPr>
          <w:rFonts w:hint="eastAsia" w:ascii="宋体" w:hAnsi="宋体"/>
          <w:szCs w:val="24"/>
        </w:rPr>
        <w:t>可以实现单点登录，实现VDI认证和桌面系统认证一体化， 用户只需1</w:t>
      </w:r>
    </w:p>
    <w:p>
      <w:pPr>
        <w:ind w:firstLine="0" w:firstLineChars="0"/>
        <w:rPr>
          <w:rFonts w:ascii="宋体" w:hAnsi="宋体"/>
          <w:szCs w:val="24"/>
        </w:rPr>
      </w:pPr>
      <w:r>
        <w:rPr>
          <w:rFonts w:hint="eastAsia" w:ascii="宋体" w:hAnsi="宋体"/>
          <w:szCs w:val="24"/>
        </w:rPr>
        <w:t>次认证即可接入云桌面。</w:t>
      </w:r>
    </w:p>
    <w:p>
      <w:pPr>
        <w:pStyle w:val="53"/>
        <w:numPr>
          <w:ilvl w:val="0"/>
          <w:numId w:val="41"/>
        </w:numPr>
        <w:adjustRightInd/>
        <w:ind w:firstLine="6" w:firstLineChars="0"/>
        <w:textAlignment w:val="auto"/>
        <w:rPr>
          <w:rFonts w:ascii="宋体" w:hAnsi="宋体"/>
          <w:szCs w:val="24"/>
        </w:rPr>
      </w:pPr>
      <w:r>
        <w:rPr>
          <w:rFonts w:hint="eastAsia" w:ascii="宋体" w:hAnsi="宋体"/>
          <w:szCs w:val="24"/>
        </w:rPr>
        <w:t>可以联动关机，用户只需点击云桌面“关机”按钮，云桌面和瘦终端将一</w:t>
      </w:r>
    </w:p>
    <w:p>
      <w:pPr>
        <w:ind w:firstLine="0" w:firstLineChars="0"/>
        <w:rPr>
          <w:rFonts w:ascii="宋体" w:hAnsi="宋体"/>
          <w:szCs w:val="24"/>
        </w:rPr>
      </w:pPr>
      <w:r>
        <w:rPr>
          <w:rFonts w:hint="eastAsia" w:ascii="宋体" w:hAnsi="宋体"/>
          <w:szCs w:val="24"/>
        </w:rPr>
        <w:t>体化关闭，提升操作便捷性。</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用户体验优化</w:t>
      </w:r>
    </w:p>
    <w:p>
      <w:pPr>
        <w:pStyle w:val="53"/>
        <w:numPr>
          <w:ilvl w:val="0"/>
          <w:numId w:val="42"/>
        </w:numPr>
        <w:adjustRightInd/>
        <w:ind w:firstLine="6" w:firstLineChars="0"/>
        <w:textAlignment w:val="auto"/>
        <w:rPr>
          <w:rFonts w:ascii="宋体" w:hAnsi="宋体"/>
          <w:szCs w:val="24"/>
        </w:rPr>
      </w:pPr>
      <w:r>
        <w:rPr>
          <w:rFonts w:hint="eastAsia" w:ascii="宋体" w:hAnsi="宋体"/>
          <w:szCs w:val="24"/>
        </w:rPr>
        <w:t>可以兼容文档处理、浏览器、即时通讯工具等各类办公软件，并支持打印</w:t>
      </w:r>
    </w:p>
    <w:p>
      <w:pPr>
        <w:ind w:firstLine="0" w:firstLineChars="0"/>
        <w:rPr>
          <w:rFonts w:ascii="宋体" w:hAnsi="宋体"/>
          <w:szCs w:val="24"/>
        </w:rPr>
      </w:pPr>
      <w:r>
        <w:rPr>
          <w:rFonts w:hint="eastAsia" w:ascii="宋体" w:hAnsi="宋体"/>
          <w:szCs w:val="24"/>
        </w:rPr>
        <w:t>机、高拍仪、摄像头、网银key等常用外设，以满足正常办公需求。</w:t>
      </w:r>
    </w:p>
    <w:p>
      <w:pPr>
        <w:pStyle w:val="53"/>
        <w:numPr>
          <w:ilvl w:val="0"/>
          <w:numId w:val="42"/>
        </w:numPr>
        <w:adjustRightInd/>
        <w:ind w:firstLine="6" w:firstLineChars="0"/>
        <w:textAlignment w:val="auto"/>
        <w:rPr>
          <w:rFonts w:ascii="宋体" w:hAnsi="宋体"/>
          <w:szCs w:val="24"/>
        </w:rPr>
      </w:pPr>
      <w:r>
        <w:rPr>
          <w:rFonts w:hint="eastAsia" w:ascii="宋体" w:hAnsi="宋体"/>
          <w:szCs w:val="24"/>
        </w:rPr>
        <w:t>支持上网缓存加速，可以将用户上网过程中产生的cookies、网页等数据，</w:t>
      </w:r>
    </w:p>
    <w:p>
      <w:pPr>
        <w:ind w:firstLine="0" w:firstLineChars="0"/>
        <w:rPr>
          <w:rFonts w:ascii="宋体" w:hAnsi="宋体"/>
          <w:szCs w:val="24"/>
        </w:rPr>
      </w:pPr>
      <w:r>
        <w:rPr>
          <w:rFonts w:hint="eastAsia" w:ascii="宋体" w:hAnsi="宋体"/>
          <w:szCs w:val="24"/>
        </w:rPr>
        <w:t>自动使用内存实现高效加速，有效提升网页浏览速度，并降低硬盘IO消耗。</w:t>
      </w:r>
    </w:p>
    <w:p>
      <w:pPr>
        <w:pStyle w:val="53"/>
        <w:numPr>
          <w:ilvl w:val="0"/>
          <w:numId w:val="42"/>
        </w:numPr>
        <w:adjustRightInd/>
        <w:ind w:firstLine="6" w:firstLineChars="0"/>
        <w:textAlignment w:val="auto"/>
        <w:rPr>
          <w:rFonts w:ascii="宋体" w:hAnsi="宋体"/>
          <w:szCs w:val="24"/>
        </w:rPr>
      </w:pPr>
      <w:r>
        <w:rPr>
          <w:rFonts w:hint="eastAsia" w:ascii="宋体" w:hAnsi="宋体"/>
          <w:szCs w:val="24"/>
        </w:rPr>
        <w:t>支持视频重定向，以提升播放流畅度及性能，播放1080P高清视频，虚拟</w:t>
      </w:r>
    </w:p>
    <w:p>
      <w:pPr>
        <w:ind w:firstLine="0" w:firstLineChars="0"/>
        <w:rPr>
          <w:rFonts w:ascii="宋体" w:hAnsi="宋体"/>
          <w:szCs w:val="24"/>
        </w:rPr>
      </w:pPr>
      <w:r>
        <w:rPr>
          <w:rFonts w:hint="eastAsia" w:ascii="宋体" w:hAnsi="宋体"/>
          <w:szCs w:val="24"/>
        </w:rPr>
        <w:t>机CPU利用率低于15%，从而降低服务器资源消耗，提升虚拟机部署密度。</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安全策略</w:t>
      </w:r>
    </w:p>
    <w:p>
      <w:pPr>
        <w:pStyle w:val="53"/>
        <w:numPr>
          <w:ilvl w:val="0"/>
          <w:numId w:val="43"/>
        </w:numPr>
        <w:adjustRightInd/>
        <w:ind w:firstLine="6" w:firstLineChars="0"/>
        <w:textAlignment w:val="auto"/>
        <w:rPr>
          <w:rFonts w:ascii="宋体" w:hAnsi="宋体"/>
          <w:szCs w:val="24"/>
        </w:rPr>
      </w:pPr>
      <w:r>
        <w:rPr>
          <w:rFonts w:hint="eastAsia" w:ascii="宋体" w:hAnsi="宋体"/>
          <w:szCs w:val="24"/>
        </w:rPr>
        <w:t>支持6种身份认证方式随需组合，包括本地认证、短信认证、动态令牌、</w:t>
      </w:r>
    </w:p>
    <w:p>
      <w:pPr>
        <w:ind w:firstLine="0" w:firstLineChars="0"/>
        <w:rPr>
          <w:rFonts w:ascii="宋体" w:hAnsi="宋体"/>
          <w:szCs w:val="24"/>
        </w:rPr>
      </w:pPr>
      <w:r>
        <w:rPr>
          <w:rFonts w:hint="eastAsia" w:ascii="宋体" w:hAnsi="宋体"/>
          <w:szCs w:val="24"/>
        </w:rPr>
        <w:t>硬件特征码绑定等，以满足不同级别的安全接入需求，同时要求能够与AD域/Radius等第三方认证平台完美结合，实现用户认证。</w:t>
      </w:r>
    </w:p>
    <w:p>
      <w:pPr>
        <w:pStyle w:val="53"/>
        <w:numPr>
          <w:ilvl w:val="0"/>
          <w:numId w:val="43"/>
        </w:numPr>
        <w:adjustRightInd/>
        <w:ind w:firstLine="6" w:firstLineChars="0"/>
        <w:textAlignment w:val="auto"/>
        <w:rPr>
          <w:rFonts w:ascii="宋体" w:hAnsi="宋体"/>
          <w:szCs w:val="24"/>
        </w:rPr>
      </w:pPr>
      <w:r>
        <w:rPr>
          <w:rFonts w:hint="eastAsia" w:ascii="宋体" w:hAnsi="宋体"/>
          <w:szCs w:val="24"/>
        </w:rPr>
        <w:t>支持设置首次登录强制修改密码、定时修改密码、图形校验码和软键盘等</w:t>
      </w:r>
    </w:p>
    <w:p>
      <w:pPr>
        <w:ind w:firstLine="0" w:firstLineChars="0"/>
        <w:rPr>
          <w:rFonts w:ascii="宋体" w:hAnsi="宋体"/>
          <w:szCs w:val="24"/>
        </w:rPr>
      </w:pPr>
      <w:r>
        <w:rPr>
          <w:rFonts w:hint="eastAsia" w:ascii="宋体" w:hAnsi="宋体"/>
          <w:szCs w:val="24"/>
        </w:rPr>
        <w:t>密码安全策略，以保障认证密码安全性，避免越权访问行为。</w:t>
      </w:r>
    </w:p>
    <w:p>
      <w:pPr>
        <w:pStyle w:val="53"/>
        <w:numPr>
          <w:ilvl w:val="0"/>
          <w:numId w:val="43"/>
        </w:numPr>
        <w:adjustRightInd/>
        <w:ind w:firstLine="6" w:firstLineChars="0"/>
        <w:textAlignment w:val="auto"/>
        <w:rPr>
          <w:rFonts w:ascii="宋体" w:hAnsi="宋体"/>
          <w:szCs w:val="24"/>
        </w:rPr>
      </w:pPr>
      <w:r>
        <w:rPr>
          <w:rFonts w:hint="eastAsia" w:ascii="宋体" w:hAnsi="宋体"/>
          <w:szCs w:val="24"/>
        </w:rPr>
        <w:t>支持客户端安全检测，可根据用户接入的终端类型、操作系统版本、接入</w:t>
      </w:r>
    </w:p>
    <w:p>
      <w:pPr>
        <w:ind w:firstLine="0" w:firstLineChars="0"/>
        <w:rPr>
          <w:rFonts w:ascii="宋体" w:hAnsi="宋体"/>
          <w:szCs w:val="24"/>
        </w:rPr>
      </w:pPr>
      <w:r>
        <w:rPr>
          <w:rFonts w:hint="eastAsia" w:ascii="宋体" w:hAnsi="宋体"/>
          <w:szCs w:val="24"/>
        </w:rPr>
        <w:t>IP和时间、软件安装情况等指定访问策略，如客户端不满足安全检测要求则不允许接入，有效保障接入安全性。</w:t>
      </w:r>
    </w:p>
    <w:p>
      <w:pPr>
        <w:pStyle w:val="53"/>
        <w:numPr>
          <w:ilvl w:val="0"/>
          <w:numId w:val="43"/>
        </w:numPr>
        <w:adjustRightInd/>
        <w:ind w:firstLine="6" w:firstLineChars="0"/>
        <w:textAlignment w:val="auto"/>
        <w:rPr>
          <w:rFonts w:ascii="宋体" w:hAnsi="宋体"/>
          <w:szCs w:val="24"/>
        </w:rPr>
      </w:pPr>
      <w:r>
        <w:rPr>
          <w:rFonts w:hint="eastAsia" w:ascii="宋体" w:hAnsi="宋体"/>
          <w:szCs w:val="24"/>
        </w:rPr>
        <w:t>支持用户终端与云桌面平台之间采用VPN隧道传输，实现数据加密，保障</w:t>
      </w:r>
    </w:p>
    <w:p>
      <w:pPr>
        <w:ind w:firstLine="0" w:firstLineChars="0"/>
        <w:rPr>
          <w:rFonts w:ascii="宋体" w:hAnsi="宋体"/>
          <w:szCs w:val="24"/>
        </w:rPr>
      </w:pPr>
      <w:r>
        <w:rPr>
          <w:rFonts w:hint="eastAsia" w:ascii="宋体" w:hAnsi="宋体"/>
          <w:szCs w:val="24"/>
        </w:rPr>
        <w:t>外网接入安全。</w:t>
      </w:r>
    </w:p>
    <w:p>
      <w:pPr>
        <w:pStyle w:val="53"/>
        <w:numPr>
          <w:ilvl w:val="0"/>
          <w:numId w:val="43"/>
        </w:numPr>
        <w:adjustRightInd/>
        <w:ind w:firstLine="6" w:firstLineChars="0"/>
        <w:textAlignment w:val="auto"/>
        <w:rPr>
          <w:rFonts w:ascii="宋体" w:hAnsi="宋体"/>
          <w:szCs w:val="24"/>
        </w:rPr>
      </w:pPr>
      <w:r>
        <w:rPr>
          <w:rFonts w:hint="eastAsia" w:ascii="宋体" w:hAnsi="宋体"/>
          <w:szCs w:val="24"/>
        </w:rPr>
        <w:t>支持个人盘加密技术，对云桌面个人数据进行加密保存，保障个人隐私安</w:t>
      </w:r>
    </w:p>
    <w:p>
      <w:pPr>
        <w:ind w:firstLine="0" w:firstLineChars="0"/>
        <w:rPr>
          <w:rFonts w:ascii="宋体" w:hAnsi="宋体"/>
          <w:szCs w:val="24"/>
        </w:rPr>
      </w:pPr>
      <w:r>
        <w:rPr>
          <w:rFonts w:hint="eastAsia" w:ascii="宋体" w:hAnsi="宋体"/>
          <w:szCs w:val="24"/>
        </w:rPr>
        <w:t>全。</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运维管理</w:t>
      </w:r>
    </w:p>
    <w:p>
      <w:pPr>
        <w:pStyle w:val="53"/>
        <w:numPr>
          <w:ilvl w:val="0"/>
          <w:numId w:val="44"/>
        </w:numPr>
        <w:adjustRightInd/>
        <w:ind w:firstLine="6" w:firstLineChars="0"/>
        <w:textAlignment w:val="auto"/>
        <w:rPr>
          <w:rFonts w:ascii="宋体" w:hAnsi="宋体"/>
          <w:szCs w:val="24"/>
        </w:rPr>
      </w:pPr>
      <w:r>
        <w:rPr>
          <w:rFonts w:hint="eastAsia" w:ascii="宋体" w:hAnsi="宋体"/>
          <w:szCs w:val="24"/>
        </w:rPr>
        <w:t>支持为云桌面设置还原模式，在操作系统重启后，除个人数据之外其他内</w:t>
      </w:r>
    </w:p>
    <w:p>
      <w:pPr>
        <w:ind w:firstLine="0" w:firstLineChars="0"/>
        <w:rPr>
          <w:rFonts w:ascii="宋体" w:hAnsi="宋体"/>
          <w:szCs w:val="24"/>
        </w:rPr>
      </w:pPr>
      <w:r>
        <w:rPr>
          <w:rFonts w:hint="eastAsia" w:ascii="宋体" w:hAnsi="宋体"/>
          <w:szCs w:val="24"/>
        </w:rPr>
        <w:t>容均还原为初始状态，始终为用户呈现干净可用的桌面环境，降低系统故障率。</w:t>
      </w:r>
    </w:p>
    <w:p>
      <w:pPr>
        <w:pStyle w:val="53"/>
        <w:numPr>
          <w:ilvl w:val="0"/>
          <w:numId w:val="44"/>
        </w:numPr>
        <w:adjustRightInd/>
        <w:ind w:firstLine="6" w:firstLineChars="0"/>
        <w:textAlignment w:val="auto"/>
        <w:rPr>
          <w:rFonts w:ascii="宋体" w:hAnsi="宋体"/>
          <w:szCs w:val="24"/>
        </w:rPr>
      </w:pPr>
      <w:r>
        <w:rPr>
          <w:rFonts w:hint="eastAsia" w:ascii="宋体" w:hAnsi="宋体"/>
          <w:szCs w:val="24"/>
        </w:rPr>
        <w:t>支持统一完成云桌面的开机、关机、挂起、重启等操作，并支持为云桌面</w:t>
      </w:r>
    </w:p>
    <w:p>
      <w:pPr>
        <w:ind w:firstLine="0" w:firstLineChars="0"/>
        <w:rPr>
          <w:rFonts w:ascii="宋体" w:hAnsi="宋体"/>
          <w:szCs w:val="24"/>
        </w:rPr>
      </w:pPr>
      <w:r>
        <w:rPr>
          <w:rFonts w:hint="eastAsia" w:ascii="宋体" w:hAnsi="宋体"/>
          <w:szCs w:val="24"/>
        </w:rPr>
        <w:t>设置开关机计划，实现上班前自动开机、下班后自动关机，节省资源占用。</w:t>
      </w:r>
    </w:p>
    <w:p>
      <w:pPr>
        <w:pStyle w:val="53"/>
        <w:numPr>
          <w:ilvl w:val="0"/>
          <w:numId w:val="44"/>
        </w:numPr>
        <w:adjustRightInd/>
        <w:ind w:firstLine="6" w:firstLineChars="0"/>
        <w:textAlignment w:val="auto"/>
        <w:rPr>
          <w:rFonts w:ascii="宋体" w:hAnsi="宋体"/>
          <w:szCs w:val="24"/>
        </w:rPr>
      </w:pPr>
      <w:r>
        <w:rPr>
          <w:rFonts w:hint="eastAsia" w:ascii="宋体" w:hAnsi="宋体"/>
          <w:szCs w:val="24"/>
        </w:rPr>
        <w:t>支持集中分配个人磁盘，并可以指定磁盘空间大小，在空间不足时还可以</w:t>
      </w:r>
    </w:p>
    <w:p>
      <w:pPr>
        <w:ind w:firstLine="0" w:firstLineChars="0"/>
        <w:rPr>
          <w:rFonts w:ascii="宋体" w:hAnsi="宋体"/>
          <w:szCs w:val="24"/>
        </w:rPr>
      </w:pPr>
      <w:r>
        <w:rPr>
          <w:rFonts w:hint="eastAsia" w:ascii="宋体" w:hAnsi="宋体"/>
          <w:szCs w:val="24"/>
        </w:rPr>
        <w:t>为用户新增个人磁盘，以满足用户文档存储需求。</w:t>
      </w:r>
    </w:p>
    <w:p>
      <w:pPr>
        <w:pStyle w:val="53"/>
        <w:numPr>
          <w:ilvl w:val="0"/>
          <w:numId w:val="44"/>
        </w:numPr>
        <w:adjustRightInd/>
        <w:ind w:firstLine="6" w:firstLineChars="0"/>
        <w:textAlignment w:val="auto"/>
        <w:rPr>
          <w:rFonts w:ascii="宋体" w:hAnsi="宋体"/>
          <w:szCs w:val="24"/>
        </w:rPr>
      </w:pPr>
      <w:r>
        <w:rPr>
          <w:rFonts w:hint="eastAsia" w:ascii="宋体" w:hAnsi="宋体"/>
          <w:szCs w:val="24"/>
        </w:rPr>
        <w:t>支持云桌面分组管理，同时支持批量设置IP，为用户云桌面快速分配IP</w:t>
      </w:r>
    </w:p>
    <w:p>
      <w:pPr>
        <w:ind w:firstLine="0" w:firstLineChars="0"/>
        <w:rPr>
          <w:rFonts w:ascii="宋体" w:hAnsi="宋体"/>
          <w:szCs w:val="24"/>
        </w:rPr>
      </w:pPr>
      <w:r>
        <w:rPr>
          <w:rFonts w:hint="eastAsia" w:ascii="宋体" w:hAnsi="宋体"/>
          <w:szCs w:val="24"/>
        </w:rPr>
        <w:t>地址，提升IT人员桌面维护效率。</w:t>
      </w:r>
    </w:p>
    <w:p>
      <w:pPr>
        <w:pStyle w:val="5"/>
        <w:spacing w:line="360" w:lineRule="auto"/>
        <w:rPr>
          <w:szCs w:val="24"/>
        </w:rPr>
      </w:pPr>
      <w:bookmarkStart w:id="71" w:name="_Toc527656729"/>
      <w:r>
        <w:rPr>
          <w:rFonts w:hint="eastAsia"/>
          <w:szCs w:val="24"/>
        </w:rPr>
        <w:t>服务器架构设计方案</w:t>
      </w:r>
      <w:bookmarkEnd w:id="71"/>
    </w:p>
    <w:p>
      <w:pPr>
        <w:adjustRightInd/>
        <w:ind w:left="480" w:firstLine="0" w:firstLineChars="0"/>
        <w:textAlignment w:val="auto"/>
        <w:rPr>
          <w:rFonts w:ascii="宋体" w:hAnsi="宋体"/>
          <w:szCs w:val="24"/>
        </w:rPr>
      </w:pPr>
      <w:r>
        <w:rPr>
          <w:rFonts w:hint="eastAsia" w:ascii="宋体" w:hAnsi="宋体"/>
          <w:szCs w:val="24"/>
        </w:rPr>
        <w:t>（1）部署方案</w:t>
      </w:r>
    </w:p>
    <w:p>
      <w:pPr>
        <w:ind w:firstLine="480"/>
        <w:rPr>
          <w:rFonts w:ascii="宋体" w:hAnsi="宋体"/>
          <w:szCs w:val="24"/>
        </w:rPr>
      </w:pPr>
      <w:r>
        <w:rPr>
          <w:rFonts w:hint="eastAsia" w:ascii="宋体" w:hAnsi="宋体"/>
          <w:szCs w:val="24"/>
        </w:rPr>
        <w:t>本项目采用深信服桌面云一体机服务器，每台服务器预装深信服服务器虚拟化和存储虚拟化软件，实现开机即用，不需要复杂的安装调试。</w:t>
      </w:r>
    </w:p>
    <w:p>
      <w:pPr>
        <w:ind w:firstLine="480"/>
        <w:rPr>
          <w:rFonts w:ascii="宋体" w:hAnsi="宋体"/>
          <w:szCs w:val="24"/>
        </w:rPr>
      </w:pPr>
      <w:r>
        <w:rPr>
          <w:rFonts w:hint="eastAsia" w:ascii="宋体" w:hAnsi="宋体"/>
          <w:szCs w:val="24"/>
        </w:rPr>
        <w:t>部署时，将所有主机加入集群，形成统一资源池，方便资源分配及调用， 以及实现集群主机的集中化管理、监控。</w:t>
      </w:r>
    </w:p>
    <w:p>
      <w:pPr>
        <w:adjustRightInd/>
        <w:ind w:left="480" w:firstLine="0" w:firstLineChars="0"/>
        <w:textAlignment w:val="auto"/>
        <w:rPr>
          <w:rFonts w:ascii="宋体" w:hAnsi="宋体"/>
          <w:szCs w:val="24"/>
        </w:rPr>
      </w:pPr>
      <w:r>
        <w:rPr>
          <w:rFonts w:hint="eastAsia" w:ascii="宋体" w:hAnsi="宋体"/>
          <w:szCs w:val="24"/>
        </w:rPr>
        <w:t>（2）服务器集群设计方案</w:t>
      </w:r>
    </w:p>
    <w:p>
      <w:pPr>
        <w:ind w:firstLine="480"/>
        <w:rPr>
          <w:rFonts w:ascii="宋体" w:hAnsi="宋体"/>
          <w:szCs w:val="24"/>
        </w:rPr>
      </w:pPr>
      <w:r>
        <w:rPr>
          <w:rFonts w:hint="eastAsia" w:ascii="宋体" w:hAnsi="宋体"/>
          <w:szCs w:val="24"/>
        </w:rPr>
        <w:t>只需要将主机选中并加入集群，即可快速完成HA架构配置，非常简单。这样，无论是计划外停机或者服务器出现故障，此架构都能提供最高级别的桌面服务可用性。</w:t>
      </w:r>
    </w:p>
    <w:p>
      <w:pPr>
        <w:ind w:firstLine="480"/>
        <w:rPr>
          <w:rFonts w:ascii="宋体" w:hAnsi="宋体"/>
          <w:szCs w:val="24"/>
        </w:rPr>
      </w:pPr>
      <w:r>
        <w:rPr>
          <w:rFonts w:hint="eastAsia" w:ascii="宋体" w:hAnsi="宋体"/>
          <w:szCs w:val="24"/>
        </w:rPr>
        <w:t>服务器集群架构无需第三方软件，通过服务器虚拟化平台内置的HA功能特性实现集群主机互为监控，一旦检测到服务器故障之后，自动在集群内的其他正常主机重启虚拟机，保证桌面业务正常运行。另外，如果某台桌面服务器需要维护，在无需中断服务的情况下，可将服务器之上的虚拟机迁移至其他服务器，管理员可以快速、完整地执行运维工作。</w:t>
      </w:r>
    </w:p>
    <w:p>
      <w:pPr>
        <w:adjustRightInd/>
        <w:ind w:left="480" w:firstLine="0" w:firstLineChars="0"/>
        <w:textAlignment w:val="auto"/>
        <w:rPr>
          <w:rFonts w:ascii="宋体" w:hAnsi="宋体"/>
          <w:szCs w:val="24"/>
        </w:rPr>
      </w:pPr>
      <w:r>
        <w:rPr>
          <w:rFonts w:hint="eastAsia" w:ascii="宋体" w:hAnsi="宋体"/>
          <w:szCs w:val="24"/>
        </w:rPr>
        <w:t>（3）工作原理</w:t>
      </w:r>
    </w:p>
    <w:p>
      <w:pPr>
        <w:ind w:firstLine="480"/>
        <w:rPr>
          <w:rFonts w:ascii="宋体" w:hAnsi="宋体"/>
          <w:szCs w:val="24"/>
        </w:rPr>
      </w:pPr>
      <w:r>
        <w:rPr>
          <w:rFonts w:hint="eastAsia" w:ascii="宋体" w:hAnsi="宋体"/>
          <w:szCs w:val="24"/>
        </w:rPr>
        <w:t>HA技术可以持续监控集群内的桌面服务器和虚拟机，一旦出现故障可快速恢复。恢复时，还会自动选择资源池中最佳的服务器来激活虚拟机，实现资源负载均衡。</w:t>
      </w:r>
    </w:p>
    <w:p>
      <w:pPr>
        <w:ind w:firstLine="0" w:firstLineChars="0"/>
        <w:rPr>
          <w:rFonts w:ascii="宋体" w:hAnsi="宋体"/>
          <w:szCs w:val="24"/>
        </w:rPr>
      </w:pPr>
      <w:r>
        <w:rPr>
          <w:rFonts w:hint="eastAsia" w:ascii="宋体" w:hAnsi="宋体"/>
          <w:szCs w:val="24"/>
        </w:rPr>
        <w:t xml:space="preserve">    只要将主机加入集群，HA技术会时刻监控各主机是否有足够可用的资源以及服务器、虚拟机的状态，以便在发生故障时能快速在正常服务器上进行激活。由于所有的虚拟机镜像文件统一存放在共享存储或虚拟存储中，所以使得虚拟机在其他服务器能够快速重启。</w:t>
      </w:r>
    </w:p>
    <w:p>
      <w:pPr>
        <w:adjustRightInd/>
        <w:ind w:firstLine="480" w:firstLineChars="0"/>
        <w:textAlignment w:val="auto"/>
        <w:rPr>
          <w:rFonts w:ascii="宋体" w:hAnsi="宋体"/>
          <w:szCs w:val="24"/>
        </w:rPr>
      </w:pPr>
      <w:r>
        <w:rPr>
          <w:rFonts w:hint="eastAsia" w:ascii="宋体" w:hAnsi="宋体"/>
          <w:szCs w:val="24"/>
        </w:rPr>
        <w:t>（4）功能概览</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统一资源管理</w:t>
      </w:r>
    </w:p>
    <w:p>
      <w:pPr>
        <w:pStyle w:val="53"/>
        <w:numPr>
          <w:ilvl w:val="0"/>
          <w:numId w:val="45"/>
        </w:numPr>
        <w:adjustRightInd/>
        <w:ind w:firstLine="6" w:firstLineChars="0"/>
        <w:textAlignment w:val="auto"/>
        <w:rPr>
          <w:rFonts w:ascii="宋体" w:hAnsi="宋体"/>
          <w:szCs w:val="24"/>
        </w:rPr>
      </w:pPr>
      <w:r>
        <w:rPr>
          <w:rFonts w:hint="eastAsia" w:ascii="宋体" w:hAnsi="宋体"/>
          <w:szCs w:val="24"/>
        </w:rPr>
        <w:t>无需部署集中管理平台，通过Web方式接入集群控制台，实现对所有主机</w:t>
      </w:r>
    </w:p>
    <w:p>
      <w:pPr>
        <w:ind w:firstLine="0" w:firstLineChars="0"/>
        <w:rPr>
          <w:rFonts w:ascii="宋体" w:hAnsi="宋体"/>
          <w:szCs w:val="24"/>
        </w:rPr>
      </w:pPr>
      <w:r>
        <w:rPr>
          <w:rFonts w:hint="eastAsia" w:ascii="宋体" w:hAnsi="宋体"/>
          <w:szCs w:val="24"/>
        </w:rPr>
        <w:t>统一管理。</w:t>
      </w:r>
    </w:p>
    <w:p>
      <w:pPr>
        <w:pStyle w:val="53"/>
        <w:numPr>
          <w:ilvl w:val="0"/>
          <w:numId w:val="45"/>
        </w:numPr>
        <w:adjustRightInd/>
        <w:ind w:firstLine="6" w:firstLineChars="0"/>
        <w:textAlignment w:val="auto"/>
        <w:rPr>
          <w:rFonts w:ascii="宋体" w:hAnsi="宋体"/>
          <w:szCs w:val="24"/>
        </w:rPr>
      </w:pPr>
      <w:r>
        <w:rPr>
          <w:rFonts w:hint="eastAsia" w:ascii="宋体" w:hAnsi="宋体"/>
          <w:szCs w:val="24"/>
        </w:rPr>
        <w:t>支持虚拟机远程运维，无需安装任何插件，即可接入虚拟机操作系统界面，</w:t>
      </w:r>
    </w:p>
    <w:p>
      <w:pPr>
        <w:ind w:firstLine="0" w:firstLineChars="0"/>
        <w:rPr>
          <w:rFonts w:ascii="宋体" w:hAnsi="宋体"/>
          <w:szCs w:val="24"/>
        </w:rPr>
      </w:pPr>
      <w:r>
        <w:rPr>
          <w:rFonts w:hint="eastAsia" w:ascii="宋体" w:hAnsi="宋体"/>
          <w:szCs w:val="24"/>
        </w:rPr>
        <w:t>实现桌面管理。</w:t>
      </w:r>
    </w:p>
    <w:p>
      <w:pPr>
        <w:pStyle w:val="53"/>
        <w:numPr>
          <w:ilvl w:val="0"/>
          <w:numId w:val="45"/>
        </w:numPr>
        <w:adjustRightInd/>
        <w:ind w:firstLine="6" w:firstLineChars="0"/>
        <w:textAlignment w:val="auto"/>
        <w:rPr>
          <w:rFonts w:ascii="宋体" w:hAnsi="宋体"/>
          <w:szCs w:val="24"/>
        </w:rPr>
      </w:pPr>
      <w:r>
        <w:rPr>
          <w:rFonts w:hint="eastAsia" w:ascii="宋体" w:hAnsi="宋体"/>
          <w:szCs w:val="24"/>
        </w:rPr>
        <w:t>支持模板克隆技术，IT管理员只需创建标准桌面模板，即可快速派生出N</w:t>
      </w:r>
    </w:p>
    <w:p>
      <w:pPr>
        <w:ind w:firstLine="0" w:firstLineChars="0"/>
        <w:rPr>
          <w:rFonts w:ascii="宋体" w:hAnsi="宋体"/>
          <w:szCs w:val="24"/>
        </w:rPr>
      </w:pPr>
      <w:r>
        <w:rPr>
          <w:rFonts w:hint="eastAsia" w:ascii="宋体" w:hAnsi="宋体"/>
          <w:szCs w:val="24"/>
        </w:rPr>
        <w:t>多个云桌面系统，极大缩短桌面系统上线周期。</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性化优化</w:t>
      </w:r>
    </w:p>
    <w:p>
      <w:pPr>
        <w:pStyle w:val="53"/>
        <w:numPr>
          <w:ilvl w:val="0"/>
          <w:numId w:val="46"/>
        </w:numPr>
        <w:adjustRightInd/>
        <w:ind w:firstLine="6" w:firstLineChars="0"/>
        <w:textAlignment w:val="auto"/>
        <w:rPr>
          <w:rFonts w:ascii="宋体" w:hAnsi="宋体"/>
          <w:szCs w:val="24"/>
        </w:rPr>
      </w:pPr>
      <w:r>
        <w:rPr>
          <w:rFonts w:hint="eastAsia" w:ascii="宋体" w:hAnsi="宋体"/>
          <w:szCs w:val="24"/>
        </w:rPr>
        <w:t>支持内存或SSD缓存技术，能够对重复硬盘数据进行IO加速，提升云桌</w:t>
      </w:r>
    </w:p>
    <w:p>
      <w:pPr>
        <w:ind w:firstLine="0" w:firstLineChars="0"/>
        <w:rPr>
          <w:rFonts w:ascii="宋体" w:hAnsi="宋体"/>
          <w:szCs w:val="24"/>
        </w:rPr>
      </w:pPr>
      <w:r>
        <w:rPr>
          <w:rFonts w:hint="eastAsia" w:ascii="宋体" w:hAnsi="宋体"/>
          <w:szCs w:val="24"/>
        </w:rPr>
        <w:t>面启动速度和运行效率。</w:t>
      </w:r>
    </w:p>
    <w:p>
      <w:pPr>
        <w:pStyle w:val="53"/>
        <w:numPr>
          <w:ilvl w:val="0"/>
          <w:numId w:val="46"/>
        </w:numPr>
        <w:adjustRightInd/>
        <w:ind w:firstLine="6" w:firstLineChars="0"/>
        <w:textAlignment w:val="auto"/>
        <w:rPr>
          <w:rFonts w:ascii="宋体" w:hAnsi="宋体"/>
          <w:szCs w:val="24"/>
        </w:rPr>
      </w:pPr>
      <w:r>
        <w:rPr>
          <w:rFonts w:hint="eastAsia" w:ascii="宋体" w:hAnsi="宋体"/>
          <w:szCs w:val="24"/>
        </w:rPr>
        <w:t>支持内存页合并技术，能够有效消除多个虚拟机运行过程中重复只读内存</w:t>
      </w:r>
    </w:p>
    <w:p>
      <w:pPr>
        <w:ind w:firstLine="0" w:firstLineChars="0"/>
        <w:rPr>
          <w:rFonts w:ascii="宋体" w:hAnsi="宋体"/>
          <w:szCs w:val="24"/>
        </w:rPr>
      </w:pPr>
      <w:r>
        <w:rPr>
          <w:rFonts w:hint="eastAsia" w:ascii="宋体" w:hAnsi="宋体"/>
          <w:szCs w:val="24"/>
        </w:rPr>
        <w:t>数据，以节省内存使用，提升服务器部署密度。</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备份与恢复</w:t>
      </w:r>
    </w:p>
    <w:p>
      <w:pPr>
        <w:pStyle w:val="53"/>
        <w:numPr>
          <w:ilvl w:val="0"/>
          <w:numId w:val="47"/>
        </w:numPr>
        <w:adjustRightInd/>
        <w:ind w:firstLine="6" w:firstLineChars="0"/>
        <w:textAlignment w:val="auto"/>
        <w:rPr>
          <w:rFonts w:ascii="宋体" w:hAnsi="宋体"/>
          <w:szCs w:val="24"/>
        </w:rPr>
      </w:pPr>
      <w:r>
        <w:rPr>
          <w:rFonts w:hint="eastAsia" w:ascii="宋体" w:hAnsi="宋体"/>
          <w:szCs w:val="24"/>
        </w:rPr>
        <w:t>支持快照技术，当系统故障时可实现故障回滚；同时支持增量保存快照数</w:t>
      </w:r>
    </w:p>
    <w:p>
      <w:pPr>
        <w:ind w:firstLine="0" w:firstLineChars="0"/>
        <w:rPr>
          <w:rFonts w:ascii="宋体" w:hAnsi="宋体"/>
          <w:szCs w:val="24"/>
        </w:rPr>
      </w:pPr>
      <w:r>
        <w:rPr>
          <w:rFonts w:hint="eastAsia" w:ascii="宋体" w:hAnsi="宋体"/>
          <w:szCs w:val="24"/>
        </w:rPr>
        <w:t>据，以节省存储空间。</w:t>
      </w:r>
    </w:p>
    <w:p>
      <w:pPr>
        <w:pStyle w:val="53"/>
        <w:numPr>
          <w:ilvl w:val="0"/>
          <w:numId w:val="47"/>
        </w:numPr>
        <w:adjustRightInd/>
        <w:ind w:firstLine="6" w:firstLineChars="0"/>
        <w:textAlignment w:val="auto"/>
        <w:rPr>
          <w:rFonts w:ascii="宋体" w:hAnsi="宋体"/>
          <w:szCs w:val="24"/>
        </w:rPr>
      </w:pPr>
      <w:r>
        <w:rPr>
          <w:rFonts w:hint="eastAsia" w:ascii="宋体" w:hAnsi="宋体"/>
          <w:szCs w:val="24"/>
        </w:rPr>
        <w:t>支持虚拟机集中备份与恢复，可按需选择多个虚拟机或全部虚拟机备份至</w:t>
      </w:r>
    </w:p>
    <w:p>
      <w:pPr>
        <w:ind w:firstLine="0" w:firstLineChars="0"/>
        <w:rPr>
          <w:rFonts w:ascii="宋体" w:hAnsi="宋体"/>
          <w:szCs w:val="24"/>
        </w:rPr>
      </w:pPr>
      <w:r>
        <w:rPr>
          <w:rFonts w:hint="eastAsia" w:ascii="宋体" w:hAnsi="宋体"/>
          <w:szCs w:val="24"/>
        </w:rPr>
        <w:t>外置服务器，并可设置备份策略，实现自动化备份。</w:t>
      </w:r>
    </w:p>
    <w:p>
      <w:pPr>
        <w:pStyle w:val="5"/>
        <w:spacing w:line="360" w:lineRule="auto"/>
        <w:rPr>
          <w:szCs w:val="24"/>
        </w:rPr>
      </w:pPr>
      <w:bookmarkStart w:id="72" w:name="_Toc527656730"/>
      <w:r>
        <w:rPr>
          <w:rFonts w:hint="eastAsia"/>
          <w:szCs w:val="24"/>
        </w:rPr>
        <w:t>存储架构设计方案</w:t>
      </w:r>
      <w:bookmarkEnd w:id="72"/>
    </w:p>
    <w:p>
      <w:pPr>
        <w:adjustRightInd/>
        <w:ind w:firstLine="480" w:firstLineChars="0"/>
        <w:textAlignment w:val="auto"/>
        <w:rPr>
          <w:rFonts w:ascii="宋体" w:hAnsi="宋体"/>
          <w:szCs w:val="24"/>
        </w:rPr>
      </w:pPr>
      <w:r>
        <w:rPr>
          <w:rFonts w:hint="eastAsia" w:ascii="宋体" w:hAnsi="宋体"/>
          <w:szCs w:val="24"/>
        </w:rPr>
        <w:t>（1）分布式虚拟存储架构</w:t>
      </w:r>
    </w:p>
    <w:p>
      <w:pPr>
        <w:ind w:firstLine="480"/>
        <w:rPr>
          <w:rFonts w:ascii="宋体" w:hAnsi="宋体"/>
          <w:szCs w:val="24"/>
        </w:rPr>
      </w:pPr>
      <w:r>
        <w:rPr>
          <w:rFonts w:hint="eastAsia" w:ascii="宋体" w:hAnsi="宋体"/>
          <w:szCs w:val="24"/>
        </w:rPr>
        <w:t>本项目采用分布式虚拟存储架构，通过它可以将服务器直连硬盘整合起来，形成存储资源池（相当于一台独立存储设备），从而为云桌面平台提供经济高效的存储服务，并且效果与独立存储一样。</w:t>
      </w:r>
    </w:p>
    <w:p>
      <w:pPr>
        <w:ind w:firstLine="480"/>
        <w:rPr>
          <w:rFonts w:ascii="宋体" w:hAnsi="宋体"/>
          <w:szCs w:val="24"/>
        </w:rPr>
      </w:pPr>
      <w:r>
        <w:rPr>
          <w:rFonts w:hint="eastAsia" w:ascii="宋体" w:hAnsi="宋体"/>
          <w:szCs w:val="24"/>
        </w:rPr>
        <w:t>分布式虚拟存储主要通过磁盘管理、缓存技术、存储网络、冗余副本等技术，管理集群内所有硬盘资源，最终提供统一存储空间用于虚拟机的保存、管理和读写。这样，在无需共享存储的情况下，依然可以实现虚机迁移及故障切换，不仅节省存储购买成本，而且利用分布式技术架构进一步确保数据的高可用性。</w:t>
      </w:r>
    </w:p>
    <w:p>
      <w:pPr>
        <w:adjustRightInd/>
        <w:ind w:left="480" w:firstLine="0" w:firstLineChars="0"/>
        <w:textAlignment w:val="auto"/>
        <w:rPr>
          <w:rFonts w:ascii="宋体" w:hAnsi="宋体"/>
          <w:szCs w:val="24"/>
        </w:rPr>
      </w:pPr>
      <w:r>
        <w:rPr>
          <w:rFonts w:hint="eastAsia" w:ascii="宋体" w:hAnsi="宋体"/>
          <w:szCs w:val="24"/>
        </w:rPr>
        <w:t>（2）磁盘设计方案</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多副本数据存储机制</w:t>
      </w:r>
    </w:p>
    <w:p>
      <w:pPr>
        <w:ind w:firstLine="480"/>
        <w:rPr>
          <w:rFonts w:ascii="宋体" w:hAnsi="宋体"/>
          <w:szCs w:val="24"/>
        </w:rPr>
      </w:pPr>
      <w:r>
        <w:rPr>
          <w:rFonts w:hint="eastAsia" w:ascii="宋体" w:hAnsi="宋体"/>
          <w:szCs w:val="24"/>
        </w:rPr>
        <w:t>分布式虚拟存储架构采用多副本数据存储机制，以避免数据丢失风险。副本技术通过在多主机或多磁盘同时存储数据（即同一虚机文件在多台服务器并存），当主机或磁盘故障后，可以从其他磁盘的副本信息快速恢复数据。</w:t>
      </w:r>
    </w:p>
    <w:p>
      <w:pPr>
        <w:ind w:firstLine="480"/>
        <w:rPr>
          <w:rFonts w:ascii="宋体" w:hAnsi="宋体"/>
          <w:szCs w:val="24"/>
        </w:rPr>
      </w:pPr>
      <w:r>
        <w:rPr>
          <w:rFonts w:hint="eastAsia" w:ascii="宋体" w:hAnsi="宋体"/>
          <w:szCs w:val="24"/>
        </w:rPr>
        <w:t xml:space="preserve">目前支持1~3份副本（跨主机存储），1副本，数据只保存1份，不具有容错能力；2副本，数据保存2份，能够容忍1个磁盘或者1台主机故障而桌面业务不受影响；3副本，数据保存3份，可以容忍2个磁盘或者2台主机故障而桌面业务不受影响。当采用2副本或者3副本时，如果某主机发生了故障，运行在该主机上的虚拟机会自动在其他主机上重启，这样可以保证用户桌面继续正常使用。 </w:t>
      </w:r>
    </w:p>
    <w:p>
      <w:pPr>
        <w:ind w:firstLine="480"/>
        <w:rPr>
          <w:rFonts w:ascii="宋体" w:hAnsi="宋体"/>
          <w:szCs w:val="24"/>
        </w:rPr>
      </w:pPr>
      <w:r>
        <w:rPr>
          <w:rFonts w:hint="eastAsia" w:ascii="宋体" w:hAnsi="宋体"/>
          <w:szCs w:val="24"/>
        </w:rPr>
        <w:t>由于副本数会影响到实际可用的硬盘空间，为了确保数据不丢失，并最大化可利用的空间，本项目采用双副本机制，即同一虚机文件在2台服务器有副本信息（相当于跨主机RAID1），这样可以确保集群内其中一台服务器宕机后，数据不丢失，桌面业务可以迁移到其他主机上继续使用。</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SSD+HDD磁盘混合设计</w:t>
      </w:r>
    </w:p>
    <w:p>
      <w:pPr>
        <w:ind w:firstLine="480"/>
        <w:rPr>
          <w:rFonts w:ascii="宋体" w:hAnsi="宋体"/>
          <w:szCs w:val="24"/>
        </w:rPr>
      </w:pPr>
      <w:r>
        <w:rPr>
          <w:rFonts w:hint="eastAsia" w:ascii="宋体" w:hAnsi="宋体"/>
          <w:szCs w:val="24"/>
        </w:rPr>
        <w:t>本项目采用SSD+HDD磁盘混合方案，包括1块SSD硬盘和多块SATA/SAS硬盘，其中SSD的IO性能较高，作为缓存盘，用于缓存用户经常访问的热点数据；机械硬盘的IO性能较低，作为数据盘，用于存储用户虚拟机和个人数据。目前，深信服桌面云一体化服务器的缓存命中率高于60%，这样就可以实现以较低成本获得非常高的IO性能，保障云桌面用户体验。</w:t>
      </w:r>
    </w:p>
    <w:p>
      <w:pPr>
        <w:adjustRightInd/>
        <w:ind w:firstLine="480" w:firstLineChars="0"/>
        <w:textAlignment w:val="auto"/>
        <w:rPr>
          <w:rFonts w:ascii="宋体" w:hAnsi="宋体"/>
          <w:szCs w:val="24"/>
        </w:rPr>
      </w:pPr>
      <w:r>
        <w:rPr>
          <w:rFonts w:hint="eastAsia" w:ascii="宋体" w:hAnsi="宋体"/>
          <w:szCs w:val="24"/>
        </w:rPr>
        <w:t>（3）存储网络聚合方案</w:t>
      </w:r>
    </w:p>
    <w:p>
      <w:pPr>
        <w:ind w:firstLine="0" w:firstLineChars="0"/>
        <w:rPr>
          <w:rFonts w:ascii="宋体" w:hAnsi="宋体"/>
          <w:szCs w:val="24"/>
        </w:rPr>
      </w:pPr>
      <w:r>
        <w:rPr>
          <w:rFonts w:hint="eastAsia" w:ascii="宋体" w:hAnsi="宋体"/>
          <w:szCs w:val="24"/>
        </w:rPr>
        <w:t xml:space="preserve">    由于分布式虚拟存储架构会按照算法将虚机文件分布保存在不同服务器上，云桌面运行过程中产生的IO操作或副本信息需要通过网络传输。因此，存储网络是否稳定非常关键，本项目将存储网络与业务网络分离，单独构建一套存储网络来支撑虚拟存储通信，并且采用链路聚合方案来保障性能及高可用性。</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单交换机链路聚合方案（推荐）</w:t>
      </w:r>
    </w:p>
    <w:p>
      <w:pPr>
        <w:ind w:firstLine="0" w:firstLineChars="0"/>
        <w:rPr>
          <w:rFonts w:ascii="宋体" w:hAnsi="宋体"/>
          <w:szCs w:val="24"/>
        </w:rPr>
      </w:pPr>
      <w:r>
        <w:rPr>
          <w:rFonts w:hint="eastAsia" w:ascii="宋体" w:hAnsi="宋体"/>
          <w:szCs w:val="24"/>
        </w:rPr>
        <w:t xml:space="preserve">    本方案分别将服务器的2个网口连接到交换机，可以提升存储网络的容错性，单网口或链路发生故障不会影响存储正常通信。</w:t>
      </w:r>
    </w:p>
    <w:p>
      <w:pPr>
        <w:pStyle w:val="53"/>
        <w:numPr>
          <w:ilvl w:val="0"/>
          <w:numId w:val="39"/>
        </w:numPr>
        <w:adjustRightInd/>
        <w:ind w:firstLine="6" w:firstLineChars="0"/>
        <w:textAlignment w:val="auto"/>
        <w:rPr>
          <w:rFonts w:ascii="宋体" w:hAnsi="宋体"/>
          <w:szCs w:val="24"/>
        </w:rPr>
      </w:pPr>
      <w:r>
        <w:rPr>
          <w:rFonts w:hint="eastAsia" w:ascii="宋体" w:hAnsi="宋体"/>
          <w:szCs w:val="24"/>
        </w:rPr>
        <w:t>双交换机链路聚合方案</w:t>
      </w:r>
    </w:p>
    <w:p>
      <w:pPr>
        <w:ind w:firstLine="480"/>
        <w:rPr>
          <w:rFonts w:ascii="宋体" w:hAnsi="宋体"/>
          <w:szCs w:val="24"/>
        </w:rPr>
      </w:pPr>
      <w:r>
        <w:rPr>
          <w:rFonts w:hint="eastAsia" w:ascii="宋体" w:hAnsi="宋体"/>
          <w:szCs w:val="24"/>
        </w:rPr>
        <w:t>本方案采用双交换机链路聚合方案，每台服务器分别连接到两台交换机，并配置链路聚合。这种方式，需要2台交换机，增加了成本，但是具有更好的容错性，可以保证网口、网线和交换机的故障，都不会影响虚拟存储的通信，并且也进一步扩大了不同服务器之间的存储带宽。</w:t>
      </w:r>
    </w:p>
    <w:p>
      <w:pPr>
        <w:adjustRightInd/>
        <w:ind w:firstLine="480" w:firstLineChars="0"/>
        <w:textAlignment w:val="auto"/>
        <w:rPr>
          <w:rFonts w:ascii="宋体" w:hAnsi="宋体"/>
          <w:szCs w:val="24"/>
        </w:rPr>
      </w:pPr>
      <w:r>
        <w:rPr>
          <w:rFonts w:hint="eastAsia" w:ascii="宋体" w:hAnsi="宋体"/>
          <w:szCs w:val="24"/>
        </w:rPr>
        <w:t>（4）功能概览</w:t>
      </w:r>
    </w:p>
    <w:p>
      <w:pPr>
        <w:pStyle w:val="53"/>
        <w:numPr>
          <w:ilvl w:val="0"/>
          <w:numId w:val="48"/>
        </w:numPr>
        <w:adjustRightInd/>
        <w:ind w:firstLine="6" w:firstLineChars="0"/>
        <w:textAlignment w:val="auto"/>
        <w:rPr>
          <w:rFonts w:ascii="宋体" w:hAnsi="宋体"/>
          <w:szCs w:val="24"/>
        </w:rPr>
      </w:pPr>
      <w:r>
        <w:rPr>
          <w:rFonts w:hint="eastAsia" w:ascii="宋体" w:hAnsi="宋体"/>
          <w:szCs w:val="24"/>
        </w:rPr>
        <w:t>基于高度可用的设计架构，其冗余机制可存储多个数据副本，从而确保磁</w:t>
      </w:r>
    </w:p>
    <w:p>
      <w:pPr>
        <w:ind w:firstLine="0" w:firstLineChars="0"/>
        <w:rPr>
          <w:rFonts w:ascii="宋体" w:hAnsi="宋体"/>
          <w:szCs w:val="24"/>
        </w:rPr>
      </w:pPr>
      <w:r>
        <w:rPr>
          <w:rFonts w:hint="eastAsia" w:ascii="宋体" w:hAnsi="宋体"/>
          <w:szCs w:val="24"/>
        </w:rPr>
        <w:t>盘、服务器的故障，不会影响桌面和数据可用性。</w:t>
      </w:r>
    </w:p>
    <w:p>
      <w:pPr>
        <w:pStyle w:val="53"/>
        <w:numPr>
          <w:ilvl w:val="0"/>
          <w:numId w:val="48"/>
        </w:numPr>
        <w:adjustRightInd/>
        <w:ind w:firstLine="6" w:firstLineChars="0"/>
        <w:textAlignment w:val="auto"/>
        <w:rPr>
          <w:rFonts w:ascii="宋体" w:hAnsi="宋体"/>
          <w:szCs w:val="24"/>
        </w:rPr>
      </w:pPr>
      <w:r>
        <w:rPr>
          <w:rFonts w:hint="eastAsia" w:ascii="宋体" w:hAnsi="宋体"/>
          <w:szCs w:val="24"/>
        </w:rPr>
        <w:t>支持SSD+机械硬盘混合设计模式，SSD用于缓存云桌面热点数据，机械</w:t>
      </w:r>
    </w:p>
    <w:p>
      <w:pPr>
        <w:ind w:firstLine="0" w:firstLineChars="0"/>
        <w:rPr>
          <w:rFonts w:ascii="宋体" w:hAnsi="宋体"/>
          <w:szCs w:val="24"/>
        </w:rPr>
      </w:pPr>
      <w:r>
        <w:rPr>
          <w:rFonts w:hint="eastAsia" w:ascii="宋体" w:hAnsi="宋体"/>
          <w:szCs w:val="24"/>
        </w:rPr>
        <w:t>硬盘用于存储个人数据，为了保证使用效果，要求SSD缓存命中率不低于60%，以提升云桌面IO性能，让用户获得最优用户体验。</w:t>
      </w:r>
    </w:p>
    <w:p>
      <w:pPr>
        <w:pStyle w:val="53"/>
        <w:numPr>
          <w:ilvl w:val="0"/>
          <w:numId w:val="48"/>
        </w:numPr>
        <w:adjustRightInd/>
        <w:ind w:firstLine="6" w:firstLineChars="0"/>
        <w:textAlignment w:val="auto"/>
        <w:rPr>
          <w:rFonts w:ascii="宋体" w:hAnsi="宋体"/>
          <w:szCs w:val="24"/>
        </w:rPr>
      </w:pPr>
      <w:r>
        <w:rPr>
          <w:rFonts w:hint="eastAsia" w:ascii="宋体" w:hAnsi="宋体"/>
          <w:szCs w:val="24"/>
        </w:rPr>
        <w:t>为满足云桌面扩容需求，要求支持无缝扩展技术，当工作负载变化或性能</w:t>
      </w:r>
    </w:p>
    <w:p>
      <w:pPr>
        <w:ind w:firstLine="0" w:firstLineChars="0"/>
        <w:rPr>
          <w:rFonts w:ascii="宋体" w:hAnsi="宋体"/>
          <w:szCs w:val="24"/>
        </w:rPr>
      </w:pPr>
      <w:r>
        <w:rPr>
          <w:rFonts w:hint="eastAsia" w:ascii="宋体" w:hAnsi="宋体"/>
          <w:szCs w:val="24"/>
        </w:rPr>
        <w:t>扩展时，只需将服务器加入集群，即可动态调整资源以实现负载均衡，让扩容更为轻松方便。</w:t>
      </w:r>
    </w:p>
    <w:p>
      <w:pPr>
        <w:pStyle w:val="5"/>
        <w:spacing w:line="360" w:lineRule="auto"/>
        <w:rPr>
          <w:szCs w:val="24"/>
        </w:rPr>
      </w:pPr>
      <w:bookmarkStart w:id="73" w:name="_Toc527656731"/>
      <w:r>
        <w:rPr>
          <w:rFonts w:hint="eastAsia"/>
          <w:szCs w:val="24"/>
        </w:rPr>
        <w:t>网络资源规划</w:t>
      </w:r>
      <w:bookmarkEnd w:id="73"/>
    </w:p>
    <w:p>
      <w:pPr>
        <w:ind w:firstLine="0" w:firstLineChars="0"/>
        <w:rPr>
          <w:rFonts w:ascii="宋体" w:hAnsi="宋体"/>
          <w:szCs w:val="24"/>
        </w:rPr>
      </w:pPr>
      <w:r>
        <w:rPr>
          <w:rFonts w:hint="eastAsia" w:ascii="宋体" w:hAnsi="宋体"/>
          <w:szCs w:val="24"/>
        </w:rPr>
        <w:t xml:space="preserve">    本项目将业务网络与存储网络分离，其中业务网络即终端和服务器连接的网络，存储网络用于虚拟存储的通信。</w:t>
      </w:r>
    </w:p>
    <w:p>
      <w:pPr>
        <w:adjustRightInd/>
        <w:ind w:firstLine="480" w:firstLineChars="0"/>
        <w:textAlignment w:val="auto"/>
        <w:rPr>
          <w:rFonts w:ascii="宋体" w:hAnsi="宋体"/>
          <w:szCs w:val="24"/>
        </w:rPr>
      </w:pPr>
      <w:r>
        <w:rPr>
          <w:rFonts w:hint="eastAsia" w:ascii="宋体" w:hAnsi="宋体"/>
          <w:szCs w:val="24"/>
        </w:rPr>
        <w:t>（1）业务网络</w:t>
      </w:r>
    </w:p>
    <w:p>
      <w:pPr>
        <w:ind w:firstLine="480"/>
        <w:rPr>
          <w:rFonts w:ascii="宋体" w:hAnsi="宋体"/>
          <w:szCs w:val="24"/>
        </w:rPr>
      </w:pPr>
      <w:r>
        <w:rPr>
          <w:rFonts w:hint="eastAsia" w:ascii="宋体" w:hAnsi="宋体"/>
          <w:szCs w:val="24"/>
        </w:rPr>
        <w:t>业务网络的流量主要包含以下3种：</w:t>
      </w:r>
    </w:p>
    <w:p>
      <w:pPr>
        <w:pStyle w:val="53"/>
        <w:numPr>
          <w:ilvl w:val="0"/>
          <w:numId w:val="49"/>
        </w:numPr>
        <w:adjustRightInd/>
        <w:ind w:firstLine="6" w:firstLineChars="0"/>
        <w:textAlignment w:val="auto"/>
        <w:rPr>
          <w:rFonts w:ascii="宋体" w:hAnsi="宋体"/>
          <w:szCs w:val="24"/>
        </w:rPr>
      </w:pPr>
      <w:r>
        <w:rPr>
          <w:rFonts w:hint="eastAsia" w:ascii="宋体" w:hAnsi="宋体"/>
          <w:szCs w:val="24"/>
        </w:rPr>
        <w:t>桌面图像变化产生的流量：鼠标移动、界面切换、页面翻滚等只要存在图</w:t>
      </w:r>
    </w:p>
    <w:p>
      <w:pPr>
        <w:ind w:firstLine="0" w:firstLineChars="0"/>
        <w:rPr>
          <w:rFonts w:ascii="宋体" w:hAnsi="宋体"/>
          <w:szCs w:val="24"/>
        </w:rPr>
      </w:pPr>
      <w:r>
        <w:rPr>
          <w:rFonts w:hint="eastAsia" w:ascii="宋体" w:hAnsi="宋体"/>
          <w:szCs w:val="24"/>
        </w:rPr>
        <w:t>像变化的地方都会产生流量</w:t>
      </w:r>
    </w:p>
    <w:p>
      <w:pPr>
        <w:pStyle w:val="53"/>
        <w:numPr>
          <w:ilvl w:val="0"/>
          <w:numId w:val="49"/>
        </w:numPr>
        <w:adjustRightInd/>
        <w:ind w:firstLine="6" w:firstLineChars="0"/>
        <w:textAlignment w:val="auto"/>
        <w:rPr>
          <w:rFonts w:ascii="宋体" w:hAnsi="宋体"/>
          <w:szCs w:val="24"/>
        </w:rPr>
      </w:pPr>
      <w:r>
        <w:rPr>
          <w:rFonts w:hint="eastAsia" w:ascii="宋体" w:hAnsi="宋体"/>
          <w:szCs w:val="24"/>
        </w:rPr>
        <w:t>视频重定向：本地视频和Flash视频，传输速率与音视频码率一致（流量</w:t>
      </w:r>
    </w:p>
    <w:p>
      <w:pPr>
        <w:ind w:firstLine="0" w:firstLineChars="0"/>
        <w:rPr>
          <w:rFonts w:ascii="宋体" w:hAnsi="宋体"/>
          <w:szCs w:val="24"/>
        </w:rPr>
      </w:pPr>
      <w:r>
        <w:rPr>
          <w:rFonts w:hint="eastAsia" w:ascii="宋体" w:hAnsi="宋体"/>
          <w:szCs w:val="24"/>
        </w:rPr>
        <w:t>与在PC看网上电影差不多）</w:t>
      </w:r>
    </w:p>
    <w:p>
      <w:pPr>
        <w:pStyle w:val="53"/>
        <w:numPr>
          <w:ilvl w:val="0"/>
          <w:numId w:val="49"/>
        </w:numPr>
        <w:adjustRightInd/>
        <w:ind w:firstLine="6" w:firstLineChars="0"/>
        <w:textAlignment w:val="auto"/>
        <w:rPr>
          <w:rFonts w:ascii="宋体" w:hAnsi="宋体"/>
          <w:szCs w:val="24"/>
        </w:rPr>
      </w:pPr>
      <w:r>
        <w:rPr>
          <w:rFonts w:hint="eastAsia" w:ascii="宋体" w:hAnsi="宋体"/>
          <w:szCs w:val="24"/>
        </w:rPr>
        <w:t>外设重定向：打印机、扫描仪、U盘、摄像头等外设，其流量大小取决于</w:t>
      </w:r>
    </w:p>
    <w:p>
      <w:pPr>
        <w:ind w:firstLine="0" w:firstLineChars="0"/>
        <w:rPr>
          <w:rFonts w:ascii="宋体" w:hAnsi="宋体"/>
          <w:szCs w:val="24"/>
        </w:rPr>
      </w:pPr>
      <w:r>
        <w:rPr>
          <w:rFonts w:hint="eastAsia" w:ascii="宋体" w:hAnsi="宋体"/>
          <w:szCs w:val="24"/>
        </w:rPr>
        <w:t>拷贝/打印文件的大小、图像分辨率的大小</w:t>
      </w:r>
    </w:p>
    <w:p>
      <w:pPr>
        <w:ind w:firstLine="480"/>
        <w:rPr>
          <w:rFonts w:ascii="宋体" w:hAnsi="宋体"/>
          <w:szCs w:val="24"/>
        </w:rPr>
      </w:pPr>
      <w:r>
        <w:rPr>
          <w:rFonts w:hint="eastAsia" w:ascii="宋体" w:hAnsi="宋体"/>
          <w:szCs w:val="24"/>
        </w:rPr>
        <w:t>如果按照每用户峰值流量为10Mbps、每台服务器承载50用户来计算的话，</w:t>
      </w:r>
    </w:p>
    <w:p>
      <w:pPr>
        <w:ind w:firstLine="480"/>
        <w:rPr>
          <w:rFonts w:ascii="宋体" w:hAnsi="宋体"/>
          <w:szCs w:val="24"/>
        </w:rPr>
      </w:pPr>
      <w:r>
        <w:rPr>
          <w:rFonts w:hint="eastAsia" w:ascii="宋体" w:hAnsi="宋体"/>
          <w:szCs w:val="24"/>
        </w:rPr>
        <w:t>则每台服务器总流量为500Mbps，所以每台服务器至少需要1块千兆网口，这里建议采用2块千兆网口进行链路聚合以提升带宽及可靠性。</w:t>
      </w:r>
    </w:p>
    <w:p>
      <w:pPr>
        <w:ind w:firstLine="480"/>
        <w:rPr>
          <w:rFonts w:ascii="宋体" w:hAnsi="宋体"/>
          <w:szCs w:val="24"/>
        </w:rPr>
      </w:pPr>
      <w:r>
        <w:rPr>
          <w:rFonts w:hint="eastAsia" w:ascii="宋体" w:hAnsi="宋体"/>
          <w:szCs w:val="24"/>
        </w:rPr>
        <w:t>服务器汇聚交换机，背板带宽/500Mbps得出的数值应不小于服务器总体数量，这里建议每5台服务器连接一台千兆/万兆交换机，每台交换机背板带宽不低于3000Mbps。</w:t>
      </w:r>
    </w:p>
    <w:p>
      <w:pPr>
        <w:ind w:firstLine="480"/>
        <w:rPr>
          <w:rFonts w:ascii="宋体" w:hAnsi="宋体"/>
          <w:szCs w:val="24"/>
        </w:rPr>
      </w:pPr>
      <w:r>
        <w:rPr>
          <w:rFonts w:hint="eastAsia" w:ascii="宋体" w:hAnsi="宋体"/>
          <w:szCs w:val="24"/>
        </w:rPr>
        <w:t>终端接入交换机，必须为千兆交换机（接口可以为百兆），其背板带宽至少为1000Mbps。</w:t>
      </w:r>
    </w:p>
    <w:p>
      <w:pPr>
        <w:adjustRightInd/>
        <w:ind w:firstLine="480" w:firstLineChars="0"/>
        <w:textAlignment w:val="auto"/>
        <w:rPr>
          <w:rFonts w:ascii="宋体" w:hAnsi="宋体"/>
          <w:szCs w:val="24"/>
        </w:rPr>
      </w:pPr>
      <w:r>
        <w:rPr>
          <w:rFonts w:hint="eastAsia" w:ascii="宋体" w:hAnsi="宋体"/>
          <w:szCs w:val="24"/>
        </w:rPr>
        <w:t>（2）存储网络</w:t>
      </w:r>
    </w:p>
    <w:p>
      <w:pPr>
        <w:ind w:firstLine="480"/>
        <w:rPr>
          <w:rFonts w:ascii="宋体" w:hAnsi="宋体"/>
          <w:szCs w:val="24"/>
        </w:rPr>
      </w:pPr>
      <w:r>
        <w:rPr>
          <w:rFonts w:hint="eastAsia" w:ascii="宋体" w:hAnsi="宋体"/>
          <w:szCs w:val="24"/>
        </w:rPr>
        <w:t>存储网络的流量主要包括：桌面IO操作、副本信息、迁移数据等。</w:t>
      </w:r>
    </w:p>
    <w:p>
      <w:pPr>
        <w:ind w:firstLine="480"/>
        <w:rPr>
          <w:rFonts w:ascii="宋体" w:hAnsi="宋体"/>
          <w:szCs w:val="24"/>
        </w:rPr>
      </w:pPr>
      <w:r>
        <w:rPr>
          <w:rFonts w:hint="eastAsia" w:ascii="宋体" w:hAnsi="宋体"/>
          <w:szCs w:val="24"/>
        </w:rPr>
        <w:t>本项目建议每台服务器保留2块千兆网口用于存储通信，并且采用链路聚合的方案来提升通信带宽，以及保障存储网络稳定性。</w:t>
      </w:r>
    </w:p>
    <w:p>
      <w:pPr>
        <w:pStyle w:val="5"/>
        <w:spacing w:line="360" w:lineRule="auto"/>
        <w:rPr>
          <w:szCs w:val="24"/>
        </w:rPr>
      </w:pPr>
      <w:bookmarkStart w:id="74" w:name="_Toc527656732"/>
      <w:r>
        <w:rPr>
          <w:rFonts w:hint="eastAsia"/>
          <w:szCs w:val="24"/>
        </w:rPr>
        <w:t>平台安全性设计</w:t>
      </w:r>
      <w:bookmarkEnd w:id="74"/>
    </w:p>
    <w:p>
      <w:pPr>
        <w:ind w:firstLine="480"/>
        <w:rPr>
          <w:rFonts w:ascii="宋体" w:hAnsi="宋体"/>
          <w:szCs w:val="24"/>
        </w:rPr>
      </w:pPr>
      <w:r>
        <w:rPr>
          <w:rFonts w:hint="eastAsia" w:ascii="宋体" w:hAnsi="宋体"/>
          <w:szCs w:val="24"/>
        </w:rPr>
        <w:t>IT系统对安全性要求越来越高，云桌面平台各环节要求体现安全控制的理念。因此，需要通过良好的安全控制手段，来保证正常桌面业务运行，并规避安全风险。本项目采用的安全措施包括：传输协议安全加密、身份认证权限管理、区域安全隔离、业务数据加密存储。</w:t>
      </w:r>
    </w:p>
    <w:p>
      <w:pPr>
        <w:adjustRightInd/>
        <w:ind w:firstLine="480" w:firstLineChars="0"/>
        <w:textAlignment w:val="auto"/>
        <w:rPr>
          <w:rFonts w:ascii="宋体" w:hAnsi="宋体"/>
          <w:szCs w:val="24"/>
        </w:rPr>
      </w:pPr>
      <w:r>
        <w:rPr>
          <w:rFonts w:hint="eastAsia" w:ascii="宋体" w:hAnsi="宋体"/>
          <w:szCs w:val="24"/>
        </w:rPr>
        <w:t>（1）传输协议安全加密</w:t>
      </w:r>
    </w:p>
    <w:p>
      <w:pPr>
        <w:ind w:firstLine="480"/>
        <w:rPr>
          <w:rFonts w:ascii="宋体" w:hAnsi="宋体"/>
          <w:szCs w:val="24"/>
        </w:rPr>
      </w:pPr>
      <w:r>
        <w:rPr>
          <w:rFonts w:hint="eastAsia" w:ascii="宋体" w:hAnsi="宋体"/>
          <w:szCs w:val="24"/>
        </w:rPr>
        <w:t>员工利用云桌面平台进行日常办公，瘦终端通过专有虚拟交付协议连接到数据中心，传输协议承载了图像传输、身份认证等关键信息，本方案采用SRAP通信协议，此协议仅传输客户端图像变化和鼠标、键盘等操作数据，本身并不直接传输应用数据，避免了数据在终端驻留泄露的可能性。</w:t>
      </w:r>
    </w:p>
    <w:p>
      <w:pPr>
        <w:ind w:firstLine="480"/>
        <w:rPr>
          <w:rFonts w:ascii="宋体" w:hAnsi="宋体"/>
          <w:szCs w:val="24"/>
        </w:rPr>
      </w:pPr>
      <w:r>
        <w:rPr>
          <w:rFonts w:hint="eastAsia" w:ascii="宋体" w:hAnsi="宋体"/>
          <w:szCs w:val="24"/>
        </w:rPr>
        <w:t>另外，为进一步提升传输安全性，传输协议采用SSL加密手段，保证所有信息都在安全通道内传输。</w:t>
      </w:r>
    </w:p>
    <w:p>
      <w:pPr>
        <w:adjustRightInd/>
        <w:ind w:firstLine="480" w:firstLineChars="0"/>
        <w:textAlignment w:val="auto"/>
        <w:rPr>
          <w:rFonts w:ascii="宋体" w:hAnsi="宋体"/>
          <w:szCs w:val="24"/>
        </w:rPr>
      </w:pPr>
      <w:r>
        <w:rPr>
          <w:rFonts w:hint="eastAsia" w:ascii="宋体" w:hAnsi="宋体"/>
          <w:szCs w:val="24"/>
        </w:rPr>
        <w:t>（2）身份认证权限管理</w:t>
      </w:r>
    </w:p>
    <w:p>
      <w:pPr>
        <w:ind w:firstLine="480"/>
        <w:rPr>
          <w:rFonts w:ascii="宋体" w:hAnsi="宋体"/>
          <w:szCs w:val="24"/>
        </w:rPr>
      </w:pPr>
      <w:r>
        <w:rPr>
          <w:rFonts w:hint="eastAsia" w:ascii="宋体" w:hAnsi="宋体"/>
          <w:szCs w:val="24"/>
        </w:rPr>
        <w:t>为了建立针对用户的访问权限，实现细粒度的管理平台策略，需要建立用户身份认证平台，建立统一的用户身份认证将给云桌面平台的统一管理提供更高的安全性和便捷性。</w:t>
      </w:r>
    </w:p>
    <w:p>
      <w:pPr>
        <w:ind w:firstLine="480"/>
        <w:rPr>
          <w:rFonts w:ascii="宋体" w:hAnsi="宋体"/>
          <w:szCs w:val="24"/>
        </w:rPr>
      </w:pPr>
      <w:r>
        <w:rPr>
          <w:rFonts w:hint="eastAsia" w:ascii="宋体" w:hAnsi="宋体"/>
          <w:szCs w:val="24"/>
        </w:rPr>
        <w:t>深信服云桌面平台可以通过本地数据库或基于LDAP实现平台的统一身份认证、权限分配和策略发布。并且具备良好的密码管理策略，可强制密码长度、密码生存期、密码更改最短有效期、密码复杂性要求、帐号锁定等各种密码安全策略，确保用户密码的安全性。</w:t>
      </w:r>
    </w:p>
    <w:p>
      <w:pPr>
        <w:ind w:firstLine="480"/>
        <w:rPr>
          <w:rFonts w:ascii="宋体" w:hAnsi="宋体"/>
          <w:szCs w:val="24"/>
        </w:rPr>
      </w:pPr>
      <w:r>
        <w:rPr>
          <w:rFonts w:hint="eastAsia" w:ascii="宋体" w:hAnsi="宋体"/>
          <w:szCs w:val="24"/>
        </w:rPr>
        <w:t>此外，如果需要更高安全性，平台可同时支持使用U-key认证、短信认证、动态令牌、硬件特征码等多因子身份认证技术实现更加安全的身份认证。活动目录的规划与管理需考虑用户的组织架构和平台的管理需要，因此有必要针对平台的需求，统一规划活动目录的结构，创建不同的对象满足用户管理和平台授权维护的需要，并实现分级的策略化管理。</w:t>
      </w:r>
    </w:p>
    <w:p>
      <w:pPr>
        <w:adjustRightInd/>
        <w:ind w:firstLine="480" w:firstLineChars="0"/>
        <w:textAlignment w:val="auto"/>
        <w:rPr>
          <w:rFonts w:ascii="宋体" w:hAnsi="宋体"/>
          <w:szCs w:val="24"/>
        </w:rPr>
      </w:pPr>
      <w:r>
        <w:rPr>
          <w:rFonts w:hint="eastAsia" w:ascii="宋体" w:hAnsi="宋体"/>
          <w:szCs w:val="24"/>
        </w:rPr>
        <w:t>（3）区域安全隔离</w:t>
      </w:r>
    </w:p>
    <w:p>
      <w:pPr>
        <w:ind w:firstLine="480"/>
        <w:rPr>
          <w:rFonts w:ascii="宋体" w:hAnsi="宋体"/>
          <w:szCs w:val="24"/>
        </w:rPr>
      </w:pPr>
      <w:r>
        <w:rPr>
          <w:rFonts w:hint="eastAsia" w:ascii="宋体" w:hAnsi="宋体"/>
          <w:szCs w:val="24"/>
        </w:rPr>
        <w:t>各部门都存在各自的业务系统、应用软件，而云桌面平台将为会不同的业务部门提供服务，部门之间的业务信息以及数据信息都需要隔离保护，因此采用区域隔离技术，不同部门的业务应用可以根据不同的VLAN进行虚拟环境的网络逻辑隔离，保证员工访问的安全性。</w:t>
      </w:r>
    </w:p>
    <w:p>
      <w:pPr>
        <w:adjustRightInd/>
        <w:ind w:firstLine="480" w:firstLineChars="0"/>
        <w:textAlignment w:val="auto"/>
        <w:rPr>
          <w:rFonts w:ascii="宋体" w:hAnsi="宋体"/>
          <w:szCs w:val="24"/>
        </w:rPr>
      </w:pPr>
      <w:r>
        <w:rPr>
          <w:rFonts w:hint="eastAsia" w:ascii="宋体" w:hAnsi="宋体"/>
          <w:szCs w:val="24"/>
        </w:rPr>
        <w:t>（4）业务数据加密存储</w:t>
      </w:r>
    </w:p>
    <w:p>
      <w:pPr>
        <w:ind w:firstLine="480"/>
        <w:rPr>
          <w:rFonts w:ascii="宋体" w:hAnsi="宋体"/>
          <w:szCs w:val="24"/>
        </w:rPr>
      </w:pPr>
      <w:r>
        <w:rPr>
          <w:rFonts w:hint="eastAsia" w:ascii="宋体" w:hAnsi="宋体"/>
          <w:szCs w:val="24"/>
        </w:rPr>
        <w:t>桌面上存放着各种业务数据，云桌面平台将数据集中化存储，一旦平台受攻击，或者被恶意破坏，则面临较大的数据丢失和泄密风险。因此，需要对个人盘业务数据采用加密存储手段，以确保数据安全性。</w:t>
      </w:r>
    </w:p>
    <w:p>
      <w:pPr>
        <w:ind w:firstLine="480"/>
        <w:rPr>
          <w:rFonts w:ascii="宋体" w:hAnsi="宋体" w:cs="宋体"/>
          <w:szCs w:val="24"/>
        </w:rPr>
      </w:pPr>
    </w:p>
    <w:p>
      <w:pPr>
        <w:pStyle w:val="3"/>
        <w:numPr>
          <w:ilvl w:val="1"/>
          <w:numId w:val="29"/>
        </w:numPr>
        <w:tabs>
          <w:tab w:val="left" w:pos="0"/>
        </w:tabs>
        <w:spacing w:before="0" w:after="0" w:line="360" w:lineRule="auto"/>
        <w:ind w:left="0" w:firstLine="0"/>
        <w:jc w:val="left"/>
        <w:rPr>
          <w:rFonts w:cs="Times New Roman"/>
          <w:szCs w:val="24"/>
        </w:rPr>
      </w:pPr>
      <w:bookmarkStart w:id="75" w:name="_Toc525977512"/>
      <w:r>
        <w:rPr>
          <w:rFonts w:hint="eastAsia"/>
          <w:szCs w:val="24"/>
        </w:rPr>
        <w:t>评标协同管理系统</w:t>
      </w:r>
      <w:bookmarkEnd w:id="75"/>
    </w:p>
    <w:p>
      <w:pPr>
        <w:ind w:firstLine="480"/>
        <w:rPr>
          <w:rFonts w:ascii="宋体" w:hAnsi="宋体"/>
          <w:szCs w:val="24"/>
        </w:rPr>
      </w:pPr>
      <w:r>
        <w:rPr>
          <w:rFonts w:hint="eastAsia" w:ascii="宋体" w:hAnsi="宋体"/>
          <w:szCs w:val="24"/>
        </w:rPr>
        <w:t>评标协同管理系统以项目为主线，整合评标相关业务数据，同时通过数据集成，将各系统数据进行统一管理，主要实现统一各业务系统登录入口、评标全过程跟踪、查询统计及平台监控。</w:t>
      </w:r>
    </w:p>
    <w:p>
      <w:pPr>
        <w:pStyle w:val="53"/>
        <w:numPr>
          <w:ilvl w:val="0"/>
          <w:numId w:val="50"/>
        </w:numPr>
        <w:adjustRightInd/>
        <w:ind w:firstLineChars="0"/>
        <w:textAlignment w:val="auto"/>
        <w:rPr>
          <w:rFonts w:ascii="宋体" w:hAnsi="宋体"/>
          <w:szCs w:val="24"/>
        </w:rPr>
      </w:pPr>
      <w:r>
        <w:rPr>
          <w:rFonts w:hint="eastAsia" w:ascii="宋体" w:hAnsi="宋体"/>
          <w:szCs w:val="24"/>
        </w:rPr>
        <w:t>统一各业务系统登录入口：</w:t>
      </w:r>
    </w:p>
    <w:p>
      <w:pPr>
        <w:ind w:firstLine="480"/>
        <w:rPr>
          <w:rFonts w:ascii="宋体" w:hAnsi="宋体"/>
          <w:szCs w:val="24"/>
        </w:rPr>
      </w:pPr>
      <w:r>
        <w:rPr>
          <w:rFonts w:hint="eastAsia" w:ascii="宋体" w:hAnsi="宋体"/>
          <w:szCs w:val="24"/>
        </w:rPr>
        <w:t>结合目前评标中心业务系统繁多的现状，整合各业务系统登录方式，实现统一登录入口，提高工作效率。</w:t>
      </w:r>
    </w:p>
    <w:p>
      <w:pPr>
        <w:pStyle w:val="53"/>
        <w:numPr>
          <w:ilvl w:val="0"/>
          <w:numId w:val="50"/>
        </w:numPr>
        <w:adjustRightInd/>
        <w:ind w:firstLineChars="0"/>
        <w:textAlignment w:val="auto"/>
        <w:rPr>
          <w:rFonts w:ascii="宋体" w:hAnsi="宋体"/>
          <w:szCs w:val="24"/>
        </w:rPr>
      </w:pPr>
      <w:r>
        <w:rPr>
          <w:rFonts w:hint="eastAsia" w:ascii="宋体" w:hAnsi="宋体"/>
          <w:szCs w:val="24"/>
        </w:rPr>
        <w:t>评标过程跟踪：</w:t>
      </w:r>
    </w:p>
    <w:p>
      <w:pPr>
        <w:pStyle w:val="53"/>
        <w:numPr>
          <w:ilvl w:val="0"/>
          <w:numId w:val="51"/>
        </w:numPr>
        <w:adjustRightInd/>
        <w:ind w:firstLineChars="0"/>
        <w:textAlignment w:val="auto"/>
        <w:rPr>
          <w:rFonts w:ascii="宋体" w:hAnsi="宋体"/>
          <w:szCs w:val="24"/>
        </w:rPr>
      </w:pPr>
      <w:r>
        <w:rPr>
          <w:rFonts w:hint="eastAsia" w:ascii="宋体" w:hAnsi="宋体"/>
          <w:szCs w:val="24"/>
        </w:rPr>
        <w:t>评标过程跟踪是以所评标项目信息为主线，通过数据集成，将各系统数据进行统一管理，对评标过程进行分阶段管控，实现评标工作全过程可视化管理。</w:t>
      </w:r>
    </w:p>
    <w:p>
      <w:pPr>
        <w:pStyle w:val="53"/>
        <w:numPr>
          <w:ilvl w:val="0"/>
          <w:numId w:val="51"/>
        </w:numPr>
        <w:adjustRightInd/>
        <w:ind w:firstLineChars="0"/>
        <w:textAlignment w:val="auto"/>
        <w:rPr>
          <w:rFonts w:ascii="宋体" w:hAnsi="宋体"/>
          <w:szCs w:val="24"/>
        </w:rPr>
      </w:pPr>
      <w:r>
        <w:rPr>
          <w:rFonts w:hint="eastAsia" w:ascii="宋体" w:hAnsi="宋体"/>
          <w:szCs w:val="24"/>
        </w:rPr>
        <w:t>评标工作全过程按照主要执行人员划分，大致分为评标计划（项目经理）、评标准备（评标中心工作人员）、评标执行（评标专家及中心工作人员）、评标结束（中心工作人员）。</w:t>
      </w:r>
    </w:p>
    <w:p>
      <w:pPr>
        <w:pStyle w:val="53"/>
        <w:numPr>
          <w:ilvl w:val="0"/>
          <w:numId w:val="51"/>
        </w:numPr>
        <w:adjustRightInd/>
        <w:ind w:firstLineChars="0"/>
        <w:textAlignment w:val="auto"/>
        <w:rPr>
          <w:rFonts w:ascii="宋体" w:hAnsi="宋体"/>
          <w:szCs w:val="24"/>
        </w:rPr>
      </w:pPr>
      <w:r>
        <w:rPr>
          <w:rFonts w:hint="eastAsia" w:ascii="宋体" w:hAnsi="宋体"/>
          <w:szCs w:val="24"/>
        </w:rPr>
        <w:t>支持按照项目类型、招标方式等，对评标项目进行区分，结合评标过程，实现综合分析。</w:t>
      </w:r>
    </w:p>
    <w:p>
      <w:pPr>
        <w:pStyle w:val="53"/>
        <w:numPr>
          <w:ilvl w:val="0"/>
          <w:numId w:val="51"/>
        </w:numPr>
        <w:adjustRightInd/>
        <w:ind w:firstLineChars="0"/>
        <w:textAlignment w:val="auto"/>
        <w:rPr>
          <w:rFonts w:ascii="宋体" w:hAnsi="宋体"/>
          <w:szCs w:val="24"/>
        </w:rPr>
      </w:pPr>
      <w:r>
        <w:rPr>
          <w:rFonts w:hint="eastAsia" w:ascii="宋体" w:hAnsi="宋体"/>
          <w:szCs w:val="24"/>
        </w:rPr>
        <w:t>评标完成后，可分时间段将评标会议室影像资料进行存档，支持影像文件调阅。</w:t>
      </w:r>
    </w:p>
    <w:p>
      <w:pPr>
        <w:pStyle w:val="53"/>
        <w:numPr>
          <w:ilvl w:val="0"/>
          <w:numId w:val="51"/>
        </w:numPr>
        <w:adjustRightInd/>
        <w:ind w:firstLineChars="0"/>
        <w:textAlignment w:val="auto"/>
        <w:rPr>
          <w:rFonts w:ascii="宋体" w:hAnsi="宋体"/>
          <w:szCs w:val="24"/>
        </w:rPr>
      </w:pPr>
      <w:r>
        <w:rPr>
          <w:rFonts w:hint="eastAsia" w:ascii="宋体" w:hAnsi="宋体"/>
          <w:szCs w:val="24"/>
        </w:rPr>
        <w:t>系统提供通知提醒功能。</w:t>
      </w:r>
    </w:p>
    <w:p>
      <w:pPr>
        <w:pStyle w:val="53"/>
        <w:numPr>
          <w:ilvl w:val="0"/>
          <w:numId w:val="51"/>
        </w:numPr>
        <w:adjustRightInd/>
        <w:ind w:firstLineChars="0"/>
        <w:textAlignment w:val="auto"/>
        <w:rPr>
          <w:rFonts w:ascii="宋体" w:hAnsi="宋体"/>
          <w:szCs w:val="24"/>
        </w:rPr>
      </w:pPr>
      <w:r>
        <w:rPr>
          <w:rFonts w:hint="eastAsia" w:ascii="宋体" w:hAnsi="宋体"/>
          <w:szCs w:val="24"/>
        </w:rPr>
        <w:t>支持对专家到场信息、评标结果等信息进行管理。</w:t>
      </w:r>
    </w:p>
    <w:p>
      <w:pPr>
        <w:pStyle w:val="53"/>
        <w:numPr>
          <w:ilvl w:val="0"/>
          <w:numId w:val="50"/>
        </w:numPr>
        <w:adjustRightInd/>
        <w:ind w:firstLineChars="0"/>
        <w:textAlignment w:val="auto"/>
        <w:rPr>
          <w:rFonts w:ascii="宋体" w:hAnsi="宋体"/>
          <w:szCs w:val="24"/>
        </w:rPr>
      </w:pPr>
      <w:r>
        <w:rPr>
          <w:rFonts w:hint="eastAsia" w:ascii="宋体" w:hAnsi="宋体"/>
          <w:szCs w:val="24"/>
        </w:rPr>
        <w:t>查询统计</w:t>
      </w:r>
    </w:p>
    <w:p>
      <w:pPr>
        <w:pStyle w:val="53"/>
        <w:numPr>
          <w:ilvl w:val="0"/>
          <w:numId w:val="52"/>
        </w:numPr>
        <w:adjustRightInd/>
        <w:ind w:firstLineChars="0"/>
        <w:textAlignment w:val="auto"/>
        <w:rPr>
          <w:rFonts w:ascii="宋体" w:hAnsi="宋体"/>
          <w:szCs w:val="24"/>
        </w:rPr>
      </w:pPr>
      <w:r>
        <w:rPr>
          <w:rFonts w:hint="eastAsia" w:ascii="宋体" w:hAnsi="宋体"/>
          <w:szCs w:val="24"/>
        </w:rPr>
        <w:t>支持以项目信息、项目经理、日期、会议订单等信息为查询条件的全方位查询，实时展示当前项目评标工作进展及对应执行人员。</w:t>
      </w:r>
    </w:p>
    <w:p>
      <w:pPr>
        <w:pStyle w:val="53"/>
        <w:numPr>
          <w:ilvl w:val="0"/>
          <w:numId w:val="52"/>
        </w:numPr>
        <w:adjustRightInd/>
        <w:ind w:firstLineChars="0"/>
        <w:textAlignment w:val="auto"/>
        <w:rPr>
          <w:rFonts w:ascii="宋体" w:hAnsi="宋体"/>
          <w:szCs w:val="24"/>
        </w:rPr>
      </w:pPr>
      <w:r>
        <w:rPr>
          <w:rFonts w:hint="eastAsia" w:ascii="宋体" w:hAnsi="宋体"/>
          <w:szCs w:val="24"/>
        </w:rPr>
        <w:t>支持按实际业务需要，形成评标中心阶段工作报表。</w:t>
      </w:r>
    </w:p>
    <w:p>
      <w:pPr>
        <w:pStyle w:val="53"/>
        <w:numPr>
          <w:ilvl w:val="0"/>
          <w:numId w:val="52"/>
        </w:numPr>
        <w:adjustRightInd/>
        <w:ind w:firstLineChars="0"/>
        <w:textAlignment w:val="auto"/>
        <w:rPr>
          <w:rFonts w:ascii="宋体" w:hAnsi="宋体"/>
          <w:szCs w:val="24"/>
        </w:rPr>
      </w:pPr>
      <w:r>
        <w:rPr>
          <w:rFonts w:hint="eastAsia" w:ascii="宋体" w:hAnsi="宋体"/>
          <w:szCs w:val="24"/>
        </w:rPr>
        <w:t>支持查询权限控制，为不同工作人员设置权限范围内的查询权限。</w:t>
      </w:r>
    </w:p>
    <w:p>
      <w:pPr>
        <w:pStyle w:val="53"/>
        <w:numPr>
          <w:ilvl w:val="0"/>
          <w:numId w:val="52"/>
        </w:numPr>
        <w:adjustRightInd/>
        <w:ind w:firstLineChars="0"/>
        <w:textAlignment w:val="auto"/>
        <w:rPr>
          <w:rFonts w:ascii="宋体" w:hAnsi="宋体"/>
          <w:szCs w:val="24"/>
        </w:rPr>
      </w:pPr>
      <w:r>
        <w:rPr>
          <w:rFonts w:hint="eastAsia" w:ascii="宋体" w:hAnsi="宋体"/>
          <w:szCs w:val="24"/>
        </w:rPr>
        <w:t>支持查询结果导出。</w:t>
      </w:r>
    </w:p>
    <w:p>
      <w:pPr>
        <w:pStyle w:val="53"/>
        <w:numPr>
          <w:ilvl w:val="0"/>
          <w:numId w:val="50"/>
        </w:numPr>
        <w:adjustRightInd/>
        <w:ind w:firstLineChars="0"/>
        <w:textAlignment w:val="auto"/>
        <w:rPr>
          <w:rFonts w:ascii="宋体" w:hAnsi="宋体"/>
          <w:szCs w:val="24"/>
        </w:rPr>
      </w:pPr>
      <w:r>
        <w:rPr>
          <w:rFonts w:hint="eastAsia" w:ascii="宋体" w:hAnsi="宋体"/>
          <w:szCs w:val="24"/>
        </w:rPr>
        <w:t>平台监控：通过对评标工作的全程监控，实时掌握评标中心客房、会议室、及评标专家等信息的分布情况，实现线上监管。</w:t>
      </w:r>
    </w:p>
    <w:p>
      <w:pPr>
        <w:pStyle w:val="53"/>
        <w:numPr>
          <w:ilvl w:val="0"/>
          <w:numId w:val="52"/>
        </w:numPr>
        <w:adjustRightInd/>
        <w:ind w:firstLineChars="0"/>
        <w:textAlignment w:val="auto"/>
        <w:rPr>
          <w:rFonts w:ascii="宋体" w:hAnsi="宋体"/>
          <w:szCs w:val="24"/>
        </w:rPr>
      </w:pPr>
      <w:r>
        <w:rPr>
          <w:rFonts w:hint="eastAsia" w:ascii="宋体" w:hAnsi="宋体"/>
          <w:szCs w:val="24"/>
        </w:rPr>
        <w:t>监控总览：拟定监控指标总体展现，点击监控指标可查看详细监控信息。</w:t>
      </w:r>
    </w:p>
    <w:p>
      <w:pPr>
        <w:pStyle w:val="53"/>
        <w:numPr>
          <w:ilvl w:val="0"/>
          <w:numId w:val="52"/>
        </w:numPr>
        <w:adjustRightInd/>
        <w:ind w:firstLineChars="0"/>
        <w:textAlignment w:val="auto"/>
        <w:rPr>
          <w:rFonts w:ascii="宋体" w:hAnsi="宋体"/>
          <w:szCs w:val="24"/>
        </w:rPr>
      </w:pPr>
      <w:r>
        <w:rPr>
          <w:rFonts w:hint="eastAsia" w:ascii="宋体" w:hAnsi="宋体"/>
          <w:szCs w:val="24"/>
        </w:rPr>
        <w:t>总体评标项目情况 ：显示评标中心累计承接的评标项目数量、接待专家数量、已完成评标项目数量、未完成评标项目数量等信息。</w:t>
      </w:r>
    </w:p>
    <w:p>
      <w:pPr>
        <w:pStyle w:val="53"/>
        <w:numPr>
          <w:ilvl w:val="0"/>
          <w:numId w:val="52"/>
        </w:numPr>
        <w:adjustRightInd/>
        <w:ind w:firstLineChars="0"/>
        <w:textAlignment w:val="auto"/>
        <w:rPr>
          <w:rFonts w:ascii="宋体" w:hAnsi="宋体"/>
          <w:szCs w:val="24"/>
        </w:rPr>
      </w:pPr>
      <w:r>
        <w:rPr>
          <w:rFonts w:hint="eastAsia" w:ascii="宋体" w:hAnsi="宋体"/>
          <w:szCs w:val="24"/>
        </w:rPr>
        <w:t>会议室占用监控：显示会议室总数及当前详细占用信息。</w:t>
      </w:r>
    </w:p>
    <w:p>
      <w:pPr>
        <w:pStyle w:val="53"/>
        <w:numPr>
          <w:ilvl w:val="0"/>
          <w:numId w:val="52"/>
        </w:numPr>
        <w:adjustRightInd/>
        <w:ind w:firstLineChars="0"/>
        <w:textAlignment w:val="auto"/>
        <w:rPr>
          <w:rFonts w:ascii="宋体" w:hAnsi="宋体"/>
          <w:szCs w:val="24"/>
        </w:rPr>
      </w:pPr>
      <w:r>
        <w:rPr>
          <w:rFonts w:hint="eastAsia" w:ascii="宋体" w:hAnsi="宋体"/>
          <w:szCs w:val="24"/>
        </w:rPr>
        <w:t>专家监控：显示应到专家总数、已到专家总数、应到会议室、就位信息等。</w:t>
      </w:r>
    </w:p>
    <w:p>
      <w:pPr>
        <w:pStyle w:val="53"/>
        <w:numPr>
          <w:ilvl w:val="0"/>
          <w:numId w:val="52"/>
        </w:numPr>
        <w:adjustRightInd/>
        <w:ind w:firstLineChars="0"/>
        <w:textAlignment w:val="auto"/>
        <w:rPr>
          <w:rFonts w:ascii="宋体" w:hAnsi="宋体"/>
          <w:szCs w:val="24"/>
        </w:rPr>
      </w:pPr>
      <w:r>
        <w:rPr>
          <w:rFonts w:hint="eastAsia" w:ascii="宋体" w:hAnsi="宋体"/>
          <w:szCs w:val="24"/>
        </w:rPr>
        <w:t>报警监控：通过信息集成，实现对于未能通过人脸速通门的人员，实时报警。</w:t>
      </w:r>
    </w:p>
    <w:p>
      <w:pPr>
        <w:pStyle w:val="53"/>
        <w:numPr>
          <w:ilvl w:val="0"/>
          <w:numId w:val="52"/>
        </w:numPr>
        <w:adjustRightInd/>
        <w:ind w:firstLineChars="0"/>
        <w:textAlignment w:val="auto"/>
        <w:rPr>
          <w:rFonts w:ascii="宋体" w:hAnsi="宋体"/>
          <w:szCs w:val="24"/>
        </w:rPr>
      </w:pPr>
      <w:r>
        <w:rPr>
          <w:rFonts w:hint="eastAsia" w:ascii="宋体" w:hAnsi="宋体"/>
          <w:szCs w:val="24"/>
        </w:rPr>
        <w:t>电脑占用信息：显示电脑总数量、当前占用数量、占用电脑分布等信息。</w:t>
      </w:r>
    </w:p>
    <w:p>
      <w:pPr>
        <w:pStyle w:val="53"/>
        <w:numPr>
          <w:ilvl w:val="0"/>
          <w:numId w:val="52"/>
        </w:numPr>
        <w:adjustRightInd/>
        <w:ind w:firstLineChars="0"/>
        <w:textAlignment w:val="auto"/>
        <w:rPr>
          <w:rFonts w:ascii="宋体" w:hAnsi="宋体"/>
          <w:szCs w:val="24"/>
        </w:rPr>
      </w:pPr>
      <w:r>
        <w:rPr>
          <w:rFonts w:hint="eastAsia" w:ascii="宋体" w:hAnsi="宋体"/>
          <w:szCs w:val="24"/>
        </w:rPr>
        <w:t>会议室视频监控：支持实时查看开标中心会议室视频监控画面。</w:t>
      </w:r>
    </w:p>
    <w:p>
      <w:pPr>
        <w:pStyle w:val="53"/>
        <w:numPr>
          <w:ilvl w:val="0"/>
          <w:numId w:val="50"/>
        </w:numPr>
        <w:adjustRightInd/>
        <w:ind w:firstLineChars="0"/>
        <w:textAlignment w:val="auto"/>
        <w:rPr>
          <w:rFonts w:ascii="宋体" w:hAnsi="宋体"/>
          <w:szCs w:val="24"/>
        </w:rPr>
      </w:pPr>
      <w:r>
        <w:rPr>
          <w:rFonts w:hint="eastAsia" w:ascii="宋体" w:hAnsi="宋体"/>
          <w:szCs w:val="24"/>
        </w:rPr>
        <w:t>集成功能</w:t>
      </w:r>
    </w:p>
    <w:p>
      <w:pPr>
        <w:pStyle w:val="53"/>
        <w:numPr>
          <w:ilvl w:val="0"/>
          <w:numId w:val="52"/>
        </w:numPr>
        <w:adjustRightInd/>
        <w:ind w:firstLineChars="0"/>
        <w:textAlignment w:val="auto"/>
        <w:rPr>
          <w:rFonts w:ascii="宋体" w:hAnsi="宋体"/>
          <w:szCs w:val="24"/>
        </w:rPr>
      </w:pPr>
      <w:r>
        <w:rPr>
          <w:rFonts w:hint="eastAsia" w:ascii="宋体" w:hAnsi="宋体"/>
          <w:szCs w:val="24"/>
        </w:rPr>
        <w:t>与会议预约系统集成：实现通过评标协同管理系统单点登录到会议预约系统，同时实现评标过程中评标预约、会议室预订、专家入住等相关信息的集成。</w:t>
      </w:r>
    </w:p>
    <w:p>
      <w:pPr>
        <w:pStyle w:val="53"/>
        <w:numPr>
          <w:ilvl w:val="0"/>
          <w:numId w:val="52"/>
        </w:numPr>
        <w:adjustRightInd/>
        <w:ind w:firstLineChars="0"/>
        <w:textAlignment w:val="auto"/>
        <w:rPr>
          <w:rFonts w:ascii="宋体" w:hAnsi="宋体"/>
          <w:szCs w:val="24"/>
        </w:rPr>
      </w:pPr>
      <w:r>
        <w:rPr>
          <w:rFonts w:hint="eastAsia" w:ascii="宋体" w:hAnsi="宋体"/>
          <w:szCs w:val="24"/>
        </w:rPr>
        <w:t>与智能识别及跟踪系统集成：实现由评标协同管理系统单点登录到智能识别及跟踪系统，同时实现报警信息的集成。</w:t>
      </w:r>
    </w:p>
    <w:p>
      <w:pPr>
        <w:pStyle w:val="53"/>
        <w:numPr>
          <w:ilvl w:val="0"/>
          <w:numId w:val="52"/>
        </w:numPr>
        <w:adjustRightInd/>
        <w:ind w:firstLineChars="0"/>
        <w:textAlignment w:val="auto"/>
        <w:rPr>
          <w:rFonts w:ascii="宋体" w:hAnsi="宋体"/>
          <w:szCs w:val="24"/>
        </w:rPr>
      </w:pPr>
      <w:r>
        <w:rPr>
          <w:rFonts w:hint="eastAsia" w:ascii="宋体" w:hAnsi="宋体"/>
          <w:szCs w:val="24"/>
        </w:rPr>
        <w:t>与监控系统集成，支持按时间段存放评标现场视频文件。</w:t>
      </w:r>
    </w:p>
    <w:p>
      <w:pPr>
        <w:pStyle w:val="53"/>
        <w:numPr>
          <w:ilvl w:val="0"/>
          <w:numId w:val="52"/>
        </w:numPr>
        <w:adjustRightInd/>
        <w:ind w:firstLineChars="0"/>
        <w:textAlignment w:val="auto"/>
        <w:rPr>
          <w:rFonts w:ascii="宋体" w:hAnsi="宋体"/>
          <w:szCs w:val="24"/>
        </w:rPr>
      </w:pPr>
      <w:r>
        <w:rPr>
          <w:rFonts w:hint="eastAsia" w:ascii="宋体" w:hAnsi="宋体"/>
          <w:szCs w:val="24"/>
        </w:rPr>
        <w:t>与电子招投标模块集成：实现项目信息、招标方式等相关信息的集成。</w:t>
      </w:r>
    </w:p>
    <w:p>
      <w:pPr>
        <w:pStyle w:val="53"/>
        <w:keepNext/>
        <w:keepLines/>
        <w:numPr>
          <w:ilvl w:val="1"/>
          <w:numId w:val="1"/>
        </w:numPr>
        <w:adjustRightInd/>
        <w:ind w:firstLineChars="0"/>
        <w:textAlignment w:val="auto"/>
        <w:outlineLvl w:val="1"/>
        <w:rPr>
          <w:rFonts w:ascii="宋体" w:hAnsi="宋体" w:cstheme="majorBidi"/>
          <w:b/>
          <w:bCs/>
          <w:vanish/>
          <w:color w:val="000000" w:themeColor="text1"/>
          <w:szCs w:val="24"/>
          <w:shd w:val="clear" w:color="auto" w:fill="FFFFFF"/>
        </w:rPr>
      </w:pPr>
      <w:bookmarkStart w:id="76" w:name="_Toc527656746"/>
    </w:p>
    <w:p>
      <w:pPr>
        <w:pStyle w:val="4"/>
        <w:spacing w:before="0" w:after="0" w:line="360" w:lineRule="auto"/>
        <w:rPr>
          <w:sz w:val="24"/>
          <w:szCs w:val="24"/>
        </w:rPr>
      </w:pPr>
      <w:r>
        <w:rPr>
          <w:rFonts w:hint="eastAsia"/>
          <w:sz w:val="24"/>
          <w:szCs w:val="24"/>
        </w:rPr>
        <w:t>总体架构</w:t>
      </w:r>
      <w:bookmarkEnd w:id="76"/>
    </w:p>
    <w:p>
      <w:pPr>
        <w:ind w:firstLine="480"/>
        <w:rPr>
          <w:rFonts w:ascii="宋体" w:hAnsi="宋体"/>
          <w:szCs w:val="24"/>
        </w:rPr>
      </w:pPr>
      <w:r>
        <w:rPr>
          <w:rFonts w:hint="eastAsia" w:ascii="宋体" w:hAnsi="宋体"/>
          <w:szCs w:val="24"/>
        </w:rPr>
        <w:t>根据业务需求、设计原则、系统架构设计要求等总体要求，我们综合考虑微服务、大数据、AI、移动互联网、物联网、云计算等各种技术。微服务支持devops敏捷开发，有利于开发效率提升和产品升级、运维，使用spring cloud架构开发微服务，部署在云平台上，对产品运行的数据通过大数据进行数据处理，通过分析业务数据和用户行为，达成产品运营，优化业务，节约成本，提高质量和效益，这是一个系统化的解决思路，是对产品一体化提供有力的支撑。</w:t>
      </w:r>
    </w:p>
    <w:p>
      <w:pPr>
        <w:ind w:firstLine="480"/>
        <w:rPr>
          <w:rFonts w:ascii="宋体" w:hAnsi="宋体"/>
          <w:szCs w:val="24"/>
        </w:rPr>
      </w:pPr>
      <w:r>
        <w:rPr>
          <w:rFonts w:hint="eastAsia" w:ascii="宋体" w:hAnsi="宋体"/>
          <w:szCs w:val="24"/>
        </w:rPr>
        <w:t>考虑一部分系统会放置与公司内部，一部分系统会放置于云平台之上，故需要考虑云和公司之间的通信安全问题，基于web的通信采用SSL安全加密技术，基于其他tcp通信方式使用VPN加密技术，以保证数据的传输安全。</w:t>
      </w:r>
    </w:p>
    <w:p>
      <w:pPr>
        <w:ind w:firstLine="480"/>
        <w:rPr>
          <w:rFonts w:ascii="宋体" w:hAnsi="宋体"/>
          <w:szCs w:val="24"/>
        </w:rPr>
      </w:pPr>
      <w:r>
        <w:rPr>
          <w:rFonts w:hint="eastAsia" w:ascii="宋体" w:hAnsi="宋体"/>
          <w:szCs w:val="24"/>
        </w:rPr>
        <w:t>同时考虑以后发展趋势，企业会向混合云方向过度，设计总体架构时，考虑到云的混合架构，故在整体架构中设计了集成平台，集成平台分别实现通信的集成、数据的集成以及上层应用的集成。</w:t>
      </w:r>
    </w:p>
    <w:p>
      <w:pPr>
        <w:ind w:firstLine="480"/>
        <w:rPr>
          <w:rFonts w:ascii="宋体" w:hAnsi="宋体"/>
          <w:szCs w:val="24"/>
        </w:rPr>
      </w:pPr>
      <w:r>
        <w:rPr>
          <w:rFonts w:hint="eastAsia" w:ascii="宋体" w:hAnsi="宋体"/>
          <w:szCs w:val="24"/>
        </w:rPr>
        <w:t>总体架构一共分为三个大的层次，最底层是基础设施层，包含各种公有云，私有云以及物理基础设施等。为平台应用层及应用层提供计算、存储、网络等基础支撑。</w:t>
      </w:r>
    </w:p>
    <w:p>
      <w:pPr>
        <w:ind w:firstLine="480"/>
        <w:rPr>
          <w:rFonts w:ascii="宋体" w:hAnsi="宋体"/>
          <w:szCs w:val="24"/>
        </w:rPr>
      </w:pPr>
      <w:r>
        <w:rPr>
          <w:rFonts w:hint="eastAsia" w:ascii="宋体" w:hAnsi="宋体"/>
          <w:szCs w:val="24"/>
        </w:rPr>
        <w:t>中间层为平台应用层，主要包括集成平台、移动平台、大数据平台、开发平台、中间件平台、运维平台和运营平台等。运营平台主要提供运营门户，用户管理，权限管理，结算管理等功能。运维平台主要提供日志管理、告警管理、配置管理、集群管理等功能。开发平台基于微服务开发架构，前后端分离的原则，提供前端技术、应用开发架构、测试工具、构造发布等功能。大数据平台主要提供分布式存储、分布式计算、数据分析、数据挖掘和数据可视化等功能。移动平台主要提供跨平台技术、移动中间件、移动管理、移动AR/VR等功能。</w:t>
      </w:r>
    </w:p>
    <w:p>
      <w:pPr>
        <w:ind w:firstLine="480"/>
        <w:rPr>
          <w:rFonts w:ascii="宋体" w:hAnsi="宋体"/>
          <w:szCs w:val="24"/>
        </w:rPr>
      </w:pPr>
      <w:r>
        <w:rPr>
          <w:rFonts w:hint="eastAsia" w:ascii="宋体" w:hAnsi="宋体"/>
          <w:szCs w:val="24"/>
        </w:rPr>
        <w:t>同时考虑以后发展趋势，企业会向混合云方向过度，设计总体架构时，考虑到云的混合架构，故在整体架构中设计了集成平台，集成平台分别实现网络的集成、数据的集成以及上次应用的集成。集成平台主要提供网络集成、数据集成、流程集成、主数据管理、接口集成、portal集成等功能。</w:t>
      </w:r>
    </w:p>
    <w:p>
      <w:pPr>
        <w:ind w:firstLine="480"/>
        <w:rPr>
          <w:rFonts w:ascii="宋体" w:hAnsi="宋体"/>
          <w:szCs w:val="24"/>
        </w:rPr>
      </w:pPr>
      <w:r>
        <w:rPr>
          <w:rFonts w:hint="eastAsia" w:ascii="宋体" w:hAnsi="宋体"/>
          <w:szCs w:val="24"/>
        </w:rPr>
        <w:t>上层为应用软件层，主要包括业务应用平台、移动应用平台、大数据应用平台，预留的其他应用平台及统一门户。业务应用平台主要包括现有的招投标应用系统，和这次新建的会议预约系统、评标协同管理系统、智能识别及跟踪系统，以及以后将要建设的差旅应用系统及其他系统。</w:t>
      </w:r>
    </w:p>
    <w:p>
      <w:pPr>
        <w:ind w:firstLine="480"/>
        <w:rPr>
          <w:rFonts w:ascii="宋体" w:hAnsi="宋体"/>
          <w:szCs w:val="24"/>
        </w:rPr>
      </w:pPr>
      <w:r>
        <w:rPr>
          <w:rFonts w:hint="eastAsia" w:ascii="宋体" w:hAnsi="宋体"/>
          <w:szCs w:val="24"/>
        </w:rPr>
        <w:t>右侧为信息化管理体系，主要包括业务流程规范体系、安全管理体系和技术标准体系。它们贯穿于IaaS、PaaS和SaaS三层，指导和规范技术标准及管理体系的建设。</w:t>
      </w:r>
    </w:p>
    <w:p>
      <w:pPr>
        <w:pStyle w:val="4"/>
        <w:spacing w:before="0" w:after="0" w:line="360" w:lineRule="auto"/>
        <w:rPr>
          <w:sz w:val="24"/>
          <w:szCs w:val="24"/>
        </w:rPr>
      </w:pPr>
      <w:bookmarkStart w:id="77" w:name="_Toc527656748"/>
      <w:r>
        <w:rPr>
          <w:rFonts w:hint="eastAsia"/>
          <w:sz w:val="24"/>
          <w:szCs w:val="24"/>
        </w:rPr>
        <w:t>微服务架构</w:t>
      </w:r>
      <w:bookmarkEnd w:id="77"/>
    </w:p>
    <w:p>
      <w:pPr>
        <w:ind w:firstLine="480"/>
        <w:rPr>
          <w:rFonts w:ascii="宋体" w:hAnsi="宋体"/>
          <w:szCs w:val="24"/>
        </w:rPr>
      </w:pPr>
      <w:r>
        <w:rPr>
          <w:rFonts w:hint="eastAsia" w:ascii="宋体" w:hAnsi="宋体"/>
          <w:szCs w:val="24"/>
        </w:rPr>
        <w:t>微服务是目前最先进的架构设计思想，在许多国外、国内大互联网公司得到成功的应用，其核心就是化繁为简、化整为零，把应用分解为小的服务模块进行独立开发。微服务的这一特点使其便于部署到容器，对整个开发、测试、运维都发生了革命性的影响，有力的支持了devops开发，提高效率，便于维护升级和故障处理，带来了一系列优势。</w:t>
      </w:r>
    </w:p>
    <w:p>
      <w:pPr>
        <w:ind w:firstLine="480"/>
        <w:rPr>
          <w:rFonts w:ascii="宋体" w:hAnsi="宋体"/>
          <w:szCs w:val="24"/>
        </w:rPr>
      </w:pPr>
      <w:r>
        <w:rPr>
          <w:rFonts w:hint="eastAsia" w:ascii="宋体" w:hAnsi="宋体"/>
          <w:szCs w:val="24"/>
        </w:rPr>
        <w:t>化整为零的思路不是开发一个巨大的单体式的应用，而是将应用分解为小的互相连接的微服务。一个微服务一般完成某个特定的功能，比如下单管理、客户管理等等。每一个微服务都是一个微型六边形应用，都有自己的业务逻辑和适配器。一些微服务还会发布API给其他的微服务和应用客户端使用。其他微服务完成一个webui，运行时，每一个实例可能就是一个云VM或者是一个Docker容器。</w:t>
      </w:r>
    </w:p>
    <w:p>
      <w:pPr>
        <w:ind w:firstLine="480"/>
        <w:rPr>
          <w:rFonts w:ascii="宋体" w:hAnsi="宋体"/>
          <w:szCs w:val="24"/>
        </w:rPr>
      </w:pPr>
      <w:r>
        <w:rPr>
          <w:rFonts w:hint="eastAsia" w:ascii="宋体" w:hAnsi="宋体"/>
          <w:szCs w:val="24"/>
        </w:rPr>
        <w:t>Spring Cloud是微服务开发的优秀框架，在spring boot的基础上进行开发，Spring Cloud为开发者提供了在分布式系统（如配置管理、服务发现、断路器、智能路由、微代理、控制总线、一次性Token、全局锁、决策竞选、分布式会话和集群状态）操作的开发工具。使用Spring Cloud开发者可以快速实现上述这些模式。</w:t>
      </w:r>
    </w:p>
    <w:p>
      <w:pPr>
        <w:pStyle w:val="4"/>
        <w:spacing w:before="0" w:after="0" w:line="360" w:lineRule="auto"/>
        <w:rPr>
          <w:sz w:val="24"/>
          <w:szCs w:val="24"/>
        </w:rPr>
      </w:pPr>
      <w:bookmarkStart w:id="78" w:name="_Toc527656750"/>
      <w:r>
        <w:rPr>
          <w:rFonts w:hint="eastAsia"/>
          <w:sz w:val="24"/>
          <w:szCs w:val="24"/>
        </w:rPr>
        <w:t>公共基础平台</w:t>
      </w:r>
      <w:bookmarkEnd w:id="78"/>
    </w:p>
    <w:p>
      <w:pPr>
        <w:ind w:firstLine="480"/>
        <w:rPr>
          <w:rFonts w:ascii="宋体" w:hAnsi="宋体"/>
          <w:szCs w:val="24"/>
        </w:rPr>
      </w:pPr>
      <w:r>
        <w:rPr>
          <w:rFonts w:hint="eastAsia" w:ascii="宋体" w:hAnsi="宋体"/>
          <w:szCs w:val="24"/>
        </w:rPr>
        <w:t>公共基础平台提供统一门户、单点登录、用户权限管理中心、统一认证中心、运维管理中心、消息推送中心、配置管理中心、统一注册及验证、统一注销、报表服务、统一会话、元数据、日志、缓存及通用基础功能等。通过先进的REST API方式为产品提供有力的支撑，提高产品的整合能力，形成一个有机的生态系统。</w:t>
      </w:r>
    </w:p>
    <w:p>
      <w:pPr>
        <w:ind w:firstLine="480"/>
        <w:rPr>
          <w:rFonts w:ascii="宋体" w:hAnsi="宋体"/>
          <w:szCs w:val="24"/>
        </w:rPr>
      </w:pPr>
      <w:r>
        <w:rPr>
          <w:rFonts w:hint="eastAsia" w:ascii="宋体" w:hAnsi="宋体"/>
          <w:szCs w:val="24"/>
        </w:rPr>
        <w:t>统一管理服务、安全服务、数据管理、建设标准、相关规范与法规体系，避免管理混乱；通过云服务中间件和云聚合中间件实现信息共享与交换，实现统一用户认证，权限管理，单点登录；统一开放的信息展现层（云门户）；提供基础软件和通用服务，并提供标准接口，可通过无代码和代码开发工具，快速开发，适应应用变化需求，为企业和业务持续发展奠定技术基础。</w:t>
      </w:r>
    </w:p>
    <w:p>
      <w:pPr>
        <w:ind w:firstLine="480"/>
        <w:rPr>
          <w:rFonts w:ascii="宋体" w:hAnsi="宋体"/>
          <w:szCs w:val="24"/>
        </w:rPr>
      </w:pPr>
    </w:p>
    <w:p>
      <w:pPr>
        <w:pStyle w:val="4"/>
        <w:spacing w:before="0" w:after="0" w:line="360" w:lineRule="auto"/>
        <w:rPr>
          <w:sz w:val="24"/>
          <w:szCs w:val="24"/>
        </w:rPr>
      </w:pPr>
      <w:bookmarkStart w:id="79" w:name="_Toc527656751"/>
      <w:r>
        <w:rPr>
          <w:rFonts w:hint="eastAsia"/>
          <w:sz w:val="24"/>
          <w:szCs w:val="24"/>
        </w:rPr>
        <w:t>系统功能模块设计</w:t>
      </w:r>
      <w:bookmarkEnd w:id="79"/>
    </w:p>
    <w:p>
      <w:pPr>
        <w:pStyle w:val="5"/>
        <w:spacing w:line="360" w:lineRule="auto"/>
        <w:rPr>
          <w:szCs w:val="24"/>
        </w:rPr>
      </w:pPr>
      <w:r>
        <w:rPr>
          <w:rFonts w:hint="eastAsia"/>
          <w:szCs w:val="24"/>
        </w:rPr>
        <w:t>单点登录系统</w:t>
      </w:r>
    </w:p>
    <w:p>
      <w:pPr>
        <w:ind w:firstLine="480"/>
        <w:rPr>
          <w:rFonts w:ascii="宋体" w:hAnsi="宋体"/>
          <w:szCs w:val="24"/>
        </w:rPr>
      </w:pPr>
      <w:r>
        <w:rPr>
          <w:rFonts w:hint="eastAsia" w:ascii="宋体" w:hAnsi="宋体"/>
          <w:szCs w:val="24"/>
        </w:rPr>
        <w:t>建立一套高安全性和高可靠性的统一身份认证解决方案实现安全的单点登录 SSO。统一身份认证平台将分散的用户和权限资源进行统一、集中管控，这种模式帮助企业用户更容易实现单点登录 SSO，简化用户登录多个系统的过程。用户只需要通过一次强身份认证，就可以免登录访问授权范围内的所有系统应用，对用户账户的生命周期统一管理，极大降低运营维护成本，同时保证认证平台能够随政企用户的 IT 系统升级而同步升级，使整体系统兼具安全性与优良性。</w:t>
      </w:r>
    </w:p>
    <w:p>
      <w:pPr>
        <w:pStyle w:val="53"/>
        <w:numPr>
          <w:ilvl w:val="0"/>
          <w:numId w:val="53"/>
        </w:numPr>
        <w:adjustRightInd/>
        <w:ind w:firstLine="6" w:firstLineChars="0"/>
        <w:textAlignment w:val="auto"/>
        <w:rPr>
          <w:rFonts w:ascii="宋体" w:hAnsi="宋体"/>
          <w:b/>
          <w:szCs w:val="24"/>
        </w:rPr>
      </w:pPr>
      <w:r>
        <w:rPr>
          <w:rFonts w:hint="eastAsia" w:ascii="宋体" w:hAnsi="宋体"/>
          <w:b/>
          <w:szCs w:val="24"/>
        </w:rPr>
        <w:t>对外接口开发</w:t>
      </w:r>
    </w:p>
    <w:p>
      <w:pPr>
        <w:ind w:firstLine="480"/>
        <w:rPr>
          <w:rFonts w:ascii="宋体" w:hAnsi="宋体"/>
          <w:szCs w:val="24"/>
        </w:rPr>
      </w:pPr>
      <w:r>
        <w:rPr>
          <w:rFonts w:hint="eastAsia" w:ascii="宋体" w:hAnsi="宋体"/>
          <w:szCs w:val="24"/>
        </w:rPr>
        <w:t>单点登陆对外提供的接口，包括WEB SERVICE接口和外围系统的客户端包。</w:t>
      </w:r>
    </w:p>
    <w:p>
      <w:pPr>
        <w:pStyle w:val="53"/>
        <w:numPr>
          <w:ilvl w:val="0"/>
          <w:numId w:val="53"/>
        </w:numPr>
        <w:adjustRightInd/>
        <w:ind w:firstLine="6" w:firstLineChars="0"/>
        <w:textAlignment w:val="auto"/>
        <w:rPr>
          <w:rFonts w:ascii="宋体" w:hAnsi="宋体"/>
          <w:b/>
          <w:szCs w:val="24"/>
        </w:rPr>
      </w:pPr>
      <w:r>
        <w:rPr>
          <w:rFonts w:hint="eastAsia" w:ascii="宋体" w:hAnsi="宋体"/>
          <w:b/>
          <w:szCs w:val="24"/>
        </w:rPr>
        <w:t>API接口列表</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根据用户ID获取单点登陆token码</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根据用户工号、单点登陆token码验证是否合法或过期。</w:t>
      </w:r>
    </w:p>
    <w:p>
      <w:pPr>
        <w:pStyle w:val="53"/>
        <w:numPr>
          <w:ilvl w:val="0"/>
          <w:numId w:val="53"/>
        </w:numPr>
        <w:adjustRightInd/>
        <w:ind w:firstLine="6" w:firstLineChars="0"/>
        <w:textAlignment w:val="auto"/>
        <w:rPr>
          <w:rFonts w:ascii="宋体" w:hAnsi="宋体"/>
          <w:b/>
          <w:szCs w:val="24"/>
        </w:rPr>
      </w:pPr>
      <w:r>
        <w:rPr>
          <w:rFonts w:hint="eastAsia" w:ascii="宋体" w:hAnsi="宋体"/>
          <w:b/>
          <w:szCs w:val="24"/>
        </w:rPr>
        <w:t>客户端JAR包</w:t>
      </w:r>
    </w:p>
    <w:p>
      <w:pPr>
        <w:ind w:firstLine="480"/>
        <w:rPr>
          <w:rFonts w:ascii="宋体" w:hAnsi="宋体"/>
          <w:szCs w:val="24"/>
        </w:rPr>
      </w:pPr>
      <w:r>
        <w:rPr>
          <w:rFonts w:hint="eastAsia" w:ascii="宋体" w:hAnsi="宋体"/>
          <w:szCs w:val="24"/>
        </w:rPr>
        <w:t>外围系统，如果需要使用单点登陆系统的话，需要在客户端工程中加入单点登陆的客户端JAR包，并在客户端中做单点登陆认证的相关配置。</w:t>
      </w:r>
    </w:p>
    <w:p>
      <w:pPr>
        <w:pStyle w:val="53"/>
        <w:numPr>
          <w:ilvl w:val="0"/>
          <w:numId w:val="53"/>
        </w:numPr>
        <w:adjustRightInd/>
        <w:ind w:firstLine="6" w:firstLineChars="0"/>
        <w:textAlignment w:val="auto"/>
        <w:rPr>
          <w:rFonts w:ascii="宋体" w:hAnsi="宋体"/>
          <w:b/>
          <w:szCs w:val="24"/>
        </w:rPr>
      </w:pPr>
      <w:r>
        <w:rPr>
          <w:rFonts w:hint="eastAsia" w:ascii="宋体" w:hAnsi="宋体"/>
          <w:b/>
          <w:szCs w:val="24"/>
        </w:rPr>
        <w:t>依赖的外部接口</w:t>
      </w:r>
    </w:p>
    <w:p>
      <w:pPr>
        <w:ind w:firstLine="480"/>
        <w:rPr>
          <w:rFonts w:ascii="宋体" w:hAnsi="宋体"/>
          <w:szCs w:val="24"/>
        </w:rPr>
      </w:pPr>
      <w:r>
        <w:rPr>
          <w:rFonts w:hint="eastAsia" w:ascii="宋体" w:hAnsi="宋体"/>
          <w:szCs w:val="24"/>
        </w:rPr>
        <w:t>单点登陆依赖的外部接口包括：</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根据用户名密码验证账号合法性</w:t>
      </w:r>
    </w:p>
    <w:p>
      <w:pPr>
        <w:pStyle w:val="53"/>
        <w:numPr>
          <w:ilvl w:val="0"/>
          <w:numId w:val="53"/>
        </w:numPr>
        <w:adjustRightInd/>
        <w:ind w:firstLine="6" w:firstLineChars="0"/>
        <w:textAlignment w:val="auto"/>
        <w:rPr>
          <w:rFonts w:ascii="宋体" w:hAnsi="宋体"/>
          <w:b/>
          <w:szCs w:val="24"/>
        </w:rPr>
      </w:pPr>
      <w:r>
        <w:rPr>
          <w:rFonts w:hint="eastAsia" w:ascii="宋体" w:hAnsi="宋体"/>
          <w:b/>
          <w:szCs w:val="24"/>
        </w:rPr>
        <w:t>内部功能实现</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登陆</w:t>
      </w:r>
    </w:p>
    <w:p>
      <w:pPr>
        <w:ind w:firstLine="480"/>
        <w:rPr>
          <w:rFonts w:ascii="宋体" w:hAnsi="宋体"/>
          <w:szCs w:val="24"/>
        </w:rPr>
      </w:pPr>
      <w:r>
        <w:rPr>
          <w:rFonts w:hint="eastAsia" w:ascii="宋体" w:hAnsi="宋体"/>
          <w:szCs w:val="24"/>
        </w:rPr>
        <w:tab/>
      </w:r>
      <w:r>
        <w:rPr>
          <w:rFonts w:hint="eastAsia" w:ascii="宋体" w:hAnsi="宋体"/>
          <w:szCs w:val="24"/>
        </w:rPr>
        <w:t>调用外部接口进行用户登陆，并返回相应的token值。</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CAS-SERVER端其它开发工作</w:t>
      </w:r>
    </w:p>
    <w:p>
      <w:pPr>
        <w:ind w:firstLine="480"/>
        <w:rPr>
          <w:rFonts w:ascii="宋体" w:hAnsi="宋体"/>
          <w:szCs w:val="24"/>
        </w:rPr>
      </w:pPr>
      <w:r>
        <w:rPr>
          <w:rFonts w:hint="eastAsia" w:ascii="宋体" w:hAnsi="宋体"/>
          <w:szCs w:val="24"/>
        </w:rPr>
        <w:tab/>
      </w:r>
      <w:r>
        <w:rPr>
          <w:rFonts w:hint="eastAsia" w:ascii="宋体" w:hAnsi="宋体"/>
          <w:szCs w:val="24"/>
        </w:rPr>
        <w:t>SERVER端需要开发改造的内容如下：</w:t>
      </w:r>
    </w:p>
    <w:p>
      <w:pPr>
        <w:pStyle w:val="53"/>
        <w:numPr>
          <w:ilvl w:val="0"/>
          <w:numId w:val="55"/>
        </w:numPr>
        <w:adjustRightInd/>
        <w:ind w:firstLine="147" w:firstLineChars="0"/>
        <w:textAlignment w:val="auto"/>
        <w:rPr>
          <w:rFonts w:ascii="宋体" w:hAnsi="宋体"/>
          <w:szCs w:val="24"/>
        </w:rPr>
      </w:pPr>
      <w:r>
        <w:rPr>
          <w:rFonts w:hint="eastAsia" w:ascii="宋体" w:hAnsi="宋体"/>
          <w:szCs w:val="24"/>
        </w:rPr>
        <w:t>根据CAS接口，实现用户的登陆验证功能；</w:t>
      </w:r>
    </w:p>
    <w:p>
      <w:pPr>
        <w:pStyle w:val="53"/>
        <w:numPr>
          <w:ilvl w:val="0"/>
          <w:numId w:val="55"/>
        </w:numPr>
        <w:adjustRightInd/>
        <w:ind w:firstLine="147" w:firstLineChars="0"/>
        <w:textAlignment w:val="auto"/>
        <w:rPr>
          <w:rFonts w:ascii="宋体" w:hAnsi="宋体"/>
          <w:szCs w:val="24"/>
        </w:rPr>
      </w:pPr>
      <w:r>
        <w:rPr>
          <w:rFonts w:hint="eastAsia" w:ascii="宋体" w:hAnsi="宋体"/>
          <w:szCs w:val="24"/>
        </w:rPr>
        <w:t>掌握与各种流行的WEB服务器的集成配置；</w:t>
      </w:r>
    </w:p>
    <w:p>
      <w:pPr>
        <w:pStyle w:val="5"/>
        <w:numPr>
          <w:ilvl w:val="3"/>
          <w:numId w:val="1"/>
        </w:numPr>
        <w:spacing w:line="360" w:lineRule="auto"/>
        <w:rPr>
          <w:szCs w:val="24"/>
        </w:rPr>
      </w:pPr>
      <w:r>
        <w:rPr>
          <w:rFonts w:hint="eastAsia"/>
          <w:szCs w:val="24"/>
        </w:rPr>
        <w:t>运维管理中心</w:t>
      </w:r>
    </w:p>
    <w:p>
      <w:pPr>
        <w:ind w:firstLine="480"/>
        <w:rPr>
          <w:rFonts w:ascii="宋体" w:hAnsi="宋体"/>
          <w:szCs w:val="24"/>
        </w:rPr>
      </w:pPr>
      <w:r>
        <w:rPr>
          <w:rFonts w:hint="eastAsia" w:ascii="宋体" w:hAnsi="宋体"/>
          <w:szCs w:val="24"/>
        </w:rPr>
        <w:t>运维管理中心实现系统行状态的检测、故障及时告警、可定制的监控策略等功能。</w:t>
      </w:r>
    </w:p>
    <w:p>
      <w:pPr>
        <w:ind w:firstLine="480"/>
        <w:rPr>
          <w:rFonts w:ascii="宋体" w:hAnsi="宋体"/>
          <w:szCs w:val="24"/>
        </w:rPr>
      </w:pPr>
      <w:r>
        <w:rPr>
          <w:rFonts w:hint="eastAsia" w:ascii="宋体" w:hAnsi="宋体"/>
          <w:szCs w:val="24"/>
        </w:rPr>
        <w:t>系统行状态的检测，实时获取系统运行的关键指标，包括系统资源（CPU、内存、网络）、软件业务运行情况及其他相关信息，以便及时掌握系统运行状况，并在操作界面把最新的检测信息展示给维护人员，使维护人员对当前的运行情况一目了然。</w:t>
      </w:r>
    </w:p>
    <w:p>
      <w:pPr>
        <w:ind w:firstLine="480"/>
        <w:rPr>
          <w:rFonts w:ascii="宋体" w:hAnsi="宋体"/>
          <w:szCs w:val="24"/>
        </w:rPr>
      </w:pPr>
      <w:r>
        <w:rPr>
          <w:rFonts w:hint="eastAsia" w:ascii="宋体" w:hAnsi="宋体"/>
          <w:szCs w:val="24"/>
        </w:rPr>
        <w:t>故障即时告警功能，实现系统对检测结果进行分析和判断，如果判断存在故障，就形成告警信息，在界面醒目的地方展示最新的告警信息，并根据需要将告警信息形成短信或邮件发送给指定的手机号码或邮箱。</w:t>
      </w:r>
    </w:p>
    <w:p>
      <w:pPr>
        <w:ind w:firstLine="480"/>
        <w:rPr>
          <w:rFonts w:ascii="宋体" w:hAnsi="宋体"/>
          <w:szCs w:val="24"/>
        </w:rPr>
      </w:pPr>
      <w:r>
        <w:rPr>
          <w:rFonts w:hint="eastAsia" w:ascii="宋体" w:hAnsi="宋体"/>
          <w:szCs w:val="24"/>
        </w:rPr>
        <w:t>可定制的的监控策略，满足用户的关注内容和使用要求可能会随时变更的需求，本系统在设计上提供了资源监控模板，用户可根据监控需求定制新的监控指标，以实现对需求的监控。</w:t>
      </w:r>
    </w:p>
    <w:p>
      <w:pPr>
        <w:pStyle w:val="5"/>
        <w:numPr>
          <w:ilvl w:val="3"/>
          <w:numId w:val="1"/>
        </w:numPr>
        <w:spacing w:line="360" w:lineRule="auto"/>
        <w:rPr>
          <w:szCs w:val="24"/>
        </w:rPr>
      </w:pPr>
      <w:r>
        <w:rPr>
          <w:rFonts w:hint="eastAsia"/>
          <w:szCs w:val="24"/>
        </w:rPr>
        <w:t>消息中心</w:t>
      </w:r>
    </w:p>
    <w:p>
      <w:pPr>
        <w:ind w:firstLine="480"/>
        <w:rPr>
          <w:rFonts w:ascii="宋体" w:hAnsi="宋体"/>
          <w:szCs w:val="24"/>
        </w:rPr>
      </w:pPr>
      <w:r>
        <w:rPr>
          <w:rFonts w:hint="eastAsia" w:ascii="宋体" w:hAnsi="宋体"/>
          <w:szCs w:val="24"/>
        </w:rPr>
        <w:t>方便用户在工作期间进行交流的，包括发送站内短消息、查询已发短消息、查询已收短消息、删除已发短消息、删除已收短消息等功能。同时将短信网关集成在此模块中，需要发送到手机号码时，系统管理员可根据需要勾选调用短信发送功能，并制定发送手机即可。</w:t>
      </w:r>
    </w:p>
    <w:p>
      <w:pPr>
        <w:pStyle w:val="5"/>
        <w:numPr>
          <w:ilvl w:val="3"/>
          <w:numId w:val="1"/>
        </w:numPr>
        <w:spacing w:line="360" w:lineRule="auto"/>
        <w:rPr>
          <w:szCs w:val="24"/>
        </w:rPr>
      </w:pPr>
      <w:r>
        <w:rPr>
          <w:rFonts w:hint="eastAsia"/>
          <w:szCs w:val="24"/>
        </w:rPr>
        <w:t>用户管理</w:t>
      </w:r>
    </w:p>
    <w:p>
      <w:pPr>
        <w:pStyle w:val="53"/>
        <w:numPr>
          <w:ilvl w:val="0"/>
          <w:numId w:val="56"/>
        </w:numPr>
        <w:adjustRightInd/>
        <w:ind w:firstLine="6" w:firstLineChars="0"/>
        <w:textAlignment w:val="auto"/>
        <w:rPr>
          <w:rFonts w:ascii="宋体" w:hAnsi="宋体"/>
          <w:b/>
          <w:szCs w:val="24"/>
        </w:rPr>
      </w:pPr>
      <w:r>
        <w:rPr>
          <w:rFonts w:hint="eastAsia" w:ascii="宋体" w:hAnsi="宋体"/>
          <w:b/>
          <w:szCs w:val="24"/>
        </w:rPr>
        <w:t>对外接口开发</w:t>
      </w:r>
    </w:p>
    <w:p>
      <w:pPr>
        <w:ind w:firstLine="480"/>
        <w:rPr>
          <w:rFonts w:ascii="宋体" w:hAnsi="宋体"/>
          <w:szCs w:val="24"/>
        </w:rPr>
      </w:pPr>
      <w:r>
        <w:rPr>
          <w:rFonts w:hint="eastAsia" w:ascii="宋体" w:hAnsi="宋体"/>
          <w:szCs w:val="24"/>
        </w:rPr>
        <w:t>用户组织管理的核心在于对外提供一套标准的用户和组织接口，包括各种API接口、WEBService服务接口、界面接口等。</w:t>
      </w:r>
    </w:p>
    <w:p>
      <w:pPr>
        <w:ind w:firstLine="480"/>
        <w:rPr>
          <w:rFonts w:ascii="宋体" w:hAnsi="宋体"/>
          <w:szCs w:val="24"/>
        </w:rPr>
      </w:pPr>
      <w:r>
        <w:rPr>
          <w:rFonts w:hint="eastAsia" w:ascii="宋体" w:hAnsi="宋体"/>
          <w:szCs w:val="24"/>
        </w:rPr>
        <w:t>定义该接口的目的，是为了屏蔽在项目实施过程中，不同的项目可能存在着不同的用户组织管理方式。针对不同的用户组织管理系统，只需实现一个基于该接口定义的适配器就可以了。而基于该用户组织接口开发的其它业务模块，不必再修改关于用户组织模块的内容了。</w:t>
      </w:r>
    </w:p>
    <w:p>
      <w:pPr>
        <w:pStyle w:val="53"/>
        <w:numPr>
          <w:ilvl w:val="0"/>
          <w:numId w:val="57"/>
        </w:numPr>
        <w:adjustRightInd/>
        <w:ind w:firstLine="6" w:firstLineChars="0"/>
        <w:textAlignment w:val="auto"/>
        <w:rPr>
          <w:rFonts w:ascii="宋体" w:hAnsi="宋体"/>
          <w:szCs w:val="24"/>
        </w:rPr>
      </w:pPr>
      <w:r>
        <w:rPr>
          <w:rFonts w:hint="eastAsia" w:ascii="宋体" w:hAnsi="宋体"/>
          <w:szCs w:val="24"/>
        </w:rPr>
        <w:t>API接口列表</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根据用户ID查询用户基本信息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根据组织ID查询下属所有用户信息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根据组织ID取得其管理员集合</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根据组织ID取得下属组织信息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根据组织类型ID取得组织类型信息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根据用户名称查询用户基本信息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根据用户代码查询用户基本信息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根据用户ID取得其行政隶属组织信息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根据用户ID取得被该用户管理的组织信息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根据用户ID取得所属的所有组织</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根据一批用户ID查询一批用户基本信息；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登陆系统</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重设密码</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锁定用户内部功能说明</w:t>
      </w:r>
    </w:p>
    <w:p>
      <w:pPr>
        <w:pStyle w:val="53"/>
        <w:numPr>
          <w:ilvl w:val="0"/>
          <w:numId w:val="57"/>
        </w:numPr>
        <w:adjustRightInd/>
        <w:ind w:firstLine="6" w:firstLineChars="0"/>
        <w:textAlignment w:val="auto"/>
        <w:rPr>
          <w:rFonts w:ascii="宋体" w:hAnsi="宋体"/>
          <w:szCs w:val="24"/>
        </w:rPr>
      </w:pPr>
      <w:r>
        <w:rPr>
          <w:rFonts w:hint="eastAsia" w:ascii="宋体" w:hAnsi="宋体"/>
          <w:szCs w:val="24"/>
        </w:rPr>
        <w:t>界面接口</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选择组织树（单选）</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选择组织树（多选）</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先选组织树，再选组织下的用户（单选）</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先选组织树，再选组织下的用户（多选）</w:t>
      </w:r>
    </w:p>
    <w:p>
      <w:pPr>
        <w:pStyle w:val="53"/>
        <w:numPr>
          <w:ilvl w:val="0"/>
          <w:numId w:val="56"/>
        </w:numPr>
        <w:adjustRightInd/>
        <w:ind w:firstLine="6" w:firstLineChars="0"/>
        <w:textAlignment w:val="auto"/>
        <w:rPr>
          <w:rFonts w:ascii="宋体" w:hAnsi="宋体"/>
          <w:b/>
          <w:szCs w:val="24"/>
        </w:rPr>
      </w:pPr>
      <w:r>
        <w:rPr>
          <w:rFonts w:hint="eastAsia" w:ascii="宋体" w:hAnsi="宋体"/>
          <w:b/>
          <w:szCs w:val="24"/>
        </w:rPr>
        <w:t>内部功能实现</w:t>
      </w:r>
    </w:p>
    <w:p>
      <w:pPr>
        <w:pStyle w:val="53"/>
        <w:numPr>
          <w:ilvl w:val="0"/>
          <w:numId w:val="58"/>
        </w:numPr>
        <w:adjustRightInd/>
        <w:ind w:firstLine="6" w:firstLineChars="0"/>
        <w:textAlignment w:val="auto"/>
        <w:rPr>
          <w:rFonts w:ascii="宋体" w:hAnsi="宋体"/>
          <w:szCs w:val="24"/>
        </w:rPr>
      </w:pPr>
      <w:r>
        <w:rPr>
          <w:rFonts w:hint="eastAsia" w:ascii="宋体" w:hAnsi="宋体"/>
          <w:szCs w:val="24"/>
        </w:rPr>
        <w:t>组织管理</w:t>
      </w:r>
    </w:p>
    <w:p>
      <w:pPr>
        <w:ind w:firstLine="480"/>
        <w:rPr>
          <w:rFonts w:ascii="宋体" w:hAnsi="宋体"/>
          <w:szCs w:val="24"/>
        </w:rPr>
      </w:pPr>
      <w:r>
        <w:rPr>
          <w:rFonts w:hint="eastAsia" w:ascii="宋体" w:hAnsi="宋体"/>
          <w:szCs w:val="24"/>
        </w:rPr>
        <w:t>在一个系统中，可能存在着多套组织，意味着每个组织都有自己的根节点，系统需要支持管理不同的组织树。可以通过组织类型来区分不同的组织树。</w:t>
      </w:r>
    </w:p>
    <w:p>
      <w:pPr>
        <w:ind w:firstLine="480"/>
        <w:rPr>
          <w:rFonts w:ascii="宋体" w:hAnsi="宋体"/>
          <w:szCs w:val="24"/>
        </w:rPr>
      </w:pPr>
      <w:r>
        <w:rPr>
          <w:rFonts w:hint="eastAsia" w:ascii="宋体" w:hAnsi="宋体"/>
          <w:szCs w:val="24"/>
        </w:rPr>
        <w:t>组织树包含的字段为：组织ID、组织父ID、组织名称、组织类型、备注。</w:t>
      </w:r>
    </w:p>
    <w:p>
      <w:pPr>
        <w:ind w:firstLine="480"/>
        <w:rPr>
          <w:rFonts w:ascii="宋体" w:hAnsi="宋体"/>
          <w:szCs w:val="24"/>
        </w:rPr>
      </w:pPr>
      <w:r>
        <w:rPr>
          <w:rFonts w:hint="eastAsia" w:ascii="宋体" w:hAnsi="宋体"/>
          <w:szCs w:val="24"/>
        </w:rPr>
        <w:t>以下是该模块的操作方式：</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在界面左侧点击『按组织搜索』标签页，出现组织树，点击其中一项组织，</w:t>
      </w:r>
    </w:p>
    <w:p>
      <w:pPr>
        <w:ind w:firstLine="0" w:firstLineChars="0"/>
        <w:rPr>
          <w:rFonts w:ascii="宋体" w:hAnsi="宋体"/>
          <w:szCs w:val="24"/>
        </w:rPr>
      </w:pPr>
      <w:r>
        <w:rPr>
          <w:rFonts w:hint="eastAsia" w:ascii="宋体" w:hAnsi="宋体"/>
          <w:szCs w:val="24"/>
        </w:rPr>
        <w:t>右侧『组织详细信息』会显示组织的详细信息。修改其中的信息，点击『保存』按钮，完成修改组织基本信息操作。</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点击『删除』按钮，完成删除组织操作。</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在界面右侧『组织详细信息』点击『新增』按钮，在『组织详细信息』中</w:t>
      </w:r>
    </w:p>
    <w:p>
      <w:pPr>
        <w:ind w:firstLine="0" w:firstLineChars="0"/>
        <w:rPr>
          <w:rFonts w:ascii="宋体" w:hAnsi="宋体"/>
          <w:szCs w:val="24"/>
        </w:rPr>
      </w:pPr>
      <w:r>
        <w:rPr>
          <w:rFonts w:hint="eastAsia" w:ascii="宋体" w:hAnsi="宋体"/>
          <w:szCs w:val="24"/>
        </w:rPr>
        <w:t>填入组织的基本信息，点击『保存』按钮，完成新增组织操作。</w:t>
      </w:r>
    </w:p>
    <w:p>
      <w:pPr>
        <w:pStyle w:val="53"/>
        <w:numPr>
          <w:ilvl w:val="0"/>
          <w:numId w:val="58"/>
        </w:numPr>
        <w:adjustRightInd/>
        <w:ind w:firstLine="6" w:firstLineChars="0"/>
        <w:textAlignment w:val="auto"/>
        <w:rPr>
          <w:rFonts w:ascii="宋体" w:hAnsi="宋体"/>
          <w:szCs w:val="24"/>
        </w:rPr>
      </w:pPr>
      <w:r>
        <w:rPr>
          <w:rFonts w:hint="eastAsia" w:ascii="宋体" w:hAnsi="宋体"/>
          <w:szCs w:val="24"/>
        </w:rPr>
        <w:t>人员管理</w:t>
      </w:r>
    </w:p>
    <w:p>
      <w:pPr>
        <w:ind w:firstLine="480"/>
        <w:rPr>
          <w:rFonts w:ascii="宋体" w:hAnsi="宋体"/>
          <w:szCs w:val="24"/>
        </w:rPr>
      </w:pPr>
      <w:r>
        <w:rPr>
          <w:rFonts w:hint="eastAsia" w:ascii="宋体" w:hAnsi="宋体"/>
          <w:szCs w:val="24"/>
        </w:rPr>
        <w:t>人员管理包括管理人员的基本信息，扩展信息，操作员信息，以及所属的组织信息。</w:t>
      </w:r>
    </w:p>
    <w:p>
      <w:pPr>
        <w:ind w:firstLine="480"/>
        <w:rPr>
          <w:rFonts w:ascii="宋体" w:hAnsi="宋体"/>
          <w:szCs w:val="24"/>
        </w:rPr>
      </w:pPr>
      <w:r>
        <w:rPr>
          <w:rFonts w:hint="eastAsia" w:ascii="宋体" w:hAnsi="宋体"/>
          <w:szCs w:val="24"/>
        </w:rPr>
        <w:t>人员的基本信息字段为：待定。</w:t>
      </w:r>
    </w:p>
    <w:p>
      <w:pPr>
        <w:ind w:firstLine="480"/>
        <w:rPr>
          <w:rFonts w:ascii="宋体" w:hAnsi="宋体"/>
          <w:szCs w:val="24"/>
        </w:rPr>
      </w:pPr>
      <w:r>
        <w:rPr>
          <w:rFonts w:hint="eastAsia" w:ascii="宋体" w:hAnsi="宋体"/>
          <w:szCs w:val="24"/>
        </w:rPr>
        <w:t>扩展信息字段为：待定。</w:t>
      </w:r>
    </w:p>
    <w:p>
      <w:pPr>
        <w:ind w:firstLine="480"/>
        <w:rPr>
          <w:rFonts w:ascii="宋体" w:hAnsi="宋体"/>
          <w:szCs w:val="24"/>
        </w:rPr>
      </w:pPr>
      <w:r>
        <w:rPr>
          <w:rFonts w:hint="eastAsia" w:ascii="宋体" w:hAnsi="宋体"/>
          <w:szCs w:val="24"/>
        </w:rPr>
        <w:t>操作员信息字段为：待定。在本系统中，一个人员只设置一个唯一的登陆工号。</w:t>
      </w:r>
    </w:p>
    <w:p>
      <w:pPr>
        <w:ind w:firstLine="480"/>
        <w:rPr>
          <w:rFonts w:ascii="宋体" w:hAnsi="宋体"/>
          <w:szCs w:val="24"/>
        </w:rPr>
      </w:pPr>
      <w:r>
        <w:rPr>
          <w:rFonts w:hint="eastAsia" w:ascii="宋体" w:hAnsi="宋体"/>
          <w:szCs w:val="24"/>
        </w:rPr>
        <w:t>所属的组织信息字段为：组织ID、人员ID、关联类型。对于关联类型，需要设置关联类型静态参数，比如隶属用户，部门领导等。</w:t>
      </w:r>
    </w:p>
    <w:p>
      <w:pPr>
        <w:ind w:firstLine="480"/>
        <w:rPr>
          <w:rFonts w:ascii="宋体" w:hAnsi="宋体"/>
          <w:szCs w:val="24"/>
        </w:rPr>
      </w:pPr>
      <w:r>
        <w:rPr>
          <w:rFonts w:hint="eastAsia" w:ascii="宋体" w:hAnsi="宋体"/>
          <w:szCs w:val="24"/>
        </w:rPr>
        <w:t>在界面左侧点击『按组织搜索』标签页，出现组织树，点击其中一项组织，在左下侧『搜索结果/用户列表』会出现该组织所属的用户，选择『用户列表』中一个用户，右侧『用户详细信息』会显示用户的详细信息。修改其中的信息，点击『保存』按钮，完成修改用户基本信息操作。点击『删除』按钮，完成删除用户操作。</w:t>
      </w:r>
    </w:p>
    <w:p>
      <w:pPr>
        <w:ind w:firstLine="480"/>
        <w:rPr>
          <w:rFonts w:ascii="宋体" w:hAnsi="宋体"/>
          <w:szCs w:val="24"/>
        </w:rPr>
      </w:pPr>
      <w:r>
        <w:rPr>
          <w:rFonts w:hint="eastAsia" w:ascii="宋体" w:hAnsi="宋体"/>
          <w:szCs w:val="24"/>
        </w:rPr>
        <w:t>在界面右侧『用户详细信息』点击『新增』按钮，在『用户详细信息』中填入用户的基本信息，点击『保存』按钮，完成新增用户操作。</w:t>
      </w:r>
    </w:p>
    <w:p>
      <w:pPr>
        <w:ind w:firstLine="480"/>
        <w:rPr>
          <w:rFonts w:ascii="宋体" w:hAnsi="宋体"/>
          <w:szCs w:val="24"/>
        </w:rPr>
      </w:pPr>
      <w:r>
        <w:rPr>
          <w:rFonts w:hint="eastAsia" w:ascii="宋体" w:hAnsi="宋体"/>
          <w:szCs w:val="24"/>
        </w:rPr>
        <w:t>在新增或修改操作员时，点击『新增用户组织关系』，弹出用户组织关系维护界面，在『组织名称』选择框中选择所属组织，在『是否被管组织』中选择，用户是否是这个组织的管理员，在『是否直属组织』中选择，该组织是否是该用户的直属组织。填写完毕，点击『保存』按钮，保存用户组织关系。一个用户可以有多条用户组织关系 ，其中一个用户只能且必须有一个直属组织。</w:t>
      </w:r>
    </w:p>
    <w:p>
      <w:pPr>
        <w:pStyle w:val="5"/>
        <w:numPr>
          <w:ilvl w:val="3"/>
          <w:numId w:val="1"/>
        </w:numPr>
        <w:spacing w:line="360" w:lineRule="auto"/>
        <w:rPr>
          <w:szCs w:val="24"/>
        </w:rPr>
      </w:pPr>
      <w:r>
        <w:rPr>
          <w:rFonts w:hint="eastAsia"/>
          <w:szCs w:val="24"/>
        </w:rPr>
        <w:t>权限管理</w:t>
      </w:r>
    </w:p>
    <w:p>
      <w:pPr>
        <w:pStyle w:val="53"/>
        <w:numPr>
          <w:ilvl w:val="0"/>
          <w:numId w:val="59"/>
        </w:numPr>
        <w:adjustRightInd/>
        <w:ind w:firstLine="6" w:firstLineChars="0"/>
        <w:textAlignment w:val="auto"/>
        <w:rPr>
          <w:rFonts w:ascii="宋体" w:hAnsi="宋体"/>
          <w:b/>
          <w:szCs w:val="24"/>
        </w:rPr>
      </w:pPr>
      <w:r>
        <w:rPr>
          <w:rFonts w:hint="eastAsia" w:ascii="宋体" w:hAnsi="宋体"/>
          <w:b/>
          <w:szCs w:val="24"/>
        </w:rPr>
        <w:t>对外接口开发</w:t>
      </w:r>
    </w:p>
    <w:p>
      <w:pPr>
        <w:pStyle w:val="53"/>
        <w:numPr>
          <w:ilvl w:val="0"/>
          <w:numId w:val="60"/>
        </w:numPr>
        <w:adjustRightInd/>
        <w:ind w:firstLine="6" w:firstLineChars="0"/>
        <w:textAlignment w:val="auto"/>
        <w:rPr>
          <w:rFonts w:ascii="宋体" w:hAnsi="宋体"/>
          <w:szCs w:val="24"/>
        </w:rPr>
      </w:pPr>
      <w:r>
        <w:rPr>
          <w:rFonts w:hint="eastAsia" w:ascii="宋体" w:hAnsi="宋体"/>
          <w:szCs w:val="24"/>
        </w:rPr>
        <w:t>API接口列表</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获取用户的功能菜单列表</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根据用户ID查询用户所拥有的角色信息</w:t>
      </w:r>
    </w:p>
    <w:p>
      <w:pPr>
        <w:pStyle w:val="53"/>
        <w:numPr>
          <w:ilvl w:val="0"/>
          <w:numId w:val="54"/>
        </w:numPr>
        <w:adjustRightInd/>
        <w:ind w:firstLine="6" w:firstLineChars="0"/>
        <w:textAlignment w:val="auto"/>
        <w:rPr>
          <w:rFonts w:ascii="宋体" w:hAnsi="宋体"/>
          <w:szCs w:val="24"/>
        </w:rPr>
      </w:pPr>
      <w:r>
        <w:rPr>
          <w:rFonts w:hint="eastAsia" w:ascii="宋体" w:hAnsi="宋体"/>
          <w:szCs w:val="24"/>
        </w:rPr>
        <w:t>根据用户ID、功能点ID，判断用户是否有改功能点的权限</w:t>
      </w:r>
    </w:p>
    <w:p>
      <w:pPr>
        <w:pStyle w:val="53"/>
        <w:numPr>
          <w:ilvl w:val="0"/>
          <w:numId w:val="59"/>
        </w:numPr>
        <w:adjustRightInd/>
        <w:ind w:firstLine="6" w:firstLineChars="0"/>
        <w:textAlignment w:val="auto"/>
        <w:rPr>
          <w:rFonts w:ascii="宋体" w:hAnsi="宋体"/>
          <w:b/>
          <w:szCs w:val="24"/>
        </w:rPr>
      </w:pPr>
      <w:r>
        <w:rPr>
          <w:rFonts w:hint="eastAsia" w:ascii="宋体" w:hAnsi="宋体"/>
          <w:b/>
          <w:szCs w:val="24"/>
        </w:rPr>
        <w:t>内部功能实现</w:t>
      </w:r>
    </w:p>
    <w:p>
      <w:pPr>
        <w:ind w:firstLine="480"/>
        <w:rPr>
          <w:rFonts w:ascii="宋体" w:hAnsi="宋体"/>
          <w:szCs w:val="24"/>
        </w:rPr>
      </w:pPr>
      <w:r>
        <w:rPr>
          <w:rFonts w:hint="eastAsia" w:ascii="宋体" w:hAnsi="宋体"/>
          <w:szCs w:val="24"/>
        </w:rPr>
        <w:t>授权管理主要包括外围需要管理的系统，以及每个系统所包含的菜单或权限点，及数据权限管理。</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外围系统管理</w:t>
      </w:r>
    </w:p>
    <w:p>
      <w:pPr>
        <w:ind w:firstLine="480"/>
        <w:rPr>
          <w:rFonts w:ascii="宋体" w:hAnsi="宋体"/>
          <w:szCs w:val="24"/>
        </w:rPr>
      </w:pPr>
      <w:r>
        <w:rPr>
          <w:rFonts w:hint="eastAsia" w:ascii="宋体" w:hAnsi="宋体"/>
          <w:szCs w:val="24"/>
        </w:rPr>
        <w:t>该模块主要管理所有需要登陆、验证、权限校验的外围系统。字段包括：所有被管理系统的ID、系统名称等信息等。</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菜单及权限点管理</w:t>
      </w:r>
    </w:p>
    <w:p>
      <w:pPr>
        <w:ind w:firstLine="480"/>
        <w:rPr>
          <w:rFonts w:ascii="宋体" w:hAnsi="宋体"/>
          <w:szCs w:val="24"/>
        </w:rPr>
      </w:pPr>
      <w:r>
        <w:rPr>
          <w:rFonts w:hint="eastAsia" w:ascii="宋体" w:hAnsi="宋体"/>
          <w:szCs w:val="24"/>
        </w:rPr>
        <w:t>统名称、菜单ID、菜单类型（普通菜单或权限点）、菜单URL或权限点唯一名称、名称、备注等。</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数据范围管理</w:t>
      </w:r>
    </w:p>
    <w:p>
      <w:pPr>
        <w:ind w:firstLine="480"/>
        <w:rPr>
          <w:rFonts w:ascii="宋体" w:hAnsi="宋体"/>
          <w:szCs w:val="24"/>
        </w:rPr>
      </w:pPr>
      <w:r>
        <w:rPr>
          <w:rFonts w:hint="eastAsia" w:ascii="宋体" w:hAnsi="宋体"/>
          <w:szCs w:val="24"/>
        </w:rPr>
        <w:t>该数据范围管理，主要管理特定的表，可以允许查询的数据范围、字段等。还包括数据操作权限管理。待定。</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角色管理</w:t>
      </w:r>
    </w:p>
    <w:p>
      <w:pPr>
        <w:ind w:firstLine="480"/>
        <w:rPr>
          <w:rFonts w:ascii="宋体" w:hAnsi="宋体"/>
          <w:szCs w:val="24"/>
        </w:rPr>
      </w:pPr>
      <w:r>
        <w:rPr>
          <w:rFonts w:hint="eastAsia" w:ascii="宋体" w:hAnsi="宋体"/>
          <w:szCs w:val="24"/>
        </w:rPr>
        <w:t>角色管理主要指将菜单或权限点、数据范围打包成一个集合。</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角色与菜单、权限点、数据权限范围管理</w:t>
      </w:r>
    </w:p>
    <w:p>
      <w:pPr>
        <w:ind w:firstLine="480"/>
        <w:rPr>
          <w:rFonts w:ascii="宋体" w:hAnsi="宋体"/>
          <w:szCs w:val="24"/>
        </w:rPr>
      </w:pPr>
      <w:r>
        <w:rPr>
          <w:rFonts w:hint="eastAsia" w:ascii="宋体" w:hAnsi="宋体"/>
          <w:szCs w:val="24"/>
        </w:rPr>
        <w:t>将菜单、权限点、数据权限与角色进行关联。</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按角色授权</w:t>
      </w:r>
    </w:p>
    <w:p>
      <w:pPr>
        <w:ind w:firstLine="480"/>
        <w:rPr>
          <w:rFonts w:ascii="宋体" w:hAnsi="宋体"/>
          <w:szCs w:val="24"/>
        </w:rPr>
      </w:pPr>
      <w:r>
        <w:rPr>
          <w:rFonts w:hint="eastAsia" w:ascii="宋体" w:hAnsi="宋体"/>
          <w:szCs w:val="24"/>
        </w:rPr>
        <w:t>该模块用于按角色授权，先选中某一个角色，再选择将该角色授权于哪些用户。</w:t>
      </w:r>
    </w:p>
    <w:p>
      <w:pPr>
        <w:pStyle w:val="53"/>
        <w:numPr>
          <w:ilvl w:val="0"/>
          <w:numId w:val="61"/>
        </w:numPr>
        <w:adjustRightInd/>
        <w:ind w:firstLine="6" w:firstLineChars="0"/>
        <w:textAlignment w:val="auto"/>
        <w:rPr>
          <w:rFonts w:ascii="宋体" w:hAnsi="宋体"/>
          <w:szCs w:val="24"/>
        </w:rPr>
      </w:pPr>
      <w:r>
        <w:rPr>
          <w:rFonts w:hint="eastAsia" w:ascii="宋体" w:hAnsi="宋体"/>
          <w:szCs w:val="24"/>
        </w:rPr>
        <w:t>按用户授权</w:t>
      </w:r>
    </w:p>
    <w:p>
      <w:pPr>
        <w:ind w:firstLine="480"/>
        <w:rPr>
          <w:rFonts w:ascii="宋体" w:hAnsi="宋体"/>
          <w:szCs w:val="24"/>
        </w:rPr>
      </w:pPr>
      <w:r>
        <w:rPr>
          <w:rFonts w:hint="eastAsia" w:ascii="宋体" w:hAnsi="宋体"/>
          <w:szCs w:val="24"/>
        </w:rPr>
        <w:t>先选择一个用户，再选择授权给用户的权限角色。</w:t>
      </w:r>
    </w:p>
    <w:p>
      <w:pPr>
        <w:pStyle w:val="5"/>
        <w:numPr>
          <w:ilvl w:val="3"/>
          <w:numId w:val="1"/>
        </w:numPr>
        <w:spacing w:line="360" w:lineRule="auto"/>
        <w:rPr>
          <w:szCs w:val="24"/>
        </w:rPr>
      </w:pPr>
      <w:r>
        <w:rPr>
          <w:rFonts w:hint="eastAsia"/>
          <w:szCs w:val="24"/>
        </w:rPr>
        <w:t>报表管理中心</w:t>
      </w:r>
    </w:p>
    <w:p>
      <w:pPr>
        <w:ind w:firstLine="480"/>
        <w:rPr>
          <w:rFonts w:ascii="宋体" w:hAnsi="宋体"/>
          <w:szCs w:val="24"/>
        </w:rPr>
      </w:pPr>
      <w:r>
        <w:rPr>
          <w:rFonts w:hint="eastAsia" w:ascii="宋体" w:hAnsi="宋体"/>
          <w:szCs w:val="24"/>
        </w:rPr>
        <w:t>报表管理中心，可以实现运营过程中需要的各种统计报表。可以实现各类报表的定制。</w:t>
      </w:r>
    </w:p>
    <w:p>
      <w:pPr>
        <w:ind w:firstLine="480"/>
        <w:rPr>
          <w:rFonts w:ascii="宋体" w:hAnsi="宋体"/>
          <w:szCs w:val="24"/>
        </w:rPr>
      </w:pPr>
      <w:r>
        <w:rPr>
          <w:rFonts w:hint="eastAsia" w:ascii="宋体" w:hAnsi="宋体"/>
          <w:szCs w:val="24"/>
        </w:rPr>
        <w:t>“报表管理中心”这个模块设计时，采用松耦合架构，实现可自定义定制报表输出条件。实现整个模块的通用性，可以被平台上的各个应用软件进行调用。从而降低整个软件平台代码的重复率，提高软件的平台属性。</w:t>
      </w:r>
    </w:p>
    <w:p>
      <w:pPr>
        <w:ind w:firstLine="480"/>
        <w:rPr>
          <w:rFonts w:ascii="宋体" w:hAnsi="宋体"/>
          <w:szCs w:val="24"/>
        </w:rPr>
      </w:pPr>
      <w:r>
        <w:rPr>
          <w:rFonts w:hint="eastAsia" w:ascii="宋体" w:hAnsi="宋体"/>
          <w:szCs w:val="24"/>
        </w:rPr>
        <w:t>可以实现按年、月、周、日对项目、费用、人员、资源使用等情况进行统计。设计时，可以按照项目进行分门别类，直接在数据库中进行操作。</w:t>
      </w:r>
    </w:p>
    <w:p>
      <w:pPr>
        <w:pStyle w:val="5"/>
        <w:numPr>
          <w:ilvl w:val="3"/>
          <w:numId w:val="1"/>
        </w:numPr>
        <w:spacing w:line="360" w:lineRule="auto"/>
        <w:rPr>
          <w:szCs w:val="24"/>
        </w:rPr>
      </w:pPr>
      <w:r>
        <w:rPr>
          <w:rFonts w:hint="eastAsia"/>
          <w:szCs w:val="24"/>
        </w:rPr>
        <w:t>日志管理中心</w:t>
      </w:r>
    </w:p>
    <w:p>
      <w:pPr>
        <w:pStyle w:val="53"/>
        <w:adjustRightInd/>
        <w:ind w:left="426" w:firstLine="0" w:firstLineChars="0"/>
        <w:textAlignment w:val="auto"/>
        <w:rPr>
          <w:rFonts w:ascii="宋体" w:hAnsi="宋体"/>
          <w:szCs w:val="24"/>
        </w:rPr>
      </w:pPr>
      <w:r>
        <w:rPr>
          <w:rFonts w:hint="eastAsia" w:ascii="宋体" w:hAnsi="宋体"/>
          <w:szCs w:val="24"/>
        </w:rPr>
        <w:t>（1）统一日志接口</w:t>
      </w:r>
    </w:p>
    <w:p>
      <w:pPr>
        <w:ind w:firstLine="480"/>
        <w:rPr>
          <w:rFonts w:ascii="宋体" w:hAnsi="宋体"/>
          <w:szCs w:val="24"/>
        </w:rPr>
      </w:pPr>
      <w:r>
        <w:rPr>
          <w:rFonts w:hint="eastAsia" w:ascii="宋体" w:hAnsi="宋体"/>
          <w:szCs w:val="24"/>
        </w:rPr>
        <w:t>外围接口必须调用日志管理提供的统一的登陆日志接口，记录记录用户的状态及信息。通过日志管理平台可查询到平台的所有用户登陆信息。</w:t>
      </w:r>
    </w:p>
    <w:p>
      <w:pPr>
        <w:pStyle w:val="53"/>
        <w:adjustRightInd/>
        <w:ind w:left="426" w:firstLine="0" w:firstLineChars="0"/>
        <w:textAlignment w:val="auto"/>
        <w:rPr>
          <w:rFonts w:ascii="宋体" w:hAnsi="宋体"/>
          <w:szCs w:val="24"/>
        </w:rPr>
      </w:pPr>
      <w:r>
        <w:rPr>
          <w:rFonts w:hint="eastAsia" w:ascii="宋体" w:hAnsi="宋体"/>
          <w:szCs w:val="24"/>
        </w:rPr>
        <w:t>（2）统一数据交换接口</w:t>
      </w:r>
    </w:p>
    <w:p>
      <w:pPr>
        <w:ind w:firstLine="480"/>
        <w:rPr>
          <w:rFonts w:ascii="宋体" w:hAnsi="宋体"/>
          <w:szCs w:val="24"/>
        </w:rPr>
      </w:pPr>
      <w:r>
        <w:rPr>
          <w:rFonts w:hint="eastAsia" w:ascii="宋体" w:hAnsi="宋体"/>
          <w:szCs w:val="24"/>
        </w:rPr>
        <w:t>外围接口必须调用数据交换日志接口。数据信息交换时调用数据交换日志接口，实现对数据交换的日志信息记录。</w:t>
      </w:r>
    </w:p>
    <w:p>
      <w:pPr>
        <w:pStyle w:val="53"/>
        <w:adjustRightInd/>
        <w:ind w:left="546" w:firstLine="0" w:firstLineChars="0"/>
        <w:textAlignment w:val="auto"/>
        <w:rPr>
          <w:rFonts w:ascii="宋体" w:hAnsi="宋体"/>
          <w:szCs w:val="24"/>
        </w:rPr>
      </w:pPr>
      <w:r>
        <w:rPr>
          <w:rFonts w:hint="eastAsia" w:ascii="宋体" w:hAnsi="宋体"/>
          <w:szCs w:val="24"/>
        </w:rPr>
        <w:t>（4）接口调用日志接口</w:t>
      </w:r>
    </w:p>
    <w:p>
      <w:pPr>
        <w:ind w:firstLine="480"/>
        <w:rPr>
          <w:rFonts w:ascii="宋体" w:hAnsi="宋体"/>
          <w:szCs w:val="24"/>
        </w:rPr>
      </w:pPr>
      <w:r>
        <w:rPr>
          <w:rFonts w:hint="eastAsia" w:ascii="宋体" w:hAnsi="宋体"/>
          <w:szCs w:val="24"/>
        </w:rPr>
        <w:t>采用Web Service接口形式来进行业务数据的交互，接口采用SOAP协议，因此在接口配置上面需要屏蔽HTTP GET 和HTTP POST等其他协议，在接口中调用统一日志模块的功能进行日志记录，记录调用者的相关信息以及时间信息等。</w:t>
      </w:r>
    </w:p>
    <w:p>
      <w:pPr>
        <w:pStyle w:val="53"/>
        <w:adjustRightInd/>
        <w:ind w:left="546" w:firstLine="0" w:firstLineChars="0"/>
        <w:textAlignment w:val="auto"/>
        <w:rPr>
          <w:rFonts w:ascii="宋体" w:hAnsi="宋体"/>
          <w:szCs w:val="24"/>
        </w:rPr>
      </w:pPr>
      <w:r>
        <w:rPr>
          <w:rFonts w:hint="eastAsia" w:ascii="宋体" w:hAnsi="宋体"/>
          <w:szCs w:val="24"/>
        </w:rPr>
        <w:t>（5）日志公共模块定义及其他</w:t>
      </w:r>
    </w:p>
    <w:p>
      <w:pPr>
        <w:ind w:firstLine="480"/>
        <w:rPr>
          <w:rFonts w:ascii="宋体" w:hAnsi="宋体"/>
          <w:szCs w:val="24"/>
        </w:rPr>
      </w:pPr>
      <w:r>
        <w:rPr>
          <w:rFonts w:hint="eastAsia" w:ascii="宋体" w:hAnsi="宋体"/>
          <w:szCs w:val="24"/>
        </w:rPr>
        <w:t>对于各个系统中均需要开发但又不宜集中式管理的日志，由日志管理模块提供公用的模块供外围系统使用。</w:t>
      </w:r>
    </w:p>
    <w:p>
      <w:pPr>
        <w:ind w:firstLine="480"/>
        <w:rPr>
          <w:rFonts w:ascii="宋体" w:hAnsi="宋体"/>
          <w:szCs w:val="24"/>
        </w:rPr>
      </w:pPr>
      <w:r>
        <w:rPr>
          <w:rFonts w:hint="eastAsia" w:ascii="宋体" w:hAnsi="宋体"/>
          <w:szCs w:val="24"/>
        </w:rPr>
        <w:t>对于各个子系统的业务日志，由各系统自行生成的日志信息分别存放在各个主机上，按业务、系统规范日志等级及存放目录，系统日志按天生成文件，具备在系统发生错误时可轻松排查问题的能力。</w:t>
      </w:r>
    </w:p>
    <w:p>
      <w:pPr>
        <w:pStyle w:val="53"/>
        <w:adjustRightInd/>
        <w:ind w:left="546" w:firstLine="0" w:firstLineChars="0"/>
        <w:textAlignment w:val="auto"/>
        <w:rPr>
          <w:rFonts w:ascii="宋体" w:hAnsi="宋体"/>
          <w:szCs w:val="24"/>
        </w:rPr>
      </w:pPr>
      <w:r>
        <w:rPr>
          <w:rFonts w:hint="eastAsia" w:ascii="宋体" w:hAnsi="宋体"/>
          <w:szCs w:val="24"/>
        </w:rPr>
        <w:t>（6）日志审计功能</w:t>
      </w:r>
    </w:p>
    <w:p>
      <w:pPr>
        <w:ind w:firstLine="480"/>
        <w:rPr>
          <w:rFonts w:ascii="宋体" w:hAnsi="宋体"/>
          <w:szCs w:val="24"/>
        </w:rPr>
      </w:pPr>
      <w:r>
        <w:rPr>
          <w:rFonts w:hint="eastAsia" w:ascii="宋体" w:hAnsi="宋体"/>
          <w:szCs w:val="24"/>
        </w:rPr>
        <w:t>能够保存日志的详细信息，支持针对日志记录分类查询、检索、导出，方便后期整理、分析；支持根据日志的类型、时间、触发点进行查询，并能导出列表。</w:t>
      </w:r>
    </w:p>
    <w:p>
      <w:pPr>
        <w:ind w:firstLine="0" w:firstLineChars="0"/>
        <w:rPr>
          <w:rFonts w:ascii="宋体" w:hAnsi="宋体"/>
          <w:szCs w:val="24"/>
        </w:rPr>
      </w:pPr>
      <w:r>
        <w:rPr>
          <w:rFonts w:hint="eastAsia" w:ascii="宋体" w:hAnsi="宋体"/>
          <w:szCs w:val="24"/>
        </w:rPr>
        <w:t>实现日志统一收集、分析和保存，采用统一日志审计平台能够有效管理所有生产系统的活动日志，以支持有效的审核、安全取证分析和预防非法入侵等。日志审计主要提供WEB方式根据已入库的日志，按用户、系统、时间、类型、某数据项等条件，进行审计分析。</w:t>
      </w:r>
    </w:p>
    <w:p>
      <w:pPr>
        <w:ind w:firstLine="0" w:firstLineChars="0"/>
        <w:rPr>
          <w:rFonts w:ascii="宋体" w:hAnsi="宋体"/>
          <w:szCs w:val="24"/>
        </w:rPr>
      </w:pPr>
      <w:r>
        <w:rPr>
          <w:rFonts w:hint="eastAsia" w:ascii="宋体" w:hAnsi="宋体"/>
          <w:szCs w:val="24"/>
        </w:rPr>
        <w:tab/>
      </w:r>
      <w:r>
        <w:rPr>
          <w:rFonts w:hint="eastAsia" w:ascii="宋体" w:hAnsi="宋体"/>
          <w:szCs w:val="24"/>
        </w:rPr>
        <w:t xml:space="preserve"> </w:t>
      </w:r>
      <w:r>
        <w:rPr>
          <w:rFonts w:hint="eastAsia" w:ascii="宋体" w:hAnsi="宋体"/>
          <w:b/>
          <w:szCs w:val="24"/>
        </w:rPr>
        <w:t>系统具体实现功能，以甲乙双方商定为准。</w:t>
      </w:r>
    </w:p>
    <w:p>
      <w:pPr>
        <w:pStyle w:val="2"/>
        <w:numPr>
          <w:ilvl w:val="0"/>
          <w:numId w:val="0"/>
        </w:numPr>
        <w:spacing w:before="0" w:after="0" w:line="360" w:lineRule="auto"/>
        <w:rPr>
          <w:b w:val="0"/>
          <w:sz w:val="24"/>
          <w:szCs w:val="24"/>
        </w:rPr>
      </w:pPr>
      <w:r>
        <w:rPr>
          <w:szCs w:val="24"/>
        </w:rPr>
        <w:br w:type="page"/>
      </w:r>
      <w:bookmarkStart w:id="80" w:name="_Toc525977513"/>
      <w:r>
        <w:rPr>
          <w:rFonts w:hint="eastAsia"/>
          <w:sz w:val="24"/>
          <w:szCs w:val="24"/>
        </w:rPr>
        <w:t>2 技术要求</w:t>
      </w:r>
      <w:bookmarkEnd w:id="80"/>
    </w:p>
    <w:p>
      <w:pPr>
        <w:pStyle w:val="3"/>
        <w:numPr>
          <w:ilvl w:val="1"/>
          <w:numId w:val="62"/>
        </w:numPr>
        <w:tabs>
          <w:tab w:val="left" w:pos="0"/>
        </w:tabs>
        <w:spacing w:before="120" w:after="120" w:line="360" w:lineRule="auto"/>
        <w:ind w:left="0" w:firstLine="0"/>
        <w:jc w:val="left"/>
        <w:rPr>
          <w:szCs w:val="24"/>
        </w:rPr>
      </w:pPr>
      <w:bookmarkStart w:id="81" w:name="_Toc525977514"/>
      <w:r>
        <w:rPr>
          <w:rFonts w:hint="eastAsia"/>
          <w:szCs w:val="24"/>
        </w:rPr>
        <w:t>设计原则</w:t>
      </w:r>
      <w:bookmarkEnd w:id="81"/>
    </w:p>
    <w:p>
      <w:pPr>
        <w:ind w:firstLine="480"/>
        <w:rPr>
          <w:rFonts w:ascii="宋体" w:hAnsi="宋体" w:cs="宋体"/>
          <w:szCs w:val="24"/>
        </w:rPr>
      </w:pPr>
      <w:r>
        <w:rPr>
          <w:rFonts w:hint="eastAsia" w:ascii="宋体" w:hAnsi="宋体" w:cs="宋体"/>
          <w:szCs w:val="24"/>
        </w:rPr>
        <w:t>1）可行性及适用性</w:t>
      </w:r>
    </w:p>
    <w:p>
      <w:pPr>
        <w:ind w:firstLine="480"/>
        <w:rPr>
          <w:rFonts w:ascii="宋体" w:hAnsi="宋体" w:cs="宋体"/>
          <w:szCs w:val="24"/>
        </w:rPr>
      </w:pPr>
      <w:r>
        <w:rPr>
          <w:rFonts w:hint="eastAsia" w:ascii="宋体" w:hAnsi="宋体" w:cs="宋体"/>
          <w:szCs w:val="24"/>
        </w:rPr>
        <w:t>系统要保证技术上的可行性和经济上的适用性。当今科技发展迅速，选择的设计方案应保证卓越的客户体验，同时能够满足近期使用和远期发展的需要。</w:t>
      </w:r>
    </w:p>
    <w:p>
      <w:pPr>
        <w:ind w:firstLine="480"/>
        <w:rPr>
          <w:rFonts w:ascii="宋体" w:hAnsi="宋体" w:cs="宋体"/>
          <w:szCs w:val="24"/>
        </w:rPr>
      </w:pPr>
      <w:r>
        <w:rPr>
          <w:rFonts w:hint="eastAsia" w:ascii="宋体" w:hAnsi="宋体" w:cs="宋体"/>
          <w:szCs w:val="24"/>
        </w:rPr>
        <w:t>2）先进性和可靠性</w:t>
      </w:r>
    </w:p>
    <w:p>
      <w:pPr>
        <w:ind w:firstLine="480"/>
        <w:rPr>
          <w:rFonts w:ascii="宋体" w:hAnsi="宋体" w:cs="宋体"/>
          <w:szCs w:val="24"/>
        </w:rPr>
      </w:pPr>
      <w:r>
        <w:rPr>
          <w:rFonts w:hint="eastAsia" w:ascii="宋体" w:hAnsi="宋体" w:cs="宋体"/>
          <w:szCs w:val="24"/>
        </w:rPr>
        <w:t>系统设计要综合考虑平台系统的先进性，同时还要注重系统的稳定性、可靠性。系统的设计应具有较高的可靠性，在系统故障或事故造成系统瘫痪后，能确保数据的准确性、完整性和一致性，并具备迅速恢复的功能。特别在重要的系统中，应具有高的冗余性，确保系统能够正常运行。</w:t>
      </w:r>
    </w:p>
    <w:p>
      <w:pPr>
        <w:ind w:firstLine="480"/>
        <w:rPr>
          <w:rFonts w:ascii="宋体" w:hAnsi="宋体" w:cs="宋体"/>
          <w:szCs w:val="24"/>
        </w:rPr>
      </w:pPr>
      <w:r>
        <w:rPr>
          <w:rFonts w:hint="eastAsia" w:ascii="宋体" w:hAnsi="宋体" w:cs="宋体"/>
          <w:szCs w:val="24"/>
        </w:rPr>
        <w:t>3）开放性</w:t>
      </w:r>
    </w:p>
    <w:p>
      <w:pPr>
        <w:ind w:firstLine="480"/>
        <w:rPr>
          <w:rFonts w:ascii="宋体" w:hAnsi="宋体" w:cs="宋体"/>
          <w:szCs w:val="24"/>
        </w:rPr>
      </w:pPr>
      <w:r>
        <w:rPr>
          <w:rFonts w:hint="eastAsia" w:ascii="宋体" w:hAnsi="宋体" w:cs="宋体"/>
          <w:szCs w:val="24"/>
        </w:rPr>
        <w:t>系统应采用主流的、开放的技术，以保证系统对各种数据业务的服务，以及与相关系统的互连能力。</w:t>
      </w:r>
    </w:p>
    <w:p>
      <w:pPr>
        <w:ind w:firstLine="480"/>
        <w:rPr>
          <w:rFonts w:ascii="宋体" w:hAnsi="宋体" w:cs="宋体"/>
          <w:szCs w:val="24"/>
        </w:rPr>
      </w:pPr>
      <w:r>
        <w:rPr>
          <w:rFonts w:hint="eastAsia" w:ascii="宋体" w:hAnsi="宋体" w:cs="宋体"/>
          <w:szCs w:val="24"/>
        </w:rPr>
        <w:t>4）扩展性</w:t>
      </w:r>
    </w:p>
    <w:p>
      <w:pPr>
        <w:ind w:firstLine="480"/>
        <w:rPr>
          <w:rFonts w:ascii="宋体" w:hAnsi="宋体" w:cs="宋体"/>
          <w:szCs w:val="24"/>
        </w:rPr>
      </w:pPr>
      <w:r>
        <w:rPr>
          <w:rFonts w:hint="eastAsia" w:ascii="宋体" w:hAnsi="宋体" w:cs="宋体"/>
          <w:szCs w:val="24"/>
        </w:rPr>
        <w:t>系统投入运营后，将面临业务流量不断增长的压力。系统处理能力也需要具备同步扩展的能力，增加系统的节点资源来满足不断的业务流量的需要。</w:t>
      </w:r>
    </w:p>
    <w:p>
      <w:pPr>
        <w:ind w:firstLine="480"/>
        <w:rPr>
          <w:rFonts w:ascii="宋体" w:hAnsi="宋体" w:cs="宋体"/>
          <w:szCs w:val="24"/>
        </w:rPr>
      </w:pPr>
      <w:r>
        <w:rPr>
          <w:rFonts w:hint="eastAsia" w:ascii="宋体" w:hAnsi="宋体" w:cs="宋体"/>
          <w:szCs w:val="24"/>
        </w:rPr>
        <w:t>5）兼容性</w:t>
      </w:r>
    </w:p>
    <w:p>
      <w:pPr>
        <w:ind w:firstLine="480"/>
        <w:rPr>
          <w:rFonts w:ascii="宋体" w:hAnsi="宋体" w:cs="宋体"/>
          <w:szCs w:val="24"/>
        </w:rPr>
      </w:pPr>
      <w:r>
        <w:rPr>
          <w:rFonts w:hint="eastAsia" w:ascii="宋体" w:hAnsi="宋体" w:cs="宋体"/>
          <w:szCs w:val="24"/>
        </w:rPr>
        <w:t>支持各类操作系统下的主流浏览器访问。</w:t>
      </w:r>
    </w:p>
    <w:p>
      <w:pPr>
        <w:ind w:firstLine="480"/>
        <w:rPr>
          <w:rFonts w:ascii="宋体" w:hAnsi="宋体" w:cs="宋体"/>
          <w:szCs w:val="24"/>
        </w:rPr>
      </w:pPr>
      <w:r>
        <w:rPr>
          <w:rFonts w:hint="eastAsia" w:ascii="宋体" w:hAnsi="宋体" w:cs="宋体"/>
          <w:szCs w:val="24"/>
        </w:rPr>
        <w:t>6）高性能、大容量</w:t>
      </w:r>
    </w:p>
    <w:p>
      <w:pPr>
        <w:ind w:firstLine="480"/>
        <w:rPr>
          <w:rFonts w:ascii="宋体" w:hAnsi="宋体" w:cs="宋体"/>
          <w:szCs w:val="24"/>
        </w:rPr>
      </w:pPr>
      <w:r>
        <w:rPr>
          <w:rFonts w:hint="eastAsia" w:ascii="宋体" w:hAnsi="宋体" w:cs="宋体"/>
          <w:szCs w:val="24"/>
        </w:rPr>
        <w:t>系统应采用并行多进程(多线程)的处理技术，解决多用户多并发请求的处理问题。使得系统在处理每条信息的各个环节，都能够充分利用系统资源，从而加快处理速度，极大提高系统的吞吐量。</w:t>
      </w:r>
    </w:p>
    <w:p>
      <w:pPr>
        <w:ind w:firstLine="480"/>
        <w:rPr>
          <w:rFonts w:ascii="宋体" w:hAnsi="宋体" w:cs="宋体"/>
          <w:szCs w:val="24"/>
        </w:rPr>
      </w:pPr>
      <w:r>
        <w:rPr>
          <w:rFonts w:hint="eastAsia" w:ascii="宋体" w:hAnsi="宋体" w:cs="宋体"/>
          <w:szCs w:val="24"/>
        </w:rPr>
        <w:t>7）安全性</w:t>
      </w:r>
    </w:p>
    <w:p>
      <w:pPr>
        <w:ind w:firstLine="480"/>
        <w:rPr>
          <w:rFonts w:ascii="宋体" w:hAnsi="宋体" w:cs="宋体"/>
          <w:szCs w:val="24"/>
        </w:rPr>
      </w:pPr>
      <w:r>
        <w:rPr>
          <w:rFonts w:hint="eastAsia" w:ascii="宋体" w:hAnsi="宋体" w:cs="宋体"/>
          <w:szCs w:val="24"/>
        </w:rPr>
        <w:t>本系统须符合华能集团应用开发安全规范要求。各功能模块上的所有内容，严格符合国家及公司所应遵守的各项法律、法规以及公司制定的各项规章、制度、技术标准。</w:t>
      </w:r>
    </w:p>
    <w:p>
      <w:pPr>
        <w:pStyle w:val="53"/>
        <w:numPr>
          <w:ilvl w:val="0"/>
          <w:numId w:val="63"/>
        </w:numPr>
        <w:adjustRightInd/>
        <w:ind w:firstLineChars="0"/>
        <w:textAlignment w:val="auto"/>
        <w:rPr>
          <w:rFonts w:ascii="宋体" w:hAnsi="宋体" w:cs="宋体"/>
          <w:szCs w:val="24"/>
        </w:rPr>
      </w:pPr>
      <w:r>
        <w:rPr>
          <w:rFonts w:hint="eastAsia" w:ascii="宋体" w:hAnsi="宋体" w:cs="宋体"/>
          <w:szCs w:val="24"/>
        </w:rPr>
        <w:t>应用安全</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身份鉴别</w:t>
      </w:r>
    </w:p>
    <w:p>
      <w:pPr>
        <w:pStyle w:val="53"/>
        <w:numPr>
          <w:ilvl w:val="0"/>
          <w:numId w:val="65"/>
        </w:numPr>
        <w:adjustRightInd/>
        <w:ind w:firstLineChars="0"/>
        <w:textAlignment w:val="auto"/>
        <w:rPr>
          <w:rFonts w:ascii="宋体" w:hAnsi="宋体" w:cs="宋体"/>
          <w:szCs w:val="24"/>
        </w:rPr>
      </w:pPr>
      <w:r>
        <w:rPr>
          <w:rFonts w:hint="eastAsia" w:ascii="宋体" w:hAnsi="宋体" w:cs="宋体"/>
          <w:szCs w:val="24"/>
        </w:rPr>
        <w:t>应提供专用的登录控制模块对登录用户进行身份标识和鉴别。</w:t>
      </w:r>
    </w:p>
    <w:p>
      <w:pPr>
        <w:pStyle w:val="53"/>
        <w:numPr>
          <w:ilvl w:val="0"/>
          <w:numId w:val="65"/>
        </w:numPr>
        <w:adjustRightInd/>
        <w:ind w:firstLineChars="0"/>
        <w:textAlignment w:val="auto"/>
        <w:rPr>
          <w:rFonts w:ascii="宋体" w:hAnsi="宋体" w:cs="宋体"/>
          <w:szCs w:val="24"/>
        </w:rPr>
      </w:pPr>
      <w:r>
        <w:rPr>
          <w:rFonts w:hint="eastAsia" w:ascii="宋体" w:hAnsi="宋体" w:cs="宋体"/>
          <w:szCs w:val="24"/>
        </w:rPr>
        <w:t>应提供登录失败处理功能，可采取结束会话、限制非法登录次数和自动退出等措施。</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访问控制/权限管理</w:t>
      </w:r>
    </w:p>
    <w:p>
      <w:pPr>
        <w:pStyle w:val="53"/>
        <w:numPr>
          <w:ilvl w:val="0"/>
          <w:numId w:val="66"/>
        </w:numPr>
        <w:adjustRightInd/>
        <w:ind w:firstLineChars="0"/>
        <w:textAlignment w:val="auto"/>
        <w:rPr>
          <w:rFonts w:ascii="宋体" w:hAnsi="宋体" w:cs="宋体"/>
          <w:szCs w:val="24"/>
        </w:rPr>
      </w:pPr>
      <w:r>
        <w:rPr>
          <w:rFonts w:hint="eastAsia" w:ascii="宋体" w:hAnsi="宋体" w:cs="宋体"/>
          <w:szCs w:val="24"/>
        </w:rPr>
        <w:t>应提供访问控制功能，依据安全策略控制用户对文件、数据库表等客体的访问。</w:t>
      </w:r>
    </w:p>
    <w:p>
      <w:pPr>
        <w:pStyle w:val="53"/>
        <w:numPr>
          <w:ilvl w:val="0"/>
          <w:numId w:val="67"/>
        </w:numPr>
        <w:adjustRightInd/>
        <w:ind w:firstLineChars="0"/>
        <w:textAlignment w:val="auto"/>
        <w:rPr>
          <w:rFonts w:ascii="宋体" w:hAnsi="宋体" w:cs="宋体"/>
          <w:szCs w:val="24"/>
        </w:rPr>
      </w:pPr>
      <w:r>
        <w:rPr>
          <w:rFonts w:hint="eastAsia" w:ascii="宋体" w:hAnsi="宋体" w:cs="宋体"/>
          <w:szCs w:val="24"/>
        </w:rPr>
        <w:t>应授予不同帐户为完成各自承担任务所需的最小权限，并在它们之间形成相互制约的关系。</w:t>
      </w:r>
    </w:p>
    <w:p>
      <w:pPr>
        <w:pStyle w:val="53"/>
        <w:numPr>
          <w:ilvl w:val="0"/>
          <w:numId w:val="67"/>
        </w:numPr>
        <w:adjustRightInd/>
        <w:ind w:firstLineChars="0"/>
        <w:textAlignment w:val="auto"/>
        <w:rPr>
          <w:rFonts w:ascii="宋体" w:hAnsi="宋体" w:cs="宋体"/>
          <w:szCs w:val="24"/>
        </w:rPr>
      </w:pPr>
      <w:r>
        <w:rPr>
          <w:rFonts w:hint="eastAsia" w:ascii="宋体" w:hAnsi="宋体" w:cs="宋体"/>
          <w:szCs w:val="24"/>
        </w:rPr>
        <w:t>访问控制的覆盖范围应包括与资源访问相关的主体、客体及它们之间的操作。</w:t>
      </w:r>
    </w:p>
    <w:p>
      <w:pPr>
        <w:pStyle w:val="53"/>
        <w:numPr>
          <w:ilvl w:val="0"/>
          <w:numId w:val="67"/>
        </w:numPr>
        <w:adjustRightInd/>
        <w:ind w:firstLineChars="0"/>
        <w:textAlignment w:val="auto"/>
        <w:rPr>
          <w:rFonts w:ascii="宋体" w:hAnsi="宋体" w:cs="宋体"/>
          <w:szCs w:val="24"/>
        </w:rPr>
      </w:pPr>
      <w:r>
        <w:rPr>
          <w:rFonts w:hint="eastAsia" w:ascii="宋体" w:hAnsi="宋体" w:cs="宋体"/>
          <w:szCs w:val="24"/>
        </w:rPr>
        <w:t>应由授权主体配置访问控制策略，并严格限制默认帐户的访问权限。</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通信完整性</w:t>
      </w:r>
    </w:p>
    <w:p>
      <w:pPr>
        <w:ind w:firstLine="480"/>
        <w:rPr>
          <w:rFonts w:ascii="宋体" w:hAnsi="宋体" w:cs="宋体"/>
          <w:szCs w:val="24"/>
        </w:rPr>
      </w:pPr>
      <w:r>
        <w:rPr>
          <w:rFonts w:hint="eastAsia" w:ascii="宋体" w:hAnsi="宋体" w:cs="宋体"/>
          <w:szCs w:val="24"/>
        </w:rPr>
        <w:t>应采用密码技术保证通信过程中数据的完整性。</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通信保密性</w:t>
      </w:r>
    </w:p>
    <w:p>
      <w:pPr>
        <w:ind w:firstLine="480"/>
        <w:rPr>
          <w:rFonts w:ascii="宋体" w:hAnsi="宋体" w:cs="宋体"/>
          <w:szCs w:val="24"/>
        </w:rPr>
      </w:pPr>
      <w:r>
        <w:rPr>
          <w:rFonts w:hint="eastAsia" w:ascii="宋体" w:hAnsi="宋体" w:cs="宋体"/>
          <w:szCs w:val="24"/>
        </w:rPr>
        <w:t>在通信双方建立连接之前，应用系统应利用密码技术进行会话初始化验证。</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软件容错</w:t>
      </w:r>
    </w:p>
    <w:p>
      <w:pPr>
        <w:ind w:firstLine="480"/>
        <w:rPr>
          <w:rFonts w:ascii="宋体" w:hAnsi="宋体" w:cs="宋体"/>
          <w:szCs w:val="24"/>
        </w:rPr>
      </w:pPr>
      <w:r>
        <w:rPr>
          <w:rFonts w:hint="eastAsia" w:ascii="宋体" w:hAnsi="宋体" w:cs="宋体"/>
          <w:szCs w:val="24"/>
        </w:rPr>
        <w:t>应提供数据有效性检验功能，保证通过人机接口输入或通过通信接口输入的数据格式或长度符合系统设定要求。</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资源控制</w:t>
      </w:r>
    </w:p>
    <w:p>
      <w:pPr>
        <w:pStyle w:val="53"/>
        <w:numPr>
          <w:ilvl w:val="0"/>
          <w:numId w:val="68"/>
        </w:numPr>
        <w:adjustRightInd/>
        <w:ind w:firstLineChars="0"/>
        <w:textAlignment w:val="auto"/>
        <w:rPr>
          <w:rFonts w:ascii="宋体" w:hAnsi="宋体" w:cs="宋体"/>
          <w:szCs w:val="24"/>
        </w:rPr>
      </w:pPr>
      <w:r>
        <w:rPr>
          <w:rFonts w:hint="eastAsia" w:ascii="宋体" w:hAnsi="宋体" w:cs="宋体"/>
          <w:szCs w:val="24"/>
        </w:rPr>
        <w:t>当应用系统的通信双方中的一方在一段时间内未作任何响应，另一方应能够自动结束会话。</w:t>
      </w:r>
    </w:p>
    <w:p>
      <w:pPr>
        <w:pStyle w:val="53"/>
        <w:numPr>
          <w:ilvl w:val="0"/>
          <w:numId w:val="69"/>
        </w:numPr>
        <w:adjustRightInd/>
        <w:ind w:firstLineChars="0"/>
        <w:textAlignment w:val="auto"/>
        <w:rPr>
          <w:rFonts w:ascii="宋体" w:hAnsi="宋体" w:cs="宋体"/>
          <w:szCs w:val="24"/>
        </w:rPr>
      </w:pPr>
      <w:r>
        <w:rPr>
          <w:rFonts w:hint="eastAsia" w:ascii="宋体" w:hAnsi="宋体" w:cs="宋体"/>
          <w:szCs w:val="24"/>
        </w:rPr>
        <w:t>应能够对系统的最大并发会话连接数进行限制。</w:t>
      </w:r>
    </w:p>
    <w:p>
      <w:pPr>
        <w:pStyle w:val="53"/>
        <w:numPr>
          <w:ilvl w:val="0"/>
          <w:numId w:val="69"/>
        </w:numPr>
        <w:adjustRightInd/>
        <w:ind w:firstLineChars="0"/>
        <w:textAlignment w:val="auto"/>
        <w:rPr>
          <w:rFonts w:ascii="宋体" w:hAnsi="宋体" w:cs="宋体"/>
          <w:szCs w:val="24"/>
        </w:rPr>
      </w:pPr>
      <w:r>
        <w:rPr>
          <w:rFonts w:hint="eastAsia" w:ascii="宋体" w:hAnsi="宋体" w:cs="宋体"/>
          <w:szCs w:val="24"/>
        </w:rPr>
        <w:t>应能够对单个帐户的多重并发会话进行限制。</w:t>
      </w:r>
    </w:p>
    <w:p>
      <w:pPr>
        <w:pStyle w:val="53"/>
        <w:numPr>
          <w:ilvl w:val="0"/>
          <w:numId w:val="63"/>
        </w:numPr>
        <w:adjustRightInd/>
        <w:ind w:firstLineChars="0"/>
        <w:textAlignment w:val="auto"/>
        <w:rPr>
          <w:rFonts w:ascii="宋体" w:hAnsi="宋体" w:cs="宋体"/>
          <w:szCs w:val="24"/>
        </w:rPr>
      </w:pPr>
      <w:r>
        <w:rPr>
          <w:rFonts w:hint="eastAsia" w:ascii="宋体" w:hAnsi="宋体" w:cs="宋体"/>
          <w:szCs w:val="24"/>
        </w:rPr>
        <w:t>系统建设管理</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自行软件开发</w:t>
      </w:r>
    </w:p>
    <w:p>
      <w:pPr>
        <w:pStyle w:val="53"/>
        <w:numPr>
          <w:ilvl w:val="0"/>
          <w:numId w:val="70"/>
        </w:numPr>
        <w:adjustRightInd/>
        <w:ind w:firstLineChars="0"/>
        <w:textAlignment w:val="auto"/>
        <w:rPr>
          <w:rFonts w:ascii="宋体" w:hAnsi="宋体" w:cs="宋体"/>
          <w:szCs w:val="24"/>
        </w:rPr>
      </w:pPr>
      <w:r>
        <w:rPr>
          <w:rFonts w:hint="eastAsia" w:ascii="宋体" w:hAnsi="宋体" w:cs="宋体"/>
          <w:szCs w:val="24"/>
        </w:rPr>
        <w:t>应确保开发环境与实际运行环境物理分开。</w:t>
      </w:r>
    </w:p>
    <w:p>
      <w:pPr>
        <w:pStyle w:val="53"/>
        <w:numPr>
          <w:ilvl w:val="0"/>
          <w:numId w:val="71"/>
        </w:numPr>
        <w:adjustRightInd/>
        <w:ind w:firstLineChars="0"/>
        <w:textAlignment w:val="auto"/>
        <w:rPr>
          <w:rFonts w:ascii="宋体" w:hAnsi="宋体" w:cs="宋体"/>
          <w:szCs w:val="24"/>
        </w:rPr>
      </w:pPr>
      <w:r>
        <w:rPr>
          <w:rFonts w:hint="eastAsia" w:ascii="宋体" w:hAnsi="宋体" w:cs="宋体"/>
          <w:szCs w:val="24"/>
        </w:rPr>
        <w:t>应制定软件开发管理制度，明确说明开发过程的控制方法和人员行为准则。</w:t>
      </w:r>
    </w:p>
    <w:p>
      <w:pPr>
        <w:pStyle w:val="53"/>
        <w:numPr>
          <w:ilvl w:val="0"/>
          <w:numId w:val="71"/>
        </w:numPr>
        <w:adjustRightInd/>
        <w:ind w:firstLineChars="0"/>
        <w:textAlignment w:val="auto"/>
        <w:rPr>
          <w:rFonts w:ascii="宋体" w:hAnsi="宋体" w:cs="宋体"/>
          <w:szCs w:val="24"/>
        </w:rPr>
      </w:pPr>
      <w:r>
        <w:rPr>
          <w:rFonts w:hint="eastAsia" w:ascii="宋体" w:hAnsi="宋体" w:cs="宋体"/>
          <w:szCs w:val="24"/>
        </w:rPr>
        <w:t>应确保提供软件设计的相关文档和使用指南，并由专人负责保管。</w:t>
      </w:r>
    </w:p>
    <w:p>
      <w:pPr>
        <w:ind w:firstLine="480"/>
        <w:rPr>
          <w:rFonts w:ascii="宋体" w:hAnsi="宋体" w:cs="宋体"/>
          <w:szCs w:val="24"/>
        </w:rPr>
      </w:pPr>
      <w:r>
        <w:rPr>
          <w:rFonts w:hint="eastAsia" w:ascii="宋体" w:hAnsi="宋体" w:cs="宋体"/>
          <w:szCs w:val="24"/>
        </w:rPr>
        <w:t>8）及时性、易维护性</w:t>
      </w:r>
    </w:p>
    <w:p>
      <w:pPr>
        <w:ind w:firstLine="480"/>
        <w:rPr>
          <w:rFonts w:ascii="宋体" w:hAnsi="宋体" w:cs="宋体"/>
          <w:szCs w:val="24"/>
        </w:rPr>
      </w:pPr>
      <w:r>
        <w:rPr>
          <w:rFonts w:hint="eastAsia" w:ascii="宋体" w:hAnsi="宋体" w:cs="宋体"/>
          <w:szCs w:val="24"/>
        </w:rPr>
        <w:t>及时性包括系统可以快速响应用户需求，对于暂时无法满足的突发情况能够在最快时间内给予应答。同时，业务平台建设要求软硬件系统在功能设计上要考虑良好的可管理性和可维护性，能够提供对标准的管理协议的支持，同时能够提供详细丰富的报表，及时反馈系统的运行状态。</w:t>
      </w:r>
    </w:p>
    <w:p>
      <w:pPr>
        <w:pStyle w:val="3"/>
        <w:numPr>
          <w:ilvl w:val="1"/>
          <w:numId w:val="62"/>
        </w:numPr>
        <w:tabs>
          <w:tab w:val="left" w:pos="0"/>
        </w:tabs>
        <w:spacing w:before="120" w:after="120" w:line="360" w:lineRule="auto"/>
        <w:ind w:left="0" w:firstLine="0"/>
        <w:jc w:val="left"/>
        <w:rPr>
          <w:rFonts w:cs="Times New Roman"/>
          <w:szCs w:val="24"/>
        </w:rPr>
      </w:pPr>
      <w:bookmarkStart w:id="82" w:name="_Toc525977515"/>
      <w:r>
        <w:rPr>
          <w:rFonts w:hint="eastAsia"/>
          <w:szCs w:val="24"/>
        </w:rPr>
        <w:t>系统架构设计要求</w:t>
      </w:r>
      <w:bookmarkEnd w:id="82"/>
    </w:p>
    <w:p>
      <w:pPr>
        <w:ind w:firstLine="480"/>
        <w:rPr>
          <w:rFonts w:ascii="宋体" w:hAnsi="宋体" w:cs="宋体"/>
          <w:szCs w:val="24"/>
        </w:rPr>
      </w:pPr>
      <w:r>
        <w:rPr>
          <w:rFonts w:hint="eastAsia" w:ascii="宋体" w:hAnsi="宋体" w:cs="宋体"/>
          <w:szCs w:val="24"/>
        </w:rPr>
        <w:t>1）服务治理的要求</w:t>
      </w:r>
    </w:p>
    <w:p>
      <w:pPr>
        <w:ind w:firstLine="480"/>
        <w:rPr>
          <w:rFonts w:ascii="宋体" w:hAnsi="宋体" w:cs="宋体"/>
          <w:szCs w:val="24"/>
        </w:rPr>
      </w:pPr>
      <w:r>
        <w:rPr>
          <w:rFonts w:hint="eastAsia" w:ascii="宋体" w:hAnsi="宋体" w:cs="宋体"/>
          <w:szCs w:val="24"/>
        </w:rPr>
        <w:t xml:space="preserve">应用系统的核心业务应抽取封装为独立的服务，形成稳定的服务中心，供其它（子）系统或者最终用户使用，前端应用（应用层）和服务中心（服务层）隔离，应用层主要做前台界面的代码优化，快捷地响应多变的业务需求，服务层则负责和业务有关的数据的处理，对数据持久层的代码进行封装，应用层直接调用。 </w:t>
      </w:r>
    </w:p>
    <w:p>
      <w:pPr>
        <w:ind w:firstLine="480"/>
        <w:rPr>
          <w:rFonts w:ascii="宋体" w:hAnsi="宋体" w:cs="宋体"/>
          <w:szCs w:val="24"/>
        </w:rPr>
      </w:pPr>
      <w:r>
        <w:rPr>
          <w:rFonts w:hint="eastAsia" w:ascii="宋体" w:hAnsi="宋体" w:cs="宋体"/>
          <w:szCs w:val="24"/>
        </w:rPr>
        <w:t>服务应该满足以下基本原则：包括可重复使用、粒度、内聚完整性、无状态、可组合性，物件化原件, 构件化以及交互操作性； 符合开放标准，服务的识别和分类；提供和发布，监控和跟踪。</w:t>
      </w:r>
    </w:p>
    <w:p>
      <w:pPr>
        <w:ind w:firstLine="480"/>
        <w:rPr>
          <w:rFonts w:ascii="宋体" w:hAnsi="宋体" w:cs="宋体"/>
          <w:szCs w:val="24"/>
        </w:rPr>
      </w:pPr>
      <w:r>
        <w:rPr>
          <w:rFonts w:hint="eastAsia" w:ascii="宋体" w:hAnsi="宋体" w:cs="宋体"/>
          <w:szCs w:val="24"/>
        </w:rPr>
        <w:t>2）高可用性、高扩展性要求</w:t>
      </w:r>
    </w:p>
    <w:p>
      <w:pPr>
        <w:ind w:firstLine="480"/>
        <w:rPr>
          <w:rFonts w:ascii="宋体" w:hAnsi="宋体" w:cs="宋体"/>
          <w:szCs w:val="24"/>
        </w:rPr>
      </w:pPr>
      <w:r>
        <w:rPr>
          <w:rFonts w:hint="eastAsia" w:ascii="宋体" w:hAnsi="宋体" w:cs="宋体"/>
          <w:szCs w:val="24"/>
        </w:rPr>
        <w:t>系统要求支持水平扩展能力。在流量达到系统上限时，可通过水平增加资源扩展性能。系统Web Server必须具有负载均衡集群，每个Web Server最少有2个节点，保证服务高可用。不得有单点应用。</w:t>
      </w:r>
    </w:p>
    <w:p>
      <w:pPr>
        <w:ind w:firstLine="480"/>
        <w:rPr>
          <w:rFonts w:ascii="宋体" w:hAnsi="宋体" w:cs="宋体"/>
          <w:szCs w:val="24"/>
        </w:rPr>
      </w:pPr>
      <w:r>
        <w:rPr>
          <w:rFonts w:hint="eastAsia" w:ascii="宋体" w:hAnsi="宋体" w:cs="宋体"/>
          <w:szCs w:val="24"/>
        </w:rPr>
        <w:t>3）高并发性要求</w:t>
      </w:r>
    </w:p>
    <w:p>
      <w:pPr>
        <w:ind w:firstLine="480"/>
        <w:rPr>
          <w:rFonts w:ascii="宋体" w:hAnsi="宋体" w:cs="宋体"/>
          <w:szCs w:val="24"/>
        </w:rPr>
      </w:pPr>
      <w:r>
        <w:rPr>
          <w:rFonts w:hint="eastAsia" w:ascii="宋体" w:hAnsi="宋体" w:cs="宋体"/>
          <w:szCs w:val="24"/>
        </w:rPr>
        <w:t>系统中的重要模块要求采用缓存技术提高性能。缓存平台要求支持大容量缓存、高可用性、多重IO策略、动态扩容、支持事务、Pipeline、发布订阅。</w:t>
      </w:r>
    </w:p>
    <w:p>
      <w:pPr>
        <w:ind w:firstLine="480"/>
        <w:rPr>
          <w:rFonts w:ascii="宋体" w:hAnsi="宋体" w:cs="宋体"/>
          <w:szCs w:val="24"/>
        </w:rPr>
      </w:pPr>
      <w:r>
        <w:rPr>
          <w:rFonts w:hint="eastAsia" w:ascii="宋体" w:hAnsi="宋体" w:cs="宋体"/>
          <w:szCs w:val="24"/>
        </w:rPr>
        <w:t>4）系统要求有完整的安全方案</w:t>
      </w:r>
    </w:p>
    <w:p>
      <w:pPr>
        <w:ind w:firstLine="480"/>
        <w:rPr>
          <w:rFonts w:ascii="宋体" w:hAnsi="宋体" w:cs="宋体"/>
          <w:szCs w:val="24"/>
        </w:rPr>
      </w:pPr>
      <w:r>
        <w:rPr>
          <w:rFonts w:hint="eastAsia" w:ascii="宋体" w:hAnsi="宋体" w:cs="宋体"/>
          <w:szCs w:val="24"/>
        </w:rPr>
        <w:t>从流程、网络、应用开发、服务器、数据库等各个层次和各种维度来制定完备的安全标准及实施规范，以保证系统用户受控、流程可管、数据受保护。整个安全解决方案拥有自主知识产权，不留安全后门。</w:t>
      </w:r>
    </w:p>
    <w:p>
      <w:pPr>
        <w:ind w:firstLine="480"/>
        <w:rPr>
          <w:rFonts w:ascii="宋体" w:hAnsi="宋体" w:cs="宋体"/>
          <w:szCs w:val="24"/>
        </w:rPr>
      </w:pPr>
      <w:r>
        <w:rPr>
          <w:rFonts w:hint="eastAsia" w:ascii="宋体" w:hAnsi="宋体" w:cs="宋体"/>
          <w:szCs w:val="24"/>
        </w:rPr>
        <w:t>5）系统可靠性要求</w:t>
      </w:r>
    </w:p>
    <w:p>
      <w:pPr>
        <w:ind w:firstLine="480"/>
        <w:rPr>
          <w:rFonts w:ascii="宋体" w:hAnsi="宋体" w:cs="宋体"/>
          <w:szCs w:val="24"/>
        </w:rPr>
      </w:pPr>
      <w:r>
        <w:rPr>
          <w:rFonts w:hint="eastAsia" w:ascii="宋体" w:hAnsi="宋体" w:cs="宋体"/>
          <w:szCs w:val="24"/>
        </w:rPr>
        <w:t>保证不间断工作，通过网络接入层、应用层、数据层3个层次的可靠性保证整个系统的可靠性，容错性和自恢复能力。</w:t>
      </w:r>
    </w:p>
    <w:p>
      <w:pPr>
        <w:ind w:firstLine="480"/>
        <w:rPr>
          <w:rFonts w:ascii="宋体" w:hAnsi="宋体" w:cs="宋体"/>
          <w:szCs w:val="24"/>
        </w:rPr>
      </w:pPr>
      <w:r>
        <w:rPr>
          <w:rFonts w:hint="eastAsia" w:ascii="宋体" w:hAnsi="宋体" w:cs="宋体"/>
          <w:szCs w:val="24"/>
        </w:rPr>
        <w:t>6）技术服务要求</w:t>
      </w:r>
    </w:p>
    <w:p>
      <w:pPr>
        <w:ind w:firstLine="480"/>
        <w:rPr>
          <w:rFonts w:ascii="宋体" w:hAnsi="宋体" w:cs="宋体"/>
          <w:szCs w:val="24"/>
        </w:rPr>
      </w:pPr>
      <w:r>
        <w:rPr>
          <w:rFonts w:hint="eastAsia" w:ascii="宋体" w:hAnsi="宋体" w:cs="宋体"/>
          <w:szCs w:val="24"/>
        </w:rPr>
        <w:t>能够支持7X24小时技术支持服务，预设事件等级，按标准保时保质解决技术问题。</w:t>
      </w:r>
    </w:p>
    <w:p>
      <w:pPr>
        <w:ind w:firstLine="480"/>
        <w:rPr>
          <w:rFonts w:ascii="宋体" w:hAnsi="宋体" w:cs="宋体"/>
          <w:szCs w:val="24"/>
        </w:rPr>
      </w:pPr>
      <w:r>
        <w:rPr>
          <w:rFonts w:hint="eastAsia" w:ascii="宋体" w:hAnsi="宋体" w:cs="宋体"/>
          <w:szCs w:val="24"/>
        </w:rPr>
        <w:t>7）数据处理和存储系统设计要求</w:t>
      </w:r>
    </w:p>
    <w:p>
      <w:pPr>
        <w:ind w:firstLine="480"/>
        <w:rPr>
          <w:rFonts w:ascii="宋体" w:hAnsi="宋体" w:cs="宋体"/>
          <w:szCs w:val="24"/>
        </w:rPr>
      </w:pPr>
      <w:r>
        <w:rPr>
          <w:rFonts w:hint="eastAsia" w:ascii="宋体" w:hAnsi="宋体" w:cs="宋体"/>
          <w:szCs w:val="24"/>
        </w:rPr>
        <w:t>从系统的定位与业务需求上，系统在数据处理方面的需求比较突出。同时，大量的数据处理需求带来存储系统的高性能和多样性要求。在数据处理和存储系统实现方面，建议系统设计满足以下要求：</w:t>
      </w:r>
    </w:p>
    <w:p>
      <w:pPr>
        <w:pStyle w:val="53"/>
        <w:numPr>
          <w:ilvl w:val="0"/>
          <w:numId w:val="72"/>
        </w:numPr>
        <w:adjustRightInd/>
        <w:ind w:firstLineChars="0"/>
        <w:textAlignment w:val="auto"/>
        <w:rPr>
          <w:rFonts w:ascii="宋体" w:hAnsi="宋体" w:cs="宋体"/>
          <w:szCs w:val="24"/>
        </w:rPr>
      </w:pPr>
      <w:r>
        <w:rPr>
          <w:rFonts w:hint="eastAsia" w:ascii="宋体" w:hAnsi="宋体" w:cs="宋体"/>
          <w:szCs w:val="24"/>
        </w:rPr>
        <w:t>数据处理与存储系统的设计二者应统筹规划，而不是单独进行；</w:t>
      </w:r>
    </w:p>
    <w:p>
      <w:pPr>
        <w:pStyle w:val="53"/>
        <w:numPr>
          <w:ilvl w:val="0"/>
          <w:numId w:val="73"/>
        </w:numPr>
        <w:adjustRightInd/>
        <w:ind w:firstLineChars="0"/>
        <w:textAlignment w:val="auto"/>
        <w:rPr>
          <w:rFonts w:ascii="宋体" w:hAnsi="宋体" w:cs="宋体"/>
          <w:szCs w:val="24"/>
        </w:rPr>
      </w:pPr>
      <w:r>
        <w:rPr>
          <w:rFonts w:hint="eastAsia" w:ascii="宋体" w:hAnsi="宋体" w:cs="宋体"/>
          <w:szCs w:val="24"/>
        </w:rPr>
        <w:t>数据的处理建议针对数据的属性和数据处理的目标进行分类，并提出不同的数据处理方式与数据处理要求；</w:t>
      </w:r>
    </w:p>
    <w:p>
      <w:pPr>
        <w:pStyle w:val="53"/>
        <w:numPr>
          <w:ilvl w:val="0"/>
          <w:numId w:val="73"/>
        </w:numPr>
        <w:adjustRightInd/>
        <w:ind w:firstLineChars="0"/>
        <w:textAlignment w:val="auto"/>
        <w:rPr>
          <w:rFonts w:ascii="宋体" w:hAnsi="宋体" w:cs="宋体"/>
          <w:szCs w:val="24"/>
        </w:rPr>
      </w:pPr>
      <w:r>
        <w:rPr>
          <w:rFonts w:hint="eastAsia" w:ascii="宋体" w:hAnsi="宋体" w:cs="宋体"/>
          <w:szCs w:val="24"/>
        </w:rPr>
        <w:t>数据处理应考虑数据获取、数据存储、数据交易等环节；</w:t>
      </w:r>
    </w:p>
    <w:p>
      <w:pPr>
        <w:pStyle w:val="53"/>
        <w:numPr>
          <w:ilvl w:val="0"/>
          <w:numId w:val="73"/>
        </w:numPr>
        <w:adjustRightInd/>
        <w:ind w:firstLineChars="0"/>
        <w:textAlignment w:val="auto"/>
        <w:rPr>
          <w:rFonts w:ascii="宋体" w:hAnsi="宋体" w:cs="宋体"/>
          <w:szCs w:val="24"/>
        </w:rPr>
      </w:pPr>
      <w:r>
        <w:rPr>
          <w:rFonts w:hint="eastAsia" w:ascii="宋体" w:hAnsi="宋体" w:cs="宋体"/>
          <w:szCs w:val="24"/>
        </w:rPr>
        <w:t>支撑数据处理的数据库和存储系统，在满足业务需求的前提下，应注意先进技术的应用，并兼顾其经济性。</w:t>
      </w:r>
    </w:p>
    <w:p>
      <w:pPr>
        <w:ind w:firstLine="480"/>
        <w:rPr>
          <w:rFonts w:ascii="宋体" w:hAnsi="宋体" w:cs="宋体"/>
          <w:szCs w:val="24"/>
        </w:rPr>
      </w:pPr>
      <w:r>
        <w:rPr>
          <w:rFonts w:hint="eastAsia" w:ascii="宋体" w:hAnsi="宋体" w:cs="宋体"/>
          <w:szCs w:val="24"/>
        </w:rPr>
        <w:t>8）大数据分析的要求</w:t>
      </w:r>
    </w:p>
    <w:p>
      <w:pPr>
        <w:ind w:firstLine="480"/>
        <w:rPr>
          <w:rFonts w:ascii="宋体" w:hAnsi="宋体" w:cs="宋体"/>
          <w:szCs w:val="24"/>
        </w:rPr>
      </w:pPr>
      <w:r>
        <w:rPr>
          <w:rFonts w:hint="eastAsia" w:ascii="宋体" w:hAnsi="宋体" w:cs="宋体"/>
          <w:szCs w:val="24"/>
        </w:rPr>
        <w:t>在架构上需要构建一个综合的大数据分析平台，至少应该满足以下要求：</w:t>
      </w:r>
    </w:p>
    <w:p>
      <w:pPr>
        <w:pStyle w:val="53"/>
        <w:numPr>
          <w:ilvl w:val="0"/>
          <w:numId w:val="74"/>
        </w:numPr>
        <w:adjustRightInd/>
        <w:ind w:firstLineChars="0"/>
        <w:textAlignment w:val="auto"/>
        <w:rPr>
          <w:rFonts w:ascii="宋体" w:hAnsi="宋体" w:cs="宋体"/>
          <w:szCs w:val="24"/>
        </w:rPr>
      </w:pPr>
      <w:r>
        <w:rPr>
          <w:rFonts w:hint="eastAsia" w:ascii="宋体" w:hAnsi="宋体" w:cs="宋体"/>
          <w:szCs w:val="24"/>
        </w:rPr>
        <w:t>数据采集需求，能够从各种途径搜索数据，从不同类型的数据库获取实时的数据库变更记录，从统一的日志系统，从其他的数据模块经过一定的适配，把数据实时的/非实时的接入到数据平台；</w:t>
      </w:r>
    </w:p>
    <w:p>
      <w:pPr>
        <w:pStyle w:val="53"/>
        <w:numPr>
          <w:ilvl w:val="0"/>
          <w:numId w:val="74"/>
        </w:numPr>
        <w:adjustRightInd/>
        <w:ind w:firstLineChars="0"/>
        <w:textAlignment w:val="auto"/>
        <w:rPr>
          <w:rFonts w:ascii="宋体" w:hAnsi="宋体" w:cs="宋体"/>
          <w:szCs w:val="24"/>
        </w:rPr>
      </w:pPr>
      <w:r>
        <w:rPr>
          <w:rFonts w:hint="eastAsia" w:ascii="宋体" w:hAnsi="宋体" w:cs="宋体"/>
          <w:szCs w:val="24"/>
        </w:rPr>
        <w:t>数据存储需求，根据数据类型的不同，把非结构化／结构化的数据存在关系型／非关系型数据库中，或者直接放在可支持海量数据存储的云存储上，保留足够多的副本以及定期对数据进行备份，以保证数据安全，不丢失；</w:t>
      </w:r>
    </w:p>
    <w:p>
      <w:pPr>
        <w:pStyle w:val="53"/>
        <w:numPr>
          <w:ilvl w:val="0"/>
          <w:numId w:val="74"/>
        </w:numPr>
        <w:adjustRightInd/>
        <w:ind w:firstLineChars="0"/>
        <w:textAlignment w:val="auto"/>
        <w:rPr>
          <w:rFonts w:ascii="宋体" w:hAnsi="宋体" w:cs="宋体"/>
          <w:szCs w:val="24"/>
        </w:rPr>
      </w:pPr>
      <w:r>
        <w:rPr>
          <w:rFonts w:hint="eastAsia" w:ascii="宋体" w:hAnsi="宋体" w:cs="宋体"/>
          <w:szCs w:val="24"/>
        </w:rPr>
        <w:t>数据清理、加工的需求，通过大数据计算，对数据进行丰富，直接的业务运算，产出符合业务需求的数据结果集。</w:t>
      </w:r>
    </w:p>
    <w:p>
      <w:pPr>
        <w:ind w:firstLine="480"/>
        <w:rPr>
          <w:rFonts w:ascii="宋体" w:hAnsi="宋体" w:cs="宋体"/>
          <w:szCs w:val="24"/>
        </w:rPr>
      </w:pPr>
      <w:r>
        <w:rPr>
          <w:rFonts w:hint="eastAsia" w:ascii="宋体" w:hAnsi="宋体" w:cs="宋体"/>
          <w:szCs w:val="24"/>
        </w:rPr>
        <w:t>9）系统部署要求</w:t>
      </w:r>
    </w:p>
    <w:p>
      <w:pPr>
        <w:ind w:firstLine="480"/>
        <w:rPr>
          <w:rFonts w:ascii="宋体" w:hAnsi="宋体" w:cs="宋体"/>
          <w:szCs w:val="24"/>
        </w:rPr>
      </w:pPr>
      <w:r>
        <w:rPr>
          <w:rFonts w:hint="eastAsia" w:ascii="宋体" w:hAnsi="宋体" w:cs="宋体"/>
          <w:szCs w:val="24"/>
        </w:rPr>
        <w:t>系统部署需充分考虑企业现有的信息系统架构及资源，合理部署硬件、软件、中间件，合理设计网络架构，并为后续业务发展留有余地，软件支持虚拟化和X86架构,且运行稳定，能保证系统安全，通信畅通。</w:t>
      </w:r>
    </w:p>
    <w:p>
      <w:pPr>
        <w:ind w:firstLine="480"/>
        <w:rPr>
          <w:rFonts w:ascii="宋体" w:hAnsi="宋体" w:cs="宋体"/>
          <w:szCs w:val="24"/>
        </w:rPr>
      </w:pPr>
      <w:r>
        <w:rPr>
          <w:rFonts w:hint="eastAsia" w:ascii="宋体" w:hAnsi="宋体" w:cs="宋体"/>
          <w:szCs w:val="24"/>
        </w:rPr>
        <w:t>10）系统接口设计要求</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规范性，开放性</w:t>
      </w:r>
    </w:p>
    <w:p>
      <w:pPr>
        <w:ind w:firstLine="480"/>
        <w:rPr>
          <w:rFonts w:ascii="宋体" w:hAnsi="宋体" w:cs="宋体"/>
          <w:szCs w:val="24"/>
        </w:rPr>
      </w:pPr>
      <w:r>
        <w:rPr>
          <w:rFonts w:hint="eastAsia" w:ascii="宋体" w:hAnsi="宋体" w:cs="宋体"/>
          <w:szCs w:val="24"/>
        </w:rPr>
        <w:t>系统接口设计须结合现有业务系统接口规范、流程规范、数据规范，具有良好的开放性。</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稳定性</w:t>
      </w:r>
    </w:p>
    <w:p>
      <w:pPr>
        <w:ind w:firstLine="480"/>
        <w:rPr>
          <w:rFonts w:ascii="宋体" w:hAnsi="宋体" w:cs="宋体"/>
          <w:szCs w:val="24"/>
        </w:rPr>
      </w:pPr>
      <w:r>
        <w:rPr>
          <w:rFonts w:hint="eastAsia" w:ascii="宋体" w:hAnsi="宋体" w:cs="宋体"/>
          <w:szCs w:val="24"/>
        </w:rPr>
        <w:t>系统接口在满足需求的基础上需要保持一定的稳定性，由于接口需要实现对外部应用系统的接入提供企业级的支持，在系统的高并发和大容量的基础上提供安全可靠的接入。</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实时性</w:t>
      </w:r>
    </w:p>
    <w:p>
      <w:pPr>
        <w:ind w:firstLine="480"/>
        <w:rPr>
          <w:rFonts w:ascii="宋体" w:hAnsi="宋体" w:cs="宋体"/>
          <w:szCs w:val="24"/>
        </w:rPr>
      </w:pPr>
      <w:r>
        <w:rPr>
          <w:rFonts w:hint="eastAsia" w:ascii="宋体" w:hAnsi="宋体" w:cs="宋体"/>
          <w:szCs w:val="24"/>
        </w:rPr>
        <w:t>接口中所有操作需要在一定时限内完成。如果某些接口延时过长，可以定义为异步操作接口，或者进一步将其分解。</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安全性</w:t>
      </w:r>
    </w:p>
    <w:p>
      <w:pPr>
        <w:ind w:firstLine="480"/>
        <w:rPr>
          <w:rFonts w:ascii="宋体" w:hAnsi="宋体" w:cs="宋体"/>
          <w:szCs w:val="24"/>
        </w:rPr>
      </w:pPr>
      <w:r>
        <w:rPr>
          <w:rFonts w:hint="eastAsia" w:ascii="宋体" w:hAnsi="宋体" w:cs="宋体"/>
          <w:szCs w:val="24"/>
        </w:rPr>
        <w:t>需要提供完善的信息安全机制，实现对信息的全面保护，保证系统的正常运行，应防止大量访问，以及大量占用资源的情况发生，保证系统的健壮性。</w:t>
      </w:r>
    </w:p>
    <w:p>
      <w:pPr>
        <w:pStyle w:val="53"/>
        <w:numPr>
          <w:ilvl w:val="0"/>
          <w:numId w:val="64"/>
        </w:numPr>
        <w:adjustRightInd/>
        <w:ind w:firstLineChars="0"/>
        <w:textAlignment w:val="auto"/>
        <w:rPr>
          <w:rFonts w:ascii="宋体" w:hAnsi="宋体" w:cs="宋体"/>
          <w:szCs w:val="24"/>
        </w:rPr>
      </w:pPr>
      <w:r>
        <w:rPr>
          <w:rFonts w:hint="eastAsia" w:ascii="宋体" w:hAnsi="宋体" w:cs="宋体"/>
          <w:szCs w:val="24"/>
        </w:rPr>
        <w:t>粒度合理</w:t>
      </w:r>
    </w:p>
    <w:p>
      <w:pPr>
        <w:ind w:firstLine="480"/>
        <w:rPr>
          <w:rFonts w:ascii="宋体" w:hAnsi="宋体" w:cs="宋体"/>
          <w:szCs w:val="24"/>
        </w:rPr>
      </w:pPr>
      <w:r>
        <w:rPr>
          <w:rFonts w:hint="eastAsia" w:ascii="宋体" w:hAnsi="宋体" w:cs="宋体"/>
          <w:szCs w:val="24"/>
        </w:rPr>
        <w:t>接口需要有合适的颗粒度。接口层级过高、过于笼统，则不利于定制化业务的定义和执行；层级过低、过细，也不利于使用和维护。</w:t>
      </w:r>
    </w:p>
    <w:p>
      <w:pPr>
        <w:ind w:firstLine="480"/>
        <w:rPr>
          <w:rFonts w:ascii="宋体" w:hAnsi="宋体" w:cs="宋体"/>
          <w:szCs w:val="24"/>
        </w:rPr>
      </w:pPr>
      <w:r>
        <w:rPr>
          <w:rFonts w:hint="eastAsia" w:ascii="宋体" w:hAnsi="宋体" w:cs="宋体"/>
          <w:szCs w:val="24"/>
        </w:rPr>
        <w:t>11）技术指标及性能要求</w:t>
      </w:r>
    </w:p>
    <w:p>
      <w:pPr>
        <w:ind w:firstLine="480"/>
        <w:rPr>
          <w:rFonts w:ascii="宋体" w:hAnsi="宋体" w:cs="宋体"/>
          <w:szCs w:val="24"/>
        </w:rPr>
      </w:pPr>
      <w:r>
        <w:rPr>
          <w:rFonts w:hint="eastAsia" w:ascii="宋体" w:hAnsi="宋体" w:cs="宋体"/>
          <w:szCs w:val="24"/>
        </w:rPr>
        <w:t>需要满足高可靠性、高可用性、高可拓展性的要求；可以在大量并发用户访问时系统处理大量数据；具备长时间正常连续运转的能力和系统故障恢复能力。</w:t>
      </w:r>
    </w:p>
    <w:p>
      <w:pPr>
        <w:ind w:firstLine="480"/>
        <w:rPr>
          <w:rFonts w:ascii="宋体" w:hAnsi="宋体" w:cs="宋体"/>
          <w:szCs w:val="24"/>
        </w:rPr>
      </w:pPr>
      <w:r>
        <w:rPr>
          <w:rFonts w:hint="eastAsia" w:ascii="宋体" w:hAnsi="宋体" w:cs="宋体"/>
          <w:szCs w:val="24"/>
        </w:rPr>
        <w:t>12）运维移交</w:t>
      </w:r>
    </w:p>
    <w:p>
      <w:pPr>
        <w:ind w:firstLine="480"/>
        <w:rPr>
          <w:rFonts w:ascii="宋体" w:hAnsi="宋体" w:cs="宋体"/>
          <w:szCs w:val="24"/>
        </w:rPr>
      </w:pPr>
      <w:r>
        <w:rPr>
          <w:rFonts w:hint="eastAsia" w:ascii="宋体" w:hAnsi="宋体" w:cs="宋体"/>
          <w:szCs w:val="24"/>
        </w:rPr>
        <w:t>投标方在质保期结束时，需提供运维交接服务，协助招标方完成本项目的运维交接。</w:t>
      </w:r>
    </w:p>
    <w:p>
      <w:pPr>
        <w:ind w:firstLine="480"/>
        <w:rPr>
          <w:rFonts w:ascii="宋体" w:hAnsi="宋体" w:cs="宋体"/>
          <w:szCs w:val="24"/>
        </w:rPr>
      </w:pPr>
      <w:r>
        <w:rPr>
          <w:rFonts w:hint="eastAsia" w:ascii="宋体" w:hAnsi="宋体" w:cs="宋体"/>
          <w:szCs w:val="24"/>
        </w:rPr>
        <w:t>13）软件架构要求</w:t>
      </w:r>
    </w:p>
    <w:p>
      <w:pPr>
        <w:ind w:firstLine="480"/>
        <w:rPr>
          <w:rFonts w:ascii="宋体" w:hAnsi="宋体" w:cs="宋体"/>
          <w:szCs w:val="24"/>
        </w:rPr>
      </w:pPr>
      <w:r>
        <w:rPr>
          <w:rFonts w:hint="eastAsia" w:ascii="宋体" w:hAnsi="宋体" w:cs="宋体"/>
          <w:szCs w:val="24"/>
        </w:rPr>
        <w:t>会议预约系统与评标协同管理系统软件架构需要按照平台与应用模式进行系统设计，通用底层数据和服务严格按照组件方式开发，支持快速迁移和系统部署以及与相关系统标准接口。按照集团公司在阿里云部署的电子招投标系统、电子商务系统统一要求，系统软件统一部署在阿里云环境，系统采用云架构设计，支持阿里云数据库和WEB服务，预留与未来开发的差旅平台等系统集成，便于数据调用。</w:t>
      </w:r>
    </w:p>
    <w:p>
      <w:pPr>
        <w:pStyle w:val="3"/>
        <w:numPr>
          <w:ilvl w:val="1"/>
          <w:numId w:val="62"/>
        </w:numPr>
        <w:tabs>
          <w:tab w:val="left" w:pos="0"/>
        </w:tabs>
        <w:spacing w:before="120" w:after="120" w:line="360" w:lineRule="auto"/>
        <w:ind w:left="0" w:firstLine="0"/>
        <w:jc w:val="left"/>
        <w:rPr>
          <w:rFonts w:cs="Times New Roman"/>
          <w:szCs w:val="24"/>
        </w:rPr>
      </w:pPr>
      <w:bookmarkStart w:id="83" w:name="_Toc525977516"/>
      <w:r>
        <w:rPr>
          <w:rFonts w:hint="eastAsia"/>
          <w:szCs w:val="24"/>
        </w:rPr>
        <w:t>桌面云系统设备清单</w:t>
      </w:r>
      <w:bookmarkEnd w:id="83"/>
    </w:p>
    <w:p>
      <w:pPr>
        <w:snapToGrid w:val="0"/>
        <w:ind w:firstLine="601" w:firstLineChars="0"/>
        <w:rPr>
          <w:rFonts w:ascii="宋体" w:hAnsi="宋体"/>
          <w:szCs w:val="24"/>
        </w:rPr>
      </w:pPr>
      <w:r>
        <w:rPr>
          <w:rFonts w:hint="eastAsia" w:ascii="宋体" w:hAnsi="宋体"/>
          <w:szCs w:val="24"/>
        </w:rPr>
        <w:t>1）云终端</w:t>
      </w:r>
    </w:p>
    <w:tbl>
      <w:tblPr>
        <w:tblStyle w:val="43"/>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4"/>
        <w:gridCol w:w="7706"/>
      </w:tblGrid>
      <w:tr>
        <w:trPr>
          <w:jc w:val="center"/>
        </w:trPr>
        <w:tc>
          <w:tcPr>
            <w:tcW w:w="1355" w:type="dxa"/>
            <w:tcBorders>
              <w:top w:val="single" w:color="auto" w:sz="4" w:space="0"/>
              <w:left w:val="single" w:color="auto" w:sz="4" w:space="0"/>
              <w:bottom w:val="single" w:color="auto" w:sz="4" w:space="0"/>
              <w:right w:val="single" w:color="auto" w:sz="4" w:space="0"/>
            </w:tcBorders>
            <w:shd w:val="clear" w:color="auto" w:fill="DDD9C3"/>
            <w:vAlign w:val="center"/>
          </w:tcPr>
          <w:p>
            <w:pPr>
              <w:spacing w:line="240" w:lineRule="auto"/>
              <w:ind w:firstLine="0" w:firstLineChars="0"/>
              <w:jc w:val="center"/>
              <w:rPr>
                <w:rFonts w:ascii="宋体" w:hAnsi="宋体"/>
                <w:sz w:val="18"/>
              </w:rPr>
            </w:pPr>
            <w:r>
              <w:rPr>
                <w:rFonts w:hint="eastAsia" w:ascii="宋体" w:hAnsi="宋体"/>
                <w:sz w:val="18"/>
              </w:rPr>
              <w:t>技术指标</w:t>
            </w:r>
          </w:p>
        </w:tc>
        <w:tc>
          <w:tcPr>
            <w:tcW w:w="7712" w:type="dxa"/>
            <w:tcBorders>
              <w:top w:val="single" w:color="auto" w:sz="4" w:space="0"/>
              <w:left w:val="single" w:color="auto" w:sz="4" w:space="0"/>
              <w:bottom w:val="single" w:color="auto" w:sz="4" w:space="0"/>
              <w:right w:val="single" w:color="auto" w:sz="4" w:space="0"/>
            </w:tcBorders>
            <w:shd w:val="clear" w:color="auto" w:fill="DDD9C3"/>
            <w:vAlign w:val="center"/>
          </w:tcPr>
          <w:p>
            <w:pPr>
              <w:spacing w:line="240" w:lineRule="auto"/>
              <w:ind w:firstLine="480" w:firstLineChars="0"/>
              <w:jc w:val="center"/>
              <w:rPr>
                <w:rFonts w:ascii="宋体" w:hAnsi="宋体"/>
                <w:sz w:val="18"/>
              </w:rPr>
            </w:pPr>
            <w:r>
              <w:rPr>
                <w:rFonts w:hint="eastAsia" w:ascii="宋体" w:hAnsi="宋体"/>
                <w:sz w:val="18"/>
              </w:rPr>
              <w:t>参数要求</w:t>
            </w:r>
          </w:p>
        </w:tc>
      </w:tr>
      <w:tr>
        <w:trPr>
          <w:jc w:val="center"/>
        </w:trPr>
        <w:tc>
          <w:tcPr>
            <w:tcW w:w="1355"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rFonts w:ascii="宋体" w:hAnsi="宋体"/>
                <w:sz w:val="18"/>
              </w:rPr>
            </w:pPr>
            <w:r>
              <w:rPr>
                <w:rFonts w:hint="eastAsia" w:ascii="宋体" w:hAnsi="宋体"/>
                <w:sz w:val="18"/>
              </w:rPr>
              <w:t>数量要求</w:t>
            </w:r>
          </w:p>
        </w:tc>
        <w:tc>
          <w:tcPr>
            <w:tcW w:w="7712"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rPr>
            </w:pPr>
            <w:r>
              <w:rPr>
                <w:rFonts w:hint="eastAsia" w:ascii="宋体" w:hAnsi="宋体" w:cs="宋体"/>
                <w:sz w:val="18"/>
              </w:rPr>
              <w:t>★</w:t>
            </w:r>
            <w:r>
              <w:rPr>
                <w:rFonts w:hint="eastAsia" w:ascii="宋体" w:hAnsi="宋体"/>
                <w:sz w:val="18"/>
              </w:rPr>
              <w:t>配备400台终端，且与桌面云软件、服务器同一品牌。</w:t>
            </w:r>
          </w:p>
        </w:tc>
      </w:tr>
      <w:tr>
        <w:trPr>
          <w:jc w:val="center"/>
        </w:trPr>
        <w:tc>
          <w:tcPr>
            <w:tcW w:w="1355"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rFonts w:ascii="宋体" w:hAnsi="宋体"/>
                <w:sz w:val="18"/>
              </w:rPr>
            </w:pPr>
            <w:r>
              <w:rPr>
                <w:rFonts w:hint="eastAsia" w:ascii="宋体" w:hAnsi="宋体"/>
                <w:sz w:val="18"/>
              </w:rPr>
              <w:t>硬件规格</w:t>
            </w:r>
          </w:p>
        </w:tc>
        <w:tc>
          <w:tcPr>
            <w:tcW w:w="7712"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rPr>
            </w:pPr>
            <w:r>
              <w:rPr>
                <w:rFonts w:hint="eastAsia" w:ascii="宋体" w:hAnsi="宋体"/>
                <w:sz w:val="18"/>
              </w:rPr>
              <w:t>ARM架构，CPU≥四核1.6Ghz、内存≥1G、存储≥4G、USB≥4、</w:t>
            </w:r>
            <w:r>
              <w:rPr>
                <w:rFonts w:hint="eastAsia" w:ascii="宋体" w:hAnsi="宋体"/>
                <w:sz w:val="18"/>
                <w:szCs w:val="21"/>
              </w:rPr>
              <w:t>提供DVI-I和VGA显示接口，支持扩展双屏显示</w:t>
            </w:r>
            <w:r>
              <w:rPr>
                <w:rFonts w:hint="eastAsia" w:ascii="宋体" w:hAnsi="宋体"/>
                <w:sz w:val="18"/>
              </w:rPr>
              <w:t>， 1个以太网口、1对音频口。</w:t>
            </w:r>
          </w:p>
        </w:tc>
      </w:tr>
      <w:tr>
        <w:trPr>
          <w:jc w:val="center"/>
        </w:trPr>
        <w:tc>
          <w:tcPr>
            <w:tcW w:w="1355"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rFonts w:ascii="宋体" w:hAnsi="宋体"/>
                <w:sz w:val="18"/>
              </w:rPr>
            </w:pPr>
            <w:r>
              <w:rPr>
                <w:rFonts w:hint="eastAsia" w:ascii="宋体" w:hAnsi="宋体"/>
                <w:sz w:val="18"/>
              </w:rPr>
              <w:t>其他要求</w:t>
            </w:r>
          </w:p>
        </w:tc>
        <w:tc>
          <w:tcPr>
            <w:tcW w:w="7712"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rPr>
            </w:pPr>
            <w:r>
              <w:rPr>
                <w:rFonts w:hint="eastAsia" w:ascii="宋体" w:hAnsi="宋体"/>
                <w:sz w:val="18"/>
              </w:rPr>
              <w:t>支持瘦客户端的集中管理，瘦客户端维护管理系统支持对瘦客户端进行远程集中维护、集中配置、部署管理、安全管理、资产管理和性能监控以及安全认证等。实现对瘦客户端远程批量恢复系统、升级、打补丁等操作</w:t>
            </w:r>
          </w:p>
        </w:tc>
      </w:tr>
    </w:tbl>
    <w:p>
      <w:pPr>
        <w:snapToGrid w:val="0"/>
        <w:ind w:firstLine="601" w:firstLineChars="0"/>
        <w:rPr>
          <w:rFonts w:ascii="宋体" w:hAnsi="宋体"/>
          <w:szCs w:val="24"/>
        </w:rPr>
      </w:pPr>
      <w:r>
        <w:rPr>
          <w:rFonts w:hint="eastAsia" w:ascii="宋体" w:hAnsi="宋体"/>
          <w:szCs w:val="24"/>
        </w:rPr>
        <w:t>2）桌面云软件功能</w:t>
      </w:r>
    </w:p>
    <w:tbl>
      <w:tblPr>
        <w:tblStyle w:val="43"/>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7853"/>
      </w:tblGrid>
      <w:tr>
        <w:trPr>
          <w:trHeight w:val="280" w:hRule="atLeast"/>
          <w:tblHeader/>
          <w:jc w:val="center"/>
        </w:trPr>
        <w:tc>
          <w:tcPr>
            <w:tcW w:w="1220"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adjustRightInd/>
              <w:spacing w:line="240" w:lineRule="auto"/>
              <w:ind w:firstLine="0" w:firstLineChars="0"/>
              <w:jc w:val="left"/>
              <w:rPr>
                <w:rFonts w:ascii="宋体" w:hAnsi="宋体" w:cs="Arial"/>
                <w:b/>
                <w:sz w:val="18"/>
                <w:szCs w:val="18"/>
              </w:rPr>
            </w:pPr>
            <w:r>
              <w:rPr>
                <w:rFonts w:hint="eastAsia" w:ascii="宋体" w:hAnsi="宋体" w:cs="Arial"/>
                <w:b/>
                <w:sz w:val="18"/>
                <w:szCs w:val="18"/>
              </w:rPr>
              <w:t>技术指标</w:t>
            </w:r>
          </w:p>
        </w:tc>
        <w:tc>
          <w:tcPr>
            <w:tcW w:w="7853" w:type="dxa"/>
            <w:tcBorders>
              <w:top w:val="single" w:color="auto" w:sz="4" w:space="0"/>
              <w:left w:val="single" w:color="auto" w:sz="4" w:space="0"/>
              <w:bottom w:val="single" w:color="auto" w:sz="4" w:space="0"/>
              <w:right w:val="single" w:color="auto" w:sz="4" w:space="0"/>
            </w:tcBorders>
            <w:shd w:val="clear" w:color="auto" w:fill="D9D9D9"/>
            <w:vAlign w:val="center"/>
          </w:tcPr>
          <w:p>
            <w:pPr>
              <w:widowControl/>
              <w:adjustRightInd/>
              <w:spacing w:line="240" w:lineRule="auto"/>
              <w:ind w:firstLine="0" w:firstLineChars="0"/>
              <w:jc w:val="left"/>
              <w:rPr>
                <w:rFonts w:ascii="宋体" w:hAnsi="宋体" w:cs="Arial"/>
                <w:b/>
                <w:sz w:val="18"/>
                <w:szCs w:val="18"/>
              </w:rPr>
            </w:pPr>
            <w:r>
              <w:rPr>
                <w:rFonts w:hint="eastAsia" w:ascii="宋体" w:hAnsi="宋体" w:cs="Arial"/>
                <w:b/>
                <w:sz w:val="18"/>
                <w:szCs w:val="18"/>
              </w:rPr>
              <w:t>参数要求</w:t>
            </w:r>
          </w:p>
        </w:tc>
      </w:tr>
      <w:tr>
        <w:trPr>
          <w:trHeight w:val="560"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基本要求</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★为保证系统兼容性，虚拟化和桌面云平台同品牌，具有自主知识产权，非</w:t>
            </w:r>
            <w:r>
              <w:rPr>
                <w:rFonts w:hint="eastAsia" w:ascii="宋体" w:hAnsi="宋体"/>
                <w:sz w:val="18"/>
                <w:szCs w:val="18"/>
              </w:rPr>
              <w:t>OEM</w:t>
            </w:r>
            <w:r>
              <w:rPr>
                <w:rFonts w:hint="eastAsia" w:ascii="宋体" w:hAnsi="宋体" w:cs="Arial"/>
                <w:sz w:val="18"/>
                <w:szCs w:val="18"/>
              </w:rPr>
              <w:t>并提供软件著作权登记证书。</w:t>
            </w:r>
          </w:p>
        </w:tc>
      </w:tr>
      <w:tr>
        <w:trPr>
          <w:trHeight w:val="55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掌握桌面虚拟化核心技术，拥有自主知识产权的桌面虚拟化传输协议，以保证技术的长期演进，需求实现和问题解决能够快速响应</w:t>
            </w:r>
          </w:p>
        </w:tc>
      </w:tr>
      <w:tr>
        <w:trPr>
          <w:trHeight w:val="290"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桌面云基本功能</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★支持采用同一个桌面虚拟化传输协议实现</w:t>
            </w:r>
            <w:r>
              <w:rPr>
                <w:rFonts w:hint="eastAsia" w:ascii="宋体" w:hAnsi="宋体"/>
                <w:sz w:val="18"/>
                <w:szCs w:val="18"/>
              </w:rPr>
              <w:t>VDI/SBC</w:t>
            </w:r>
            <w:r>
              <w:rPr>
                <w:rFonts w:hint="eastAsia" w:ascii="宋体" w:hAnsi="宋体" w:cs="Arial"/>
                <w:sz w:val="18"/>
                <w:szCs w:val="18"/>
              </w:rPr>
              <w:t>在固定和移动接入场景下的功能</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★支持统一架构下的虚拟桌面、虚拟应用和共享桌面，提供统一的桌面协议、统一用户接入界面和统一的管理运维</w:t>
            </w:r>
            <w:r>
              <w:rPr>
                <w:rFonts w:hint="eastAsia" w:ascii="宋体" w:hAnsi="宋体"/>
                <w:sz w:val="18"/>
                <w:szCs w:val="18"/>
              </w:rPr>
              <w:t>Portal</w:t>
            </w:r>
            <w:r>
              <w:rPr>
                <w:rFonts w:hint="eastAsia" w:ascii="宋体" w:hAnsi="宋体" w:cs="Arial"/>
                <w:sz w:val="18"/>
                <w:szCs w:val="18"/>
              </w:rPr>
              <w:t>，需提供界面截图</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支持发布VDI和SBC，用户可通过瘦终端（包括Windows、Linux、Android）、PC（包括Windows、Linux和ChromeOS）、macOS、iOS和Android设备访问虚拟桌面</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支持专有桌面、静态池桌面和动态池桌面。其中动态池桌面模式下，在用户断开连接后一段时间内再登录，依然登录到断开连接前的虚拟桌面</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支持利用已有PC作为客户端，屏蔽本地PC开始菜单和本地资源。本地PC不需要加入AD域</w:t>
            </w:r>
          </w:p>
        </w:tc>
      </w:tr>
      <w:tr>
        <w:trPr>
          <w:trHeight w:val="35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支持C/S模式访问虚拟桌面，不使用客户端浏览器，降低对客户端环境依赖</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★支持基于软件的桌面负载均衡和接入网关集群，节省用户投资</w:t>
            </w:r>
          </w:p>
        </w:tc>
      </w:tr>
      <w:tr>
        <w:trPr>
          <w:trHeight w:val="241"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w:t>
            </w:r>
            <w:r>
              <w:rPr>
                <w:rFonts w:hint="eastAsia" w:ascii="宋体" w:hAnsi="宋体"/>
                <w:sz w:val="18"/>
                <w:szCs w:val="18"/>
              </w:rPr>
              <w:t>VIP</w:t>
            </w:r>
            <w:r>
              <w:rPr>
                <w:rFonts w:hint="eastAsia" w:ascii="宋体" w:hAnsi="宋体" w:cs="Arial"/>
                <w:sz w:val="18"/>
                <w:szCs w:val="18"/>
              </w:rPr>
              <w:t>桌面，对</w:t>
            </w:r>
            <w:r>
              <w:rPr>
                <w:rFonts w:hint="eastAsia" w:ascii="宋体" w:hAnsi="宋体"/>
                <w:sz w:val="18"/>
                <w:szCs w:val="18"/>
              </w:rPr>
              <w:t>VIP</w:t>
            </w:r>
            <w:r>
              <w:rPr>
                <w:rFonts w:hint="eastAsia" w:ascii="宋体" w:hAnsi="宋体" w:cs="Arial"/>
                <w:sz w:val="18"/>
                <w:szCs w:val="18"/>
              </w:rPr>
              <w:t>桌面提供</w:t>
            </w:r>
            <w:r>
              <w:rPr>
                <w:rFonts w:hint="eastAsia" w:ascii="宋体" w:hAnsi="宋体"/>
                <w:sz w:val="18"/>
                <w:szCs w:val="18"/>
              </w:rPr>
              <w:t>CPU</w:t>
            </w:r>
            <w:r>
              <w:rPr>
                <w:rFonts w:hint="eastAsia" w:ascii="宋体" w:hAnsi="宋体" w:cs="Arial"/>
                <w:sz w:val="18"/>
                <w:szCs w:val="18"/>
              </w:rPr>
              <w:t>、内存等资源保障和实时看护，故障时支持邮件通知管理员</w:t>
            </w:r>
          </w:p>
        </w:tc>
      </w:tr>
      <w:tr>
        <w:trPr>
          <w:trHeight w:val="312"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桌面云用户体验</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★支持最大</w:t>
            </w:r>
            <w:r>
              <w:rPr>
                <w:rFonts w:hint="eastAsia" w:ascii="宋体" w:hAnsi="宋体"/>
                <w:sz w:val="18"/>
                <w:szCs w:val="18"/>
              </w:rPr>
              <w:t>4K</w:t>
            </w:r>
            <w:r>
              <w:rPr>
                <w:rFonts w:hint="eastAsia" w:ascii="宋体" w:hAnsi="宋体" w:cs="Arial"/>
                <w:sz w:val="18"/>
                <w:szCs w:val="18"/>
              </w:rPr>
              <w:t>分辨率的桌面显示和</w:t>
            </w:r>
            <w:r>
              <w:rPr>
                <w:rFonts w:hint="eastAsia" w:ascii="宋体" w:hAnsi="宋体"/>
                <w:sz w:val="18"/>
                <w:szCs w:val="18"/>
              </w:rPr>
              <w:t>4K</w:t>
            </w:r>
            <w:r>
              <w:rPr>
                <w:rFonts w:hint="eastAsia" w:ascii="宋体" w:hAnsi="宋体" w:cs="Arial"/>
                <w:sz w:val="18"/>
                <w:szCs w:val="18"/>
              </w:rPr>
              <w:t>视频流畅播放，提供高质量体验</w:t>
            </w:r>
          </w:p>
        </w:tc>
      </w:tr>
      <w:tr>
        <w:trPr>
          <w:trHeight w:val="29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w:t>
            </w:r>
            <w:r>
              <w:rPr>
                <w:rFonts w:hint="eastAsia" w:ascii="宋体" w:hAnsi="宋体"/>
                <w:sz w:val="18"/>
                <w:szCs w:val="18"/>
              </w:rPr>
              <w:t>GPU</w:t>
            </w:r>
            <w:r>
              <w:rPr>
                <w:rFonts w:hint="eastAsia" w:ascii="宋体" w:hAnsi="宋体" w:cs="Arial"/>
                <w:sz w:val="18"/>
                <w:szCs w:val="18"/>
              </w:rPr>
              <w:t>池化功能，实现用户桌面和</w:t>
            </w:r>
            <w:r>
              <w:rPr>
                <w:rFonts w:hint="eastAsia" w:ascii="宋体" w:hAnsi="宋体"/>
                <w:sz w:val="18"/>
                <w:szCs w:val="18"/>
              </w:rPr>
              <w:t>vGPU</w:t>
            </w:r>
            <w:r>
              <w:rPr>
                <w:rFonts w:hint="eastAsia" w:ascii="宋体" w:hAnsi="宋体" w:cs="Arial"/>
                <w:sz w:val="18"/>
                <w:szCs w:val="18"/>
              </w:rPr>
              <w:t>资源的动态绑定和释放</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支持用户在虚拟机设置分辨率，满足高分辨率终端接入桌面云时的体验</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支持单客户端同时登录多个桌面，在不断开链接的情况下，实现多桌面屏幕的快速切换</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支持用户打开</w:t>
            </w:r>
            <w:r>
              <w:rPr>
                <w:rFonts w:hint="eastAsia" w:ascii="宋体" w:hAnsi="宋体"/>
                <w:sz w:val="18"/>
                <w:szCs w:val="18"/>
              </w:rPr>
              <w:t>TC</w:t>
            </w:r>
            <w:r>
              <w:rPr>
                <w:rFonts w:hint="eastAsia" w:ascii="宋体" w:hAnsi="宋体" w:cs="Arial"/>
                <w:sz w:val="18"/>
                <w:szCs w:val="18"/>
              </w:rPr>
              <w:t>电源就可以直接登陆和使用虚拟桌面，提供与</w:t>
            </w:r>
            <w:r>
              <w:rPr>
                <w:rFonts w:hint="eastAsia" w:ascii="宋体" w:hAnsi="宋体"/>
                <w:sz w:val="18"/>
                <w:szCs w:val="18"/>
              </w:rPr>
              <w:t>PC</w:t>
            </w:r>
            <w:r>
              <w:rPr>
                <w:rFonts w:hint="eastAsia" w:ascii="宋体" w:hAnsi="宋体" w:cs="Arial"/>
                <w:sz w:val="18"/>
                <w:szCs w:val="18"/>
              </w:rPr>
              <w:t>开机一致的登录体验</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支持虚拟机关机时能够联动对TC关机，提供和PC相同的使用体验</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支持单终端双桌面办公：当用户单终端双屏办公时，可以同时登录两个不同的</w:t>
            </w:r>
            <w:r>
              <w:rPr>
                <w:rFonts w:hint="eastAsia" w:ascii="宋体" w:hAnsi="宋体"/>
                <w:sz w:val="18"/>
                <w:szCs w:val="18"/>
              </w:rPr>
              <w:t>VM</w:t>
            </w:r>
            <w:r>
              <w:rPr>
                <w:rFonts w:hint="eastAsia" w:ascii="宋体" w:hAnsi="宋体" w:cs="Arial"/>
                <w:sz w:val="18"/>
                <w:szCs w:val="18"/>
              </w:rPr>
              <w:t>，每个屏幕分别呈现</w:t>
            </w:r>
            <w:r>
              <w:rPr>
                <w:rFonts w:hint="eastAsia" w:ascii="宋体" w:hAnsi="宋体"/>
                <w:sz w:val="18"/>
                <w:szCs w:val="18"/>
              </w:rPr>
              <w:t>1</w:t>
            </w:r>
            <w:r>
              <w:rPr>
                <w:rFonts w:hint="eastAsia" w:ascii="宋体" w:hAnsi="宋体" w:cs="Arial"/>
                <w:sz w:val="18"/>
                <w:szCs w:val="18"/>
              </w:rPr>
              <w:t>个</w:t>
            </w:r>
            <w:r>
              <w:rPr>
                <w:rFonts w:hint="eastAsia" w:ascii="宋体" w:hAnsi="宋体"/>
                <w:sz w:val="18"/>
                <w:szCs w:val="18"/>
              </w:rPr>
              <w:t>VM</w:t>
            </w:r>
            <w:r>
              <w:rPr>
                <w:rFonts w:hint="eastAsia" w:ascii="宋体" w:hAnsi="宋体" w:cs="Arial"/>
                <w:sz w:val="18"/>
                <w:szCs w:val="18"/>
              </w:rPr>
              <w:t>的桌面；也可以用于</w:t>
            </w:r>
            <w:r>
              <w:rPr>
                <w:rFonts w:hint="eastAsia" w:ascii="宋体" w:hAnsi="宋体"/>
                <w:sz w:val="18"/>
                <w:szCs w:val="18"/>
              </w:rPr>
              <w:t>PC</w:t>
            </w:r>
            <w:r>
              <w:rPr>
                <w:rFonts w:hint="eastAsia" w:ascii="宋体" w:hAnsi="宋体" w:cs="Arial"/>
                <w:sz w:val="18"/>
                <w:szCs w:val="18"/>
              </w:rPr>
              <w:t>办公场景，一个屏幕显示本地</w:t>
            </w:r>
            <w:r>
              <w:rPr>
                <w:rFonts w:hint="eastAsia" w:ascii="宋体" w:hAnsi="宋体"/>
                <w:sz w:val="18"/>
                <w:szCs w:val="18"/>
              </w:rPr>
              <w:t>PC</w:t>
            </w:r>
            <w:r>
              <w:rPr>
                <w:rFonts w:hint="eastAsia" w:ascii="宋体" w:hAnsi="宋体" w:cs="Arial"/>
                <w:sz w:val="18"/>
                <w:szCs w:val="18"/>
              </w:rPr>
              <w:t>桌面，一个屏幕显示远程虚拟桌面</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支持提供虚拟机开机、关机过程可视化，用户可完整看到虚拟机开机和关机过程，提供类似于</w:t>
            </w:r>
            <w:r>
              <w:rPr>
                <w:rFonts w:hint="eastAsia" w:ascii="宋体" w:hAnsi="宋体"/>
                <w:sz w:val="18"/>
                <w:szCs w:val="18"/>
              </w:rPr>
              <w:t>PC</w:t>
            </w:r>
            <w:r>
              <w:rPr>
                <w:rFonts w:hint="eastAsia" w:ascii="宋体" w:hAnsi="宋体" w:cs="Arial"/>
                <w:sz w:val="18"/>
                <w:szCs w:val="18"/>
              </w:rPr>
              <w:t>一样的体验</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支持网络状态检测指示灯，用户可直观地通过指示灯判断终端到虚拟机的网络状态是否正常</w:t>
            </w:r>
          </w:p>
        </w:tc>
      </w:tr>
      <w:tr>
        <w:trPr>
          <w:trHeight w:val="312"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可维护性要求</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★支持统一界面集成管理，可以在同一个</w:t>
            </w:r>
            <w:r>
              <w:rPr>
                <w:rFonts w:hint="eastAsia" w:ascii="宋体" w:hAnsi="宋体"/>
                <w:sz w:val="18"/>
                <w:szCs w:val="18"/>
              </w:rPr>
              <w:t>Portal</w:t>
            </w:r>
            <w:r>
              <w:rPr>
                <w:rFonts w:hint="eastAsia" w:ascii="宋体" w:hAnsi="宋体" w:cs="Arial"/>
                <w:sz w:val="18"/>
                <w:szCs w:val="18"/>
              </w:rPr>
              <w:t>中完成硬件、虚拟化和桌面云系统的统一管理、统一告警，统一日志</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多种外设重定向策略，可允许或阻止智能卡、TWAIN、打印机、图像设备、音频设备、视频设备等设备重定向到虚拟桌面，将策略应用给不同的对象类型，包括但不限于虚拟机、桌面组、用户、用户组、OU、客户端IP等，以提供灵活精细的桌面管理</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支持控制桌面协议各个通道的带宽，对耗带宽的通道限速，可在低带宽应用场景优先保障流畅度</w:t>
            </w:r>
          </w:p>
        </w:tc>
      </w:tr>
      <w:tr>
        <w:trPr>
          <w:trHeight w:val="23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支持管理员通过工具更换登录界面上的网页标签图标、系统LOGO图片、每日提醒图片、登录图片和背景图片</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支持虚拟桌面模板制作工具，向导式自助化制作，减少模板制作复杂度</w:t>
            </w:r>
          </w:p>
        </w:tc>
      </w:tr>
      <w:tr>
        <w:trPr>
          <w:trHeight w:val="23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支持虚拟桌面快速发放，一次操作就可以完成虚拟机的创建与发放，无需管理员中间干预</w:t>
            </w:r>
          </w:p>
        </w:tc>
      </w:tr>
      <w:tr>
        <w:trPr>
          <w:trHeight w:val="23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支持在维护管理界面上进行定时任务管理，包括定时创建虚拟机、定时开机、定时关机、定时重启等，可以在无人值守情况下实现自动化运维</w:t>
            </w:r>
          </w:p>
        </w:tc>
      </w:tr>
      <w:tr>
        <w:trPr>
          <w:trHeight w:val="23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支持虚拟平台管理软件及虚拟桌面管理软件统一升级，支持统一对桌面代理软件进行升级</w:t>
            </w:r>
          </w:p>
        </w:tc>
      </w:tr>
      <w:tr>
        <w:trPr>
          <w:trHeight w:val="273"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支持用户通过TC自助升级桌面协议客户端，无需管理员在后台逐个升级</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★支持用户自助维护通道。当虚拟桌面登录出现异常时，用户可通过此通道自行维护解决部分虚拟桌面登录使用问题</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595"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★支持提供桌面云连接修复工具，如对网卡状态、桌面代理、IP地址、系统时钟、桌面服务状态、虚拟机注册状态等进行检查，有异常情况可一键修复，减少管理员维护工作量</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支持桌面用户自助安全重启或强制重启虚拟桌面，在故障时用户可自助通过重启恢复，减少管理员维护工作量</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支持显示器自动节能，可设置策略，根据用户</w:t>
            </w:r>
            <w:r>
              <w:rPr>
                <w:rFonts w:hint="eastAsia" w:ascii="宋体" w:hAnsi="宋体"/>
                <w:sz w:val="18"/>
                <w:szCs w:val="18"/>
              </w:rPr>
              <w:t>VM</w:t>
            </w:r>
            <w:r>
              <w:rPr>
                <w:rFonts w:hint="eastAsia" w:ascii="宋体" w:hAnsi="宋体" w:cs="Arial"/>
                <w:sz w:val="18"/>
                <w:szCs w:val="18"/>
              </w:rPr>
              <w:t>使用状态动态自动休眠显示器，以达到节能的目的</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支持对专有虚拟桌面进行重建，简化用户从Windows7到Windows10的OS升级迁移过程</w:t>
            </w:r>
          </w:p>
        </w:tc>
      </w:tr>
      <w:tr>
        <w:trPr>
          <w:trHeight w:val="55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★支持连接检修、体验优化、外设助手、日志收集、登录界面换图、性能信息收集、兼容性分析等工具辅助运维，提高运维效率</w:t>
            </w:r>
          </w:p>
        </w:tc>
      </w:tr>
      <w:tr>
        <w:trPr>
          <w:trHeight w:val="312"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安全性要求</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支持桌面云管理软件部署在安全加固的</w:t>
            </w:r>
            <w:r>
              <w:rPr>
                <w:rFonts w:hint="eastAsia" w:ascii="宋体" w:hAnsi="宋体"/>
                <w:sz w:val="18"/>
                <w:szCs w:val="18"/>
              </w:rPr>
              <w:t>Linux</w:t>
            </w:r>
            <w:r>
              <w:rPr>
                <w:rFonts w:hint="eastAsia" w:ascii="宋体" w:hAnsi="宋体" w:cs="Arial"/>
                <w:sz w:val="18"/>
                <w:szCs w:val="18"/>
              </w:rPr>
              <w:t>操作系统之上，提升管理系统的安全性</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支持桌面水印功能，可配置固定位置水印和随机位置水印，水印条数以及颜色</w:t>
            </w:r>
            <w:r>
              <w:rPr>
                <w:rFonts w:hint="eastAsia" w:ascii="宋体" w:hAnsi="宋体"/>
                <w:sz w:val="18"/>
                <w:szCs w:val="18"/>
              </w:rPr>
              <w:t>RGB</w:t>
            </w:r>
            <w:r>
              <w:rPr>
                <w:rFonts w:hint="eastAsia" w:ascii="宋体" w:hAnsi="宋体" w:cs="Arial"/>
                <w:sz w:val="18"/>
                <w:szCs w:val="18"/>
              </w:rPr>
              <w:t>值</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★支持接入终端与用户帐号绑定，特定的终端只允许特定用户使用，或用户只能通过绑定的终端登录桌面云系统。并且支持自动绑定，避免手工录入</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支持轻量级</w:t>
            </w:r>
            <w:r>
              <w:rPr>
                <w:rFonts w:hint="eastAsia" w:ascii="宋体" w:hAnsi="宋体"/>
                <w:sz w:val="18"/>
                <w:szCs w:val="18"/>
              </w:rPr>
              <w:t>AD</w:t>
            </w:r>
            <w:r>
              <w:rPr>
                <w:rFonts w:hint="eastAsia" w:ascii="宋体" w:hAnsi="宋体" w:cs="Arial"/>
                <w:sz w:val="18"/>
                <w:szCs w:val="18"/>
              </w:rPr>
              <w:t>桌面云系统，桌面云系统可不依赖于微软的</w:t>
            </w:r>
            <w:r>
              <w:rPr>
                <w:rFonts w:hint="eastAsia" w:ascii="宋体" w:hAnsi="宋体"/>
                <w:sz w:val="18"/>
                <w:szCs w:val="18"/>
              </w:rPr>
              <w:t>AD</w:t>
            </w:r>
            <w:r>
              <w:rPr>
                <w:rFonts w:hint="eastAsia" w:ascii="宋体" w:hAnsi="宋体" w:cs="Arial"/>
                <w:sz w:val="18"/>
                <w:szCs w:val="18"/>
              </w:rPr>
              <w:t>系统。</w:t>
            </w:r>
          </w:p>
        </w:tc>
      </w:tr>
      <w:tr>
        <w:trPr>
          <w:trHeight w:val="56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支持用户桌面</w:t>
            </w:r>
            <w:r>
              <w:rPr>
                <w:rFonts w:hint="eastAsia" w:ascii="宋体" w:hAnsi="宋体"/>
                <w:sz w:val="18"/>
                <w:szCs w:val="18"/>
              </w:rPr>
              <w:t>administrator</w:t>
            </w:r>
            <w:r>
              <w:rPr>
                <w:rFonts w:hint="eastAsia" w:ascii="宋体" w:hAnsi="宋体" w:cs="Arial"/>
                <w:sz w:val="18"/>
                <w:szCs w:val="18"/>
              </w:rPr>
              <w:t>密码随机化，减少虚拟机模板制作中植入</w:t>
            </w:r>
            <w:r>
              <w:rPr>
                <w:rFonts w:hint="eastAsia" w:ascii="宋体" w:hAnsi="宋体"/>
                <w:sz w:val="18"/>
                <w:szCs w:val="18"/>
              </w:rPr>
              <w:t>administrator</w:t>
            </w:r>
            <w:r>
              <w:rPr>
                <w:rFonts w:hint="eastAsia" w:ascii="宋体" w:hAnsi="宋体" w:cs="Arial"/>
                <w:sz w:val="18"/>
                <w:szCs w:val="18"/>
              </w:rPr>
              <w:t>账号和密码带来的安全隐患</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支持虚拟机在创建时可以指定虚拟机的</w:t>
            </w:r>
            <w:r>
              <w:rPr>
                <w:rFonts w:hint="eastAsia" w:ascii="宋体" w:hAnsi="宋体"/>
                <w:sz w:val="18"/>
                <w:szCs w:val="18"/>
              </w:rPr>
              <w:t>IP</w:t>
            </w:r>
            <w:r>
              <w:rPr>
                <w:rFonts w:hint="eastAsia" w:ascii="宋体" w:hAnsi="宋体" w:cs="Arial"/>
                <w:sz w:val="18"/>
                <w:szCs w:val="18"/>
              </w:rPr>
              <w:t>地址，</w:t>
            </w:r>
            <w:r>
              <w:rPr>
                <w:rFonts w:hint="eastAsia" w:ascii="宋体" w:hAnsi="宋体"/>
                <w:sz w:val="18"/>
                <w:szCs w:val="18"/>
              </w:rPr>
              <w:t>IP</w:t>
            </w:r>
            <w:r>
              <w:rPr>
                <w:rFonts w:hint="eastAsia" w:ascii="宋体" w:hAnsi="宋体" w:cs="Arial"/>
                <w:sz w:val="18"/>
                <w:szCs w:val="18"/>
              </w:rPr>
              <w:t>地址在虚拟机的网卡里是固定</w:t>
            </w:r>
            <w:r>
              <w:rPr>
                <w:rFonts w:hint="eastAsia" w:ascii="宋体" w:hAnsi="宋体"/>
                <w:sz w:val="18"/>
                <w:szCs w:val="18"/>
              </w:rPr>
              <w:t>IP</w:t>
            </w:r>
            <w:r>
              <w:rPr>
                <w:rFonts w:hint="eastAsia" w:ascii="宋体" w:hAnsi="宋体" w:cs="Arial"/>
                <w:sz w:val="18"/>
                <w:szCs w:val="18"/>
              </w:rPr>
              <w:t>地址形式。</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★支持用户登录时验证码，防止外网接入攻击导致用户账号被锁定。</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支持桌面管理系统三员分立模式。管理系统中的账号所属角色对应的操作权限进行分离</w:t>
            </w: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支持单独限制某一特定型号的外设是否被映射到虚拟机中，实现精细化安全管控</w:t>
            </w:r>
          </w:p>
        </w:tc>
      </w:tr>
      <w:tr>
        <w:trPr>
          <w:trHeight w:val="326"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兼容性要求</w:t>
            </w: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支持外设重定向，将常用的外设如</w:t>
            </w:r>
            <w:r>
              <w:rPr>
                <w:rFonts w:hint="eastAsia" w:ascii="宋体" w:hAnsi="宋体"/>
                <w:sz w:val="18"/>
                <w:szCs w:val="18"/>
              </w:rPr>
              <w:t>U</w:t>
            </w:r>
            <w:r>
              <w:rPr>
                <w:rFonts w:hint="eastAsia" w:ascii="宋体" w:hAnsi="宋体" w:cs="Arial"/>
                <w:sz w:val="18"/>
                <w:szCs w:val="18"/>
              </w:rPr>
              <w:t>盘、串口、读卡器、扫描仪、高拍仪、摄像头等设备映射到虚拟机里。</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支持虚拟摄像头设备，在桌面设备管理器中能够显示摄像头设备，增强使用摄像头的应用软件兼容性</w:t>
            </w:r>
          </w:p>
        </w:tc>
      </w:tr>
      <w:tr>
        <w:trPr>
          <w:trHeight w:val="312"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center"/>
              <w:rPr>
                <w:rFonts w:ascii="宋体" w:hAnsi="宋体" w:cs="Arial"/>
                <w:sz w:val="18"/>
                <w:szCs w:val="18"/>
              </w:rPr>
            </w:pPr>
            <w:r>
              <w:rPr>
                <w:rFonts w:hint="eastAsia" w:ascii="宋体" w:hAnsi="宋体" w:cs="Arial"/>
                <w:sz w:val="18"/>
                <w:szCs w:val="18"/>
              </w:rPr>
              <w:t>可靠性要求</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管理节点采用主备方式确保平台的可用性，管理数据保存多个节点，单节点故障不影响系统可靠性</w:t>
            </w:r>
          </w:p>
        </w:tc>
      </w:tr>
      <w:tr>
        <w:trPr>
          <w:trHeight w:val="28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桌面管理组件支持HA，管理组件无单点，单点故障不影响业务</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支持桌面管理系统组件状态、内存、</w:t>
            </w:r>
            <w:r>
              <w:rPr>
                <w:rFonts w:hint="eastAsia" w:ascii="宋体" w:hAnsi="宋体"/>
                <w:sz w:val="18"/>
                <w:szCs w:val="18"/>
              </w:rPr>
              <w:t>CPU</w:t>
            </w:r>
            <w:r>
              <w:rPr>
                <w:rFonts w:hint="eastAsia" w:ascii="宋体" w:hAnsi="宋体" w:cs="Arial"/>
                <w:sz w:val="18"/>
                <w:szCs w:val="18"/>
              </w:rPr>
              <w:t>、硬盘状态监控，异常会产生告警，管理组件故障后可自恢复</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★支持管理节点的管理数据定期自动备份到第三方路径，以便出现重大事故导致管理数据丢失时，可以利用备份的数据进行恢复</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支持桌面代理软件防误删除和误杀功能，在桌面代理软件被误删文件和误杀进程后，文件和进程可自动恢复</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1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w:t>
            </w:r>
            <w:r>
              <w:rPr>
                <w:rFonts w:hint="eastAsia" w:ascii="宋体" w:hAnsi="宋体"/>
                <w:sz w:val="18"/>
                <w:szCs w:val="18"/>
              </w:rPr>
              <w:t>AD</w:t>
            </w:r>
            <w:r>
              <w:rPr>
                <w:rFonts w:hint="eastAsia" w:ascii="宋体" w:hAnsi="宋体" w:cs="Arial"/>
                <w:sz w:val="18"/>
                <w:szCs w:val="18"/>
              </w:rPr>
              <w:t>应急通道，当</w:t>
            </w:r>
            <w:r>
              <w:rPr>
                <w:rFonts w:hint="eastAsia" w:ascii="宋体" w:hAnsi="宋体"/>
                <w:sz w:val="18"/>
                <w:szCs w:val="18"/>
              </w:rPr>
              <w:t>AD</w:t>
            </w:r>
            <w:r>
              <w:rPr>
                <w:rFonts w:hint="eastAsia" w:ascii="宋体" w:hAnsi="宋体" w:cs="Arial"/>
                <w:sz w:val="18"/>
                <w:szCs w:val="18"/>
              </w:rPr>
              <w:t>故障时不影响用户登录使用</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支持桌面连接控制器故障自动隔离，有多个桌面控制器时，故障的桌面控制器不会导致未故障部分用户的正常登陆。</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rPr>
                <w:rFonts w:ascii="宋体" w:hAnsi="宋体" w:cs="Arial"/>
                <w:sz w:val="18"/>
                <w:szCs w:val="18"/>
              </w:rPr>
            </w:pPr>
            <w:r>
              <w:rPr>
                <w:rFonts w:hint="eastAsia" w:ascii="宋体" w:hAnsi="宋体" w:cs="Arial"/>
                <w:sz w:val="18"/>
                <w:szCs w:val="18"/>
              </w:rPr>
              <w:t>★支持桌面代理进程端口冲突自动切换，桌面用户应用软件和桌面代理软件产生端口冲突，桌面代理软件可自动切换端口。</w:t>
            </w:r>
          </w:p>
        </w:tc>
      </w:tr>
      <w:tr>
        <w:trPr>
          <w:trHeight w:val="326"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r>
      <w:tr>
        <w:trPr>
          <w:trHeight w:val="273"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服务器虚拟化</w:t>
            </w:r>
          </w:p>
        </w:tc>
        <w:tc>
          <w:tcPr>
            <w:tcW w:w="7853" w:type="dxa"/>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虚拟化软件架构采用裸金属架构，充分利用Intel VT和AMD-V的硬件虚拟化技术，支持Intel扩展页表技术。虚拟化软件必须能直接安装在服务器硬件设备上，不能采用在服务器上先安装操作系统的方式，虚拟化软件要能直接管理硬件资源。</w:t>
            </w:r>
          </w:p>
        </w:tc>
      </w:tr>
      <w:tr>
        <w:trPr>
          <w:trHeight w:val="273"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cs="Arial"/>
                <w:sz w:val="18"/>
                <w:szCs w:val="18"/>
              </w:rPr>
              <w:t>支持虚拟机的CPU QoS控制，包括控制虚拟机获得的最低计算能力，控制虚拟机获得的最大计算能力。</w:t>
            </w:r>
          </w:p>
        </w:tc>
      </w:tr>
      <w:tr>
        <w:trPr>
          <w:trHeight w:val="53"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cs="Arial"/>
                <w:sz w:val="18"/>
                <w:szCs w:val="18"/>
              </w:rPr>
              <w:t>支持虚拟机的内存QoS控制，控制虚拟机最低可获取的物理内存。</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cs="Arial"/>
                <w:sz w:val="18"/>
                <w:szCs w:val="18"/>
              </w:rPr>
              <w:t>支持同一CPU厂商不同CPU型号服务器组建在同一逻辑集群中,方便服务器CPU型号升级后，集群扩容。</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cs="Arial"/>
                <w:sz w:val="18"/>
                <w:szCs w:val="18"/>
              </w:rPr>
              <w:t>支持虚拟机生命周期管理，支持查询、创建、删除、启动、关闭、重启、休眠、唤醒、克隆虚拟机。</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cs="Arial"/>
                <w:sz w:val="18"/>
                <w:szCs w:val="18"/>
              </w:rPr>
              <w:t>★</w:t>
            </w:r>
            <w:r>
              <w:rPr>
                <w:rFonts w:hint="eastAsia" w:ascii="宋体" w:hAnsi="宋体"/>
                <w:sz w:val="18"/>
                <w:szCs w:val="18"/>
              </w:rPr>
              <w:t>提供系统运行记录仪功能，能够在虚拟化系统死机时，记录系统死机时的故障信息如BMC截屏、CPU传感器信息、BMC日志等异常情况，供故障定位使用</w:t>
            </w:r>
          </w:p>
        </w:tc>
      </w:tr>
      <w:tr>
        <w:trPr>
          <w:trHeight w:val="257" w:hRule="atLeast"/>
          <w:jc w:val="center"/>
        </w:trPr>
        <w:tc>
          <w:tcPr>
            <w:tcW w:w="1220"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r>
              <w:rPr>
                <w:rFonts w:hint="eastAsia" w:ascii="宋体" w:hAnsi="宋体" w:cs="Arial"/>
                <w:sz w:val="18"/>
                <w:szCs w:val="18"/>
              </w:rPr>
              <w:t>存储虚拟化</w:t>
            </w:r>
          </w:p>
        </w:tc>
        <w:tc>
          <w:tcPr>
            <w:tcW w:w="7853" w:type="dxa"/>
            <w:tcBorders>
              <w:top w:val="single" w:color="auto" w:sz="4" w:space="0"/>
              <w:left w:val="single" w:color="auto" w:sz="4" w:space="0"/>
              <w:bottom w:val="single" w:color="auto" w:sz="4" w:space="0"/>
              <w:right w:val="single" w:color="auto" w:sz="4" w:space="0"/>
            </w:tcBorders>
            <w:vAlign w:val="center"/>
          </w:tcPr>
          <w:p>
            <w:pPr>
              <w:adjustRightInd/>
              <w:spacing w:line="240" w:lineRule="auto"/>
              <w:ind w:firstLine="0" w:firstLineChars="0"/>
              <w:rPr>
                <w:rFonts w:ascii="宋体" w:hAnsi="宋体"/>
                <w:sz w:val="18"/>
                <w:szCs w:val="18"/>
              </w:rPr>
            </w:pPr>
            <w:r>
              <w:rPr>
                <w:rFonts w:hint="eastAsia" w:ascii="宋体" w:hAnsi="宋体"/>
                <w:sz w:val="18"/>
                <w:szCs w:val="18"/>
              </w:rPr>
              <w:t>采用分布式存储架构的Server SAN软件，构筑在通用x86服务器硬件之上，通过软件层面的去中心化架构和数据冗余技术，来达到高可伸缩性和高可用性。</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adjustRightInd/>
              <w:spacing w:line="240" w:lineRule="auto"/>
              <w:ind w:firstLine="0" w:firstLineChars="0"/>
              <w:rPr>
                <w:rFonts w:ascii="宋体" w:hAnsi="宋体"/>
                <w:sz w:val="18"/>
                <w:szCs w:val="18"/>
              </w:rPr>
            </w:pPr>
            <w:r>
              <w:rPr>
                <w:rFonts w:hint="eastAsia" w:ascii="宋体" w:hAnsi="宋体"/>
                <w:sz w:val="18"/>
                <w:szCs w:val="18"/>
              </w:rPr>
              <w:t>支持虚拟化和分布式块存储软件部署在同一个服务器内，分布式块存储软件只占用部分资源，其他资源给VM或者业务使用。</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adjustRightInd/>
              <w:spacing w:line="240" w:lineRule="auto"/>
              <w:ind w:firstLine="0" w:firstLineChars="0"/>
              <w:rPr>
                <w:rFonts w:ascii="宋体" w:hAnsi="宋体"/>
                <w:sz w:val="18"/>
                <w:szCs w:val="18"/>
              </w:rPr>
            </w:pPr>
            <w:r>
              <w:rPr>
                <w:rFonts w:hint="eastAsia" w:ascii="宋体" w:hAnsi="宋体"/>
                <w:sz w:val="18"/>
                <w:szCs w:val="18"/>
              </w:rPr>
              <w:t>数据在存储池内冗余，硬盘或者服务器故障后，数据自动在整个存储资源池范围内进行重建。</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adjustRightInd/>
              <w:spacing w:line="240" w:lineRule="auto"/>
              <w:ind w:firstLine="0" w:firstLineChars="0"/>
              <w:rPr>
                <w:rFonts w:ascii="宋体" w:hAnsi="宋体"/>
                <w:sz w:val="18"/>
                <w:szCs w:val="18"/>
              </w:rPr>
            </w:pPr>
            <w:r>
              <w:rPr>
                <w:rFonts w:hint="eastAsia" w:ascii="宋体" w:hAnsi="宋体"/>
                <w:sz w:val="18"/>
                <w:szCs w:val="18"/>
              </w:rPr>
              <w:t>扩容和减容时支持不停机情况下的数据自动迁移和均衡</w:t>
            </w:r>
          </w:p>
        </w:tc>
      </w:tr>
      <w:tr>
        <w:trPr>
          <w:trHeight w:val="25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cs="Arial"/>
                <w:sz w:val="18"/>
                <w:szCs w:val="18"/>
              </w:rPr>
            </w:pPr>
            <w:r>
              <w:rPr>
                <w:rFonts w:hint="eastAsia" w:ascii="宋体" w:hAnsi="宋体"/>
                <w:sz w:val="18"/>
                <w:szCs w:val="18"/>
              </w:rPr>
              <w:t>支持配置2副本和3副本，满足不同可靠性要求的业务场景。</w:t>
            </w:r>
          </w:p>
        </w:tc>
      </w:tr>
      <w:tr>
        <w:trPr>
          <w:trHeight w:val="471"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Arial"/>
                <w:sz w:val="18"/>
                <w:szCs w:val="18"/>
              </w:rPr>
            </w:pPr>
          </w:p>
        </w:tc>
        <w:tc>
          <w:tcPr>
            <w:tcW w:w="7853"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szCs w:val="18"/>
              </w:rPr>
            </w:pPr>
            <w:r>
              <w:rPr>
                <w:rFonts w:hint="eastAsia" w:ascii="宋体" w:hAnsi="宋体"/>
                <w:sz w:val="18"/>
                <w:szCs w:val="18"/>
              </w:rPr>
              <w:t>分布式存储系统支持通过Portal创建存储池，创建时可以支持选择主存、缓存、副本数、安全级别，可灵活选择服务器、磁盘等进行创建 。</w:t>
            </w:r>
          </w:p>
        </w:tc>
      </w:tr>
    </w:tbl>
    <w:p>
      <w:pPr>
        <w:snapToGrid w:val="0"/>
        <w:ind w:firstLine="601" w:firstLineChars="0"/>
        <w:rPr>
          <w:rFonts w:ascii="宋体" w:hAnsi="宋体"/>
          <w:szCs w:val="24"/>
        </w:rPr>
      </w:pPr>
    </w:p>
    <w:p>
      <w:pPr>
        <w:snapToGrid w:val="0"/>
        <w:ind w:firstLine="601" w:firstLineChars="0"/>
        <w:rPr>
          <w:rFonts w:ascii="宋体" w:hAnsi="宋体"/>
          <w:szCs w:val="24"/>
        </w:rPr>
      </w:pPr>
      <w:r>
        <w:rPr>
          <w:rFonts w:hint="eastAsia" w:ascii="宋体" w:hAnsi="宋体"/>
          <w:szCs w:val="24"/>
        </w:rPr>
        <w:t>3）服务器</w:t>
      </w:r>
    </w:p>
    <w:tbl>
      <w:tblPr>
        <w:tblStyle w:val="43"/>
        <w:tblpPr w:leftFromText="180" w:rightFromText="180" w:vertAnchor="text" w:horzAnchor="margin" w:tblpXSpec="center" w:tblpY="518"/>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7560"/>
      </w:tblGrid>
      <w:tr>
        <w:tc>
          <w:tcPr>
            <w:tcW w:w="1501" w:type="dxa"/>
            <w:tcBorders>
              <w:top w:val="single" w:color="auto" w:sz="4" w:space="0"/>
              <w:left w:val="single" w:color="auto" w:sz="4" w:space="0"/>
              <w:bottom w:val="single" w:color="auto" w:sz="4" w:space="0"/>
              <w:right w:val="single" w:color="auto" w:sz="4" w:space="0"/>
            </w:tcBorders>
            <w:shd w:val="clear" w:color="auto" w:fill="DDD9C3"/>
            <w:vAlign w:val="center"/>
          </w:tcPr>
          <w:p>
            <w:pPr>
              <w:spacing w:line="240" w:lineRule="auto"/>
              <w:ind w:firstLine="0" w:firstLineChars="0"/>
              <w:jc w:val="center"/>
              <w:rPr>
                <w:rFonts w:ascii="宋体" w:hAnsi="宋体"/>
                <w:sz w:val="18"/>
              </w:rPr>
            </w:pPr>
            <w:r>
              <w:rPr>
                <w:rFonts w:hint="eastAsia" w:ascii="宋体" w:hAnsi="宋体"/>
                <w:sz w:val="18"/>
              </w:rPr>
              <w:t>技术指标</w:t>
            </w:r>
          </w:p>
        </w:tc>
        <w:tc>
          <w:tcPr>
            <w:tcW w:w="7566" w:type="dxa"/>
            <w:tcBorders>
              <w:top w:val="single" w:color="auto" w:sz="4" w:space="0"/>
              <w:left w:val="single" w:color="auto" w:sz="4" w:space="0"/>
              <w:bottom w:val="single" w:color="auto" w:sz="4" w:space="0"/>
              <w:right w:val="single" w:color="auto" w:sz="4" w:space="0"/>
            </w:tcBorders>
            <w:shd w:val="clear" w:color="auto" w:fill="DDD9C3"/>
          </w:tcPr>
          <w:p>
            <w:pPr>
              <w:spacing w:line="240" w:lineRule="auto"/>
              <w:ind w:firstLine="0" w:firstLineChars="0"/>
              <w:jc w:val="center"/>
              <w:rPr>
                <w:rFonts w:ascii="宋体" w:hAnsi="宋体"/>
                <w:sz w:val="18"/>
              </w:rPr>
            </w:pPr>
            <w:r>
              <w:rPr>
                <w:rFonts w:hint="eastAsia" w:ascii="宋体" w:hAnsi="宋体"/>
                <w:sz w:val="18"/>
              </w:rPr>
              <w:t>具体参数</w:t>
            </w:r>
          </w:p>
        </w:tc>
      </w:tr>
      <w:tr>
        <w:trPr>
          <w:trHeight w:val="803" w:hRule="atLeast"/>
        </w:trPr>
        <w:tc>
          <w:tcPr>
            <w:tcW w:w="1501"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rFonts w:ascii="宋体" w:hAnsi="宋体"/>
                <w:sz w:val="18"/>
              </w:rPr>
            </w:pPr>
            <w:r>
              <w:rPr>
                <w:rFonts w:hint="eastAsia" w:ascii="宋体" w:hAnsi="宋体"/>
                <w:sz w:val="18"/>
              </w:rPr>
              <w:t>计算存储混合节点</w:t>
            </w:r>
          </w:p>
        </w:tc>
        <w:tc>
          <w:tcPr>
            <w:tcW w:w="7566"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rPr>
            </w:pPr>
            <w:r>
              <w:rPr>
                <w:rFonts w:hint="eastAsia" w:ascii="宋体" w:hAnsi="宋体"/>
                <w:sz w:val="18"/>
              </w:rPr>
              <w:t>CPU核数≥10（主频不低于2.4Ghz）、内存≥320G、万兆网口≥4个、冗余双电源。</w:t>
            </w:r>
          </w:p>
          <w:p>
            <w:pPr>
              <w:spacing w:line="240" w:lineRule="auto"/>
              <w:ind w:firstLine="0" w:firstLineChars="0"/>
              <w:rPr>
                <w:rFonts w:ascii="宋体" w:hAnsi="宋体"/>
                <w:sz w:val="18"/>
              </w:rPr>
            </w:pPr>
            <w:r>
              <w:rPr>
                <w:rFonts w:hint="eastAsia" w:ascii="宋体" w:hAnsi="宋体"/>
                <w:sz w:val="18"/>
              </w:rPr>
              <w:t>、2块600GSAS盘，不少于1200G SSD容量（用于缓存热点数据），不少于66T SATA硬盘（用于存储个人数据）。</w:t>
            </w:r>
          </w:p>
        </w:tc>
      </w:tr>
      <w:tr>
        <w:trPr>
          <w:trHeight w:val="562" w:hRule="atLeast"/>
        </w:trPr>
        <w:tc>
          <w:tcPr>
            <w:tcW w:w="1501"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rFonts w:ascii="宋体" w:hAnsi="宋体"/>
                <w:sz w:val="18"/>
              </w:rPr>
            </w:pPr>
            <w:r>
              <w:rPr>
                <w:rFonts w:hint="eastAsia" w:ascii="宋体" w:hAnsi="宋体"/>
                <w:sz w:val="18"/>
              </w:rPr>
              <w:t>计算节点</w:t>
            </w:r>
          </w:p>
        </w:tc>
        <w:tc>
          <w:tcPr>
            <w:tcW w:w="7566"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ascii="宋体" w:hAnsi="宋体"/>
                <w:sz w:val="18"/>
              </w:rPr>
            </w:pPr>
            <w:r>
              <w:rPr>
                <w:rFonts w:hint="eastAsia" w:ascii="宋体" w:hAnsi="宋体"/>
                <w:sz w:val="18"/>
              </w:rPr>
              <w:t>CPU核数≥10（主频不低于2.4Ghz）、内存≥320G、万兆网口≥4个、2块600GSAS盘，冗余双电源。</w:t>
            </w:r>
          </w:p>
        </w:tc>
      </w:tr>
    </w:tbl>
    <w:p>
      <w:pPr>
        <w:snapToGrid w:val="0"/>
        <w:ind w:firstLine="600" w:firstLineChars="0"/>
        <w:rPr>
          <w:rFonts w:ascii="宋体" w:hAnsi="宋体"/>
          <w:sz w:val="30"/>
          <w:szCs w:val="30"/>
        </w:rPr>
      </w:pPr>
    </w:p>
    <w:p>
      <w:pPr>
        <w:snapToGrid w:val="0"/>
        <w:ind w:firstLine="601" w:firstLineChars="0"/>
        <w:rPr>
          <w:rFonts w:ascii="宋体" w:hAnsi="宋体"/>
          <w:szCs w:val="24"/>
        </w:rPr>
      </w:pPr>
      <w:r>
        <w:rPr>
          <w:rFonts w:hint="eastAsia" w:ascii="宋体" w:hAnsi="宋体"/>
          <w:szCs w:val="24"/>
        </w:rPr>
        <w:t>4）设备清单</w:t>
      </w:r>
    </w:p>
    <w:tbl>
      <w:tblPr>
        <w:tblStyle w:val="43"/>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992"/>
        <w:gridCol w:w="1155"/>
        <w:gridCol w:w="4297"/>
        <w:gridCol w:w="726"/>
        <w:gridCol w:w="1436"/>
      </w:tblGrid>
      <w:tr>
        <w:trPr>
          <w:trHeight w:val="510" w:hRule="atLeast"/>
          <w:tblHeader/>
          <w:jc w:val="center"/>
        </w:trPr>
        <w:tc>
          <w:tcPr>
            <w:tcW w:w="461" w:type="dxa"/>
            <w:tcBorders>
              <w:top w:val="single" w:color="auto" w:sz="4" w:space="0"/>
              <w:left w:val="single" w:color="auto" w:sz="4" w:space="0"/>
              <w:bottom w:val="single" w:color="auto" w:sz="4" w:space="0"/>
              <w:right w:val="single" w:color="auto" w:sz="4" w:space="0"/>
            </w:tcBorders>
            <w:shd w:val="clear" w:color="auto" w:fill="DDD9C3"/>
            <w:noWrap/>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序号</w:t>
            </w:r>
          </w:p>
        </w:tc>
        <w:tc>
          <w:tcPr>
            <w:tcW w:w="992" w:type="dxa"/>
            <w:tcBorders>
              <w:top w:val="single" w:color="auto" w:sz="4" w:space="0"/>
              <w:left w:val="single" w:color="auto" w:sz="4" w:space="0"/>
              <w:bottom w:val="single" w:color="auto" w:sz="4" w:space="0"/>
              <w:right w:val="single" w:color="auto" w:sz="4" w:space="0"/>
            </w:tcBorders>
            <w:shd w:val="clear" w:color="auto" w:fill="DDD9C3"/>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类别</w:t>
            </w:r>
          </w:p>
        </w:tc>
        <w:tc>
          <w:tcPr>
            <w:tcW w:w="1155" w:type="dxa"/>
            <w:tcBorders>
              <w:top w:val="single" w:color="auto" w:sz="4" w:space="0"/>
              <w:left w:val="single" w:color="auto" w:sz="4" w:space="0"/>
              <w:bottom w:val="single" w:color="auto" w:sz="4" w:space="0"/>
              <w:right w:val="single" w:color="auto" w:sz="4" w:space="0"/>
            </w:tcBorders>
            <w:shd w:val="clear" w:color="auto" w:fill="DDD9C3"/>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产品名称</w:t>
            </w:r>
          </w:p>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及型号</w:t>
            </w:r>
          </w:p>
        </w:tc>
        <w:tc>
          <w:tcPr>
            <w:tcW w:w="4297" w:type="dxa"/>
            <w:tcBorders>
              <w:top w:val="single" w:color="auto" w:sz="4" w:space="0"/>
              <w:left w:val="single" w:color="auto" w:sz="4" w:space="0"/>
              <w:bottom w:val="single" w:color="auto" w:sz="4" w:space="0"/>
              <w:right w:val="single" w:color="auto" w:sz="4" w:space="0"/>
            </w:tcBorders>
            <w:shd w:val="clear" w:color="auto" w:fill="DDD9C3"/>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简要描述</w:t>
            </w:r>
          </w:p>
        </w:tc>
        <w:tc>
          <w:tcPr>
            <w:tcW w:w="726" w:type="dxa"/>
            <w:tcBorders>
              <w:top w:val="single" w:color="auto" w:sz="4" w:space="0"/>
              <w:left w:val="single" w:color="auto" w:sz="4" w:space="0"/>
              <w:bottom w:val="single" w:color="auto" w:sz="4" w:space="0"/>
              <w:right w:val="single" w:color="auto" w:sz="4" w:space="0"/>
            </w:tcBorders>
            <w:shd w:val="clear" w:color="auto" w:fill="DDD9C3"/>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数量</w:t>
            </w:r>
          </w:p>
        </w:tc>
        <w:tc>
          <w:tcPr>
            <w:tcW w:w="1436" w:type="dxa"/>
            <w:tcBorders>
              <w:top w:val="single" w:color="auto" w:sz="4" w:space="0"/>
              <w:left w:val="single" w:color="auto" w:sz="4" w:space="0"/>
              <w:bottom w:val="single" w:color="auto" w:sz="4" w:space="0"/>
              <w:right w:val="single" w:color="auto" w:sz="4" w:space="0"/>
            </w:tcBorders>
            <w:shd w:val="clear" w:color="auto" w:fill="DDD9C3"/>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备注</w:t>
            </w:r>
          </w:p>
        </w:tc>
      </w:tr>
      <w:tr>
        <w:trPr>
          <w:trHeight w:val="510" w:hRule="atLeast"/>
          <w:jc w:val="center"/>
        </w:trPr>
        <w:tc>
          <w:tcPr>
            <w:tcW w:w="461"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1</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系统</w:t>
            </w:r>
          </w:p>
        </w:tc>
        <w:tc>
          <w:tcPr>
            <w:tcW w:w="1155"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p>
        </w:tc>
        <w:tc>
          <w:tcPr>
            <w:tcW w:w="4297"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电子招投标模块大文件高速缓存系统功能</w:t>
            </w:r>
          </w:p>
        </w:tc>
        <w:tc>
          <w:tcPr>
            <w:tcW w:w="72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一项</w:t>
            </w:r>
          </w:p>
        </w:tc>
        <w:tc>
          <w:tcPr>
            <w:tcW w:w="143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p>
        </w:tc>
      </w:tr>
      <w:tr>
        <w:trPr>
          <w:trHeight w:val="1317" w:hRule="atLeast"/>
          <w:jc w:val="center"/>
        </w:trPr>
        <w:tc>
          <w:tcPr>
            <w:tcW w:w="46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2</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rPr>
                <w:rFonts w:ascii="宋体" w:hAnsi="宋体" w:cs="宋体"/>
                <w:bCs/>
                <w:sz w:val="18"/>
                <w:szCs w:val="24"/>
              </w:rPr>
            </w:pPr>
            <w:r>
              <w:rPr>
                <w:rFonts w:hint="eastAsia" w:ascii="宋体" w:hAnsi="宋体" w:cs="宋体"/>
                <w:bCs/>
                <w:sz w:val="18"/>
                <w:szCs w:val="24"/>
              </w:rPr>
              <w:t>服务器、存储</w:t>
            </w:r>
          </w:p>
        </w:tc>
        <w:tc>
          <w:tcPr>
            <w:tcW w:w="11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rPr>
                <w:rFonts w:ascii="宋体" w:hAnsi="宋体" w:cs="宋体"/>
                <w:bCs/>
                <w:sz w:val="18"/>
                <w:szCs w:val="24"/>
              </w:rPr>
            </w:pPr>
            <w:r>
              <w:rPr>
                <w:rFonts w:hint="eastAsia" w:ascii="宋体" w:hAnsi="宋体" w:cs="宋体"/>
                <w:bCs/>
                <w:sz w:val="18"/>
                <w:szCs w:val="24"/>
              </w:rPr>
              <w:t>计算存储混合节点</w:t>
            </w:r>
          </w:p>
        </w:tc>
        <w:tc>
          <w:tcPr>
            <w:tcW w:w="4297"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240" w:lineRule="auto"/>
              <w:ind w:firstLine="0" w:firstLineChars="0"/>
              <w:rPr>
                <w:rFonts w:ascii="宋体" w:hAnsi="宋体"/>
                <w:sz w:val="18"/>
              </w:rPr>
            </w:pPr>
            <w:r>
              <w:rPr>
                <w:rFonts w:hint="eastAsia" w:ascii="宋体" w:hAnsi="宋体"/>
                <w:sz w:val="18"/>
              </w:rPr>
              <w:t>CPU核数≥10（主频不低于2.4Ghz）、内存≥320G、万兆网口≥4个、冗余双电源。</w:t>
            </w:r>
          </w:p>
          <w:p>
            <w:pPr>
              <w:widowControl/>
              <w:spacing w:line="240" w:lineRule="auto"/>
              <w:ind w:firstLine="0" w:firstLineChars="0"/>
              <w:jc w:val="left"/>
              <w:rPr>
                <w:rFonts w:ascii="宋体" w:hAnsi="宋体" w:cs="宋体"/>
                <w:sz w:val="18"/>
                <w:szCs w:val="24"/>
              </w:rPr>
            </w:pPr>
            <w:r>
              <w:rPr>
                <w:rFonts w:hint="eastAsia" w:ascii="宋体" w:hAnsi="宋体"/>
                <w:sz w:val="18"/>
              </w:rPr>
              <w:t>、2块600GSAS盘，不少于1200G SSD容量，不少于66T SATA硬盘</w:t>
            </w:r>
          </w:p>
        </w:tc>
        <w:tc>
          <w:tcPr>
            <w:tcW w:w="72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p>
        </w:tc>
        <w:tc>
          <w:tcPr>
            <w:tcW w:w="1436"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20"/>
                <w:szCs w:val="24"/>
              </w:rPr>
            </w:pPr>
            <w:r>
              <w:rPr>
                <w:rFonts w:hint="eastAsia" w:ascii="宋体" w:hAnsi="宋体" w:cs="宋体"/>
                <w:sz w:val="20"/>
                <w:szCs w:val="21"/>
              </w:rPr>
              <w:t>用户为400个终端，由供货商在投标方案中明确具体配置及数量</w:t>
            </w:r>
          </w:p>
        </w:tc>
      </w:tr>
      <w:tr>
        <w:trPr>
          <w:trHeight w:val="647"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1155"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240" w:lineRule="auto"/>
              <w:ind w:firstLine="0" w:firstLineChars="0"/>
              <w:jc w:val="center"/>
              <w:rPr>
                <w:rFonts w:ascii="宋体" w:hAnsi="宋体"/>
                <w:sz w:val="18"/>
              </w:rPr>
            </w:pPr>
            <w:r>
              <w:rPr>
                <w:rFonts w:hint="eastAsia" w:ascii="宋体" w:hAnsi="宋体"/>
                <w:sz w:val="18"/>
              </w:rPr>
              <w:t>计算节点</w:t>
            </w:r>
          </w:p>
        </w:tc>
        <w:tc>
          <w:tcPr>
            <w:tcW w:w="4297"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240" w:lineRule="auto"/>
              <w:ind w:firstLine="0" w:firstLineChars="0"/>
              <w:rPr>
                <w:rFonts w:ascii="宋体" w:hAnsi="宋体"/>
                <w:sz w:val="18"/>
              </w:rPr>
            </w:pPr>
            <w:r>
              <w:rPr>
                <w:rFonts w:hint="eastAsia" w:ascii="宋体" w:hAnsi="宋体"/>
                <w:sz w:val="18"/>
              </w:rPr>
              <w:t>CPU核数≥10（主频不低于2.4Ghz）、内存≥320G、万兆网口≥4个、2块600GSAS盘，冗余双电源。</w:t>
            </w:r>
          </w:p>
        </w:tc>
        <w:tc>
          <w:tcPr>
            <w:tcW w:w="72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sz w:val="20"/>
                <w:szCs w:val="24"/>
              </w:rPr>
            </w:pPr>
          </w:p>
        </w:tc>
      </w:tr>
      <w:tr>
        <w:trPr>
          <w:trHeight w:val="510" w:hRule="atLeast"/>
          <w:jc w:val="center"/>
        </w:trPr>
        <w:tc>
          <w:tcPr>
            <w:tcW w:w="461"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3</w:t>
            </w:r>
          </w:p>
        </w:tc>
        <w:tc>
          <w:tcPr>
            <w:tcW w:w="992"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云终端</w:t>
            </w:r>
          </w:p>
        </w:tc>
        <w:tc>
          <w:tcPr>
            <w:tcW w:w="11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桌面终端</w:t>
            </w:r>
          </w:p>
        </w:tc>
        <w:tc>
          <w:tcPr>
            <w:tcW w:w="4297"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ARM四核1.8Ghz、内存1G、存储4G、USB接口4个、1个VGA、1个以太网口、1对音频口</w:t>
            </w:r>
          </w:p>
        </w:tc>
        <w:tc>
          <w:tcPr>
            <w:tcW w:w="726" w:type="dxa"/>
            <w:tcBorders>
              <w:top w:val="single" w:color="auto" w:sz="4" w:space="0"/>
              <w:left w:val="single" w:color="auto" w:sz="4" w:space="0"/>
              <w:bottom w:val="single" w:color="auto" w:sz="4" w:space="0"/>
              <w:right w:val="single" w:color="auto" w:sz="4" w:space="0"/>
            </w:tcBorders>
            <w:shd w:val="clear" w:color="auto" w:fill="FFFFFF"/>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400</w:t>
            </w:r>
          </w:p>
        </w:tc>
        <w:tc>
          <w:tcPr>
            <w:tcW w:w="143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　</w:t>
            </w:r>
          </w:p>
        </w:tc>
      </w:tr>
      <w:tr>
        <w:trPr>
          <w:trHeight w:val="765" w:hRule="atLeast"/>
          <w:jc w:val="center"/>
        </w:trPr>
        <w:tc>
          <w:tcPr>
            <w:tcW w:w="46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4</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桌面云软件及授权</w:t>
            </w:r>
          </w:p>
        </w:tc>
        <w:tc>
          <w:tcPr>
            <w:tcW w:w="11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用户授权</w:t>
            </w:r>
          </w:p>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（普通版）</w:t>
            </w:r>
          </w:p>
        </w:tc>
        <w:tc>
          <w:tcPr>
            <w:tcW w:w="4297"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以并发用户的数量来计算需要增加多少个终端接入许可授权，支持发布独享桌面、共享桌面、远程应用和独享桌面</w:t>
            </w:r>
          </w:p>
        </w:tc>
        <w:tc>
          <w:tcPr>
            <w:tcW w:w="726" w:type="dxa"/>
            <w:tcBorders>
              <w:top w:val="single" w:color="auto" w:sz="4" w:space="0"/>
              <w:left w:val="single" w:color="auto" w:sz="4" w:space="0"/>
              <w:bottom w:val="single" w:color="auto" w:sz="4" w:space="0"/>
              <w:right w:val="single" w:color="auto" w:sz="4" w:space="0"/>
            </w:tcBorders>
            <w:shd w:val="clear" w:color="auto" w:fill="FFFFFF"/>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400</w:t>
            </w:r>
          </w:p>
        </w:tc>
        <w:tc>
          <w:tcPr>
            <w:tcW w:w="143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　</w:t>
            </w:r>
          </w:p>
        </w:tc>
      </w:tr>
      <w:tr>
        <w:trPr>
          <w:trHeight w:val="765"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115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分布式存储授权</w:t>
            </w:r>
          </w:p>
        </w:tc>
        <w:tc>
          <w:tcPr>
            <w:tcW w:w="4297"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与计算存储节点配套，替代外置存储，通过软件形式将服务器硬盘资源池化，实现数据备份及故障切换</w:t>
            </w:r>
          </w:p>
        </w:tc>
        <w:tc>
          <w:tcPr>
            <w:tcW w:w="726" w:type="dxa"/>
            <w:tcBorders>
              <w:top w:val="single" w:color="auto" w:sz="4" w:space="0"/>
              <w:left w:val="single" w:color="auto" w:sz="4" w:space="0"/>
              <w:bottom w:val="single" w:color="auto" w:sz="4" w:space="0"/>
              <w:right w:val="single" w:color="auto" w:sz="4" w:space="0"/>
            </w:tcBorders>
            <w:shd w:val="clear" w:color="auto" w:fill="FFFFFF"/>
            <w:noWrap/>
            <w:vAlign w:val="center"/>
          </w:tcPr>
          <w:p>
            <w:pPr>
              <w:widowControl/>
              <w:spacing w:line="240" w:lineRule="auto"/>
              <w:ind w:firstLine="0" w:firstLineChars="0"/>
              <w:jc w:val="center"/>
              <w:rPr>
                <w:rFonts w:ascii="宋体" w:hAnsi="宋体" w:cs="宋体"/>
                <w:sz w:val="18"/>
                <w:szCs w:val="24"/>
              </w:rPr>
            </w:pPr>
          </w:p>
        </w:tc>
        <w:tc>
          <w:tcPr>
            <w:tcW w:w="143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20"/>
                <w:szCs w:val="21"/>
              </w:rPr>
              <w:t>供货商在投标方案中明确具体配置及数量</w:t>
            </w:r>
          </w:p>
        </w:tc>
      </w:tr>
      <w:tr>
        <w:trPr>
          <w:trHeight w:val="270" w:hRule="atLeast"/>
          <w:jc w:val="center"/>
        </w:trPr>
        <w:tc>
          <w:tcPr>
            <w:tcW w:w="46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5</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bCs/>
                <w:sz w:val="18"/>
                <w:szCs w:val="24"/>
              </w:rPr>
            </w:pPr>
            <w:r>
              <w:rPr>
                <w:rFonts w:hint="eastAsia" w:ascii="宋体" w:hAnsi="宋体" w:cs="宋体"/>
                <w:bCs/>
                <w:sz w:val="18"/>
                <w:szCs w:val="24"/>
              </w:rPr>
              <w:t>外设</w:t>
            </w:r>
          </w:p>
        </w:tc>
        <w:tc>
          <w:tcPr>
            <w:tcW w:w="1155"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显示器</w:t>
            </w:r>
          </w:p>
        </w:tc>
        <w:tc>
          <w:tcPr>
            <w:tcW w:w="4297"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VGA接口、24寸显示器</w:t>
            </w:r>
          </w:p>
        </w:tc>
        <w:tc>
          <w:tcPr>
            <w:tcW w:w="72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400</w:t>
            </w:r>
          </w:p>
        </w:tc>
        <w:tc>
          <w:tcPr>
            <w:tcW w:w="143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　</w:t>
            </w:r>
          </w:p>
        </w:tc>
      </w:tr>
      <w:tr>
        <w:trPr>
          <w:trHeight w:val="27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bCs/>
                <w:sz w:val="18"/>
                <w:szCs w:val="24"/>
              </w:rPr>
            </w:pPr>
          </w:p>
        </w:tc>
        <w:tc>
          <w:tcPr>
            <w:tcW w:w="1155"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键盘鼠标</w:t>
            </w:r>
          </w:p>
        </w:tc>
        <w:tc>
          <w:tcPr>
            <w:tcW w:w="4297"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USB接口键盘、鼠标组合</w:t>
            </w:r>
          </w:p>
        </w:tc>
        <w:tc>
          <w:tcPr>
            <w:tcW w:w="72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400</w:t>
            </w:r>
          </w:p>
        </w:tc>
        <w:tc>
          <w:tcPr>
            <w:tcW w:w="1436" w:type="dxa"/>
            <w:tcBorders>
              <w:top w:val="single" w:color="auto" w:sz="4" w:space="0"/>
              <w:left w:val="single" w:color="auto" w:sz="4" w:space="0"/>
              <w:bottom w:val="single" w:color="auto" w:sz="4" w:space="0"/>
              <w:right w:val="single" w:color="auto" w:sz="4" w:space="0"/>
            </w:tcBorders>
            <w:noWrap/>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　</w:t>
            </w:r>
          </w:p>
        </w:tc>
      </w:tr>
      <w:tr>
        <w:trPr>
          <w:trHeight w:val="765" w:hRule="atLeast"/>
          <w:jc w:val="center"/>
        </w:trPr>
        <w:tc>
          <w:tcPr>
            <w:tcW w:w="461"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6</w:t>
            </w:r>
          </w:p>
        </w:tc>
        <w:tc>
          <w:tcPr>
            <w:tcW w:w="992" w:type="dxa"/>
            <w:vMerge w:val="restar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服务项</w:t>
            </w:r>
          </w:p>
        </w:tc>
        <w:tc>
          <w:tcPr>
            <w:tcW w:w="1155"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总部现场</w:t>
            </w:r>
          </w:p>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安装、调试</w:t>
            </w:r>
          </w:p>
        </w:tc>
        <w:tc>
          <w:tcPr>
            <w:tcW w:w="4297"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安装及调试，技术人员现场操作使用培训</w:t>
            </w:r>
          </w:p>
        </w:tc>
        <w:tc>
          <w:tcPr>
            <w:tcW w:w="72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1</w:t>
            </w:r>
          </w:p>
        </w:tc>
        <w:tc>
          <w:tcPr>
            <w:tcW w:w="143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　</w:t>
            </w:r>
          </w:p>
        </w:tc>
      </w:tr>
      <w:tr>
        <w:trPr>
          <w:trHeight w:val="510"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sz w:val="18"/>
                <w:szCs w:val="24"/>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adjustRightInd/>
              <w:spacing w:line="240" w:lineRule="auto"/>
              <w:ind w:firstLine="0" w:firstLineChars="0"/>
              <w:jc w:val="left"/>
              <w:rPr>
                <w:rFonts w:ascii="宋体" w:hAnsi="宋体" w:cs="宋体"/>
                <w:sz w:val="18"/>
                <w:szCs w:val="24"/>
              </w:rPr>
            </w:pPr>
          </w:p>
        </w:tc>
        <w:tc>
          <w:tcPr>
            <w:tcW w:w="1155"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硬件质保和软件升级服务</w:t>
            </w:r>
          </w:p>
        </w:tc>
        <w:tc>
          <w:tcPr>
            <w:tcW w:w="4297"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r>
              <w:rPr>
                <w:rFonts w:hint="eastAsia" w:ascii="宋体" w:hAnsi="宋体" w:cs="宋体"/>
                <w:sz w:val="18"/>
                <w:szCs w:val="24"/>
              </w:rPr>
              <w:t>一年期硬件质保和一年技术支持</w:t>
            </w:r>
          </w:p>
        </w:tc>
        <w:tc>
          <w:tcPr>
            <w:tcW w:w="72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center"/>
              <w:rPr>
                <w:rFonts w:ascii="宋体" w:hAnsi="宋体" w:cs="宋体"/>
                <w:sz w:val="18"/>
                <w:szCs w:val="24"/>
              </w:rPr>
            </w:pPr>
            <w:r>
              <w:rPr>
                <w:rFonts w:hint="eastAsia" w:ascii="宋体" w:hAnsi="宋体" w:cs="宋体"/>
                <w:sz w:val="18"/>
                <w:szCs w:val="24"/>
              </w:rPr>
              <w:t>1</w:t>
            </w:r>
          </w:p>
        </w:tc>
        <w:tc>
          <w:tcPr>
            <w:tcW w:w="1436" w:type="dxa"/>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0" w:firstLineChars="0"/>
              <w:jc w:val="left"/>
              <w:rPr>
                <w:rFonts w:ascii="宋体" w:hAnsi="宋体" w:cs="宋体"/>
                <w:sz w:val="18"/>
                <w:szCs w:val="24"/>
              </w:rPr>
            </w:pPr>
          </w:p>
        </w:tc>
      </w:tr>
    </w:tbl>
    <w:p>
      <w:pPr>
        <w:pStyle w:val="3"/>
        <w:numPr>
          <w:ilvl w:val="1"/>
          <w:numId w:val="62"/>
        </w:numPr>
        <w:tabs>
          <w:tab w:val="left" w:pos="0"/>
        </w:tabs>
        <w:spacing w:before="120" w:after="120" w:line="360" w:lineRule="auto"/>
        <w:ind w:left="0" w:firstLine="0"/>
        <w:jc w:val="left"/>
        <w:rPr>
          <w:rFonts w:cs="Times New Roman"/>
          <w:szCs w:val="24"/>
        </w:rPr>
      </w:pPr>
      <w:bookmarkStart w:id="84" w:name="_Toc525977517"/>
      <w:r>
        <w:rPr>
          <w:rFonts w:hint="eastAsia"/>
          <w:szCs w:val="24"/>
        </w:rPr>
        <w:t>会议预约系统设备清单</w:t>
      </w:r>
      <w:bookmarkEnd w:id="84"/>
    </w:p>
    <w:tbl>
      <w:tblPr>
        <w:tblStyle w:val="43"/>
        <w:tblW w:w="91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697"/>
        <w:gridCol w:w="5652"/>
        <w:gridCol w:w="1043"/>
      </w:tblGrid>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center"/>
              <w:rPr>
                <w:rFonts w:ascii="宋体" w:hAnsi="宋体" w:cs="宋体"/>
                <w:b/>
                <w:bCs/>
                <w:sz w:val="21"/>
                <w:szCs w:val="21"/>
              </w:rPr>
            </w:pPr>
            <w:r>
              <w:rPr>
                <w:rFonts w:hint="eastAsia" w:ascii="宋体" w:hAnsi="宋体" w:cs="宋体"/>
                <w:b/>
                <w:bCs/>
                <w:sz w:val="21"/>
                <w:szCs w:val="21"/>
              </w:rPr>
              <w:t>序号</w:t>
            </w:r>
          </w:p>
        </w:tc>
        <w:tc>
          <w:tcPr>
            <w:tcW w:w="7348" w:type="dxa"/>
            <w:gridSpan w:val="2"/>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left"/>
              <w:rPr>
                <w:rFonts w:ascii="宋体" w:hAnsi="宋体" w:cs="宋体"/>
                <w:b/>
                <w:bCs/>
                <w:sz w:val="21"/>
                <w:szCs w:val="21"/>
              </w:rPr>
            </w:pPr>
            <w:r>
              <w:rPr>
                <w:rFonts w:hint="eastAsia" w:ascii="宋体" w:hAnsi="宋体" w:cs="宋体"/>
                <w:b/>
                <w:bCs/>
                <w:sz w:val="21"/>
                <w:szCs w:val="21"/>
              </w:rPr>
              <w:t>内容</w:t>
            </w:r>
          </w:p>
        </w:tc>
        <w:tc>
          <w:tcPr>
            <w:tcW w:w="1043" w:type="dxa"/>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center"/>
              <w:rPr>
                <w:rFonts w:ascii="宋体" w:hAnsi="宋体" w:cs="宋体"/>
                <w:b/>
                <w:bCs/>
                <w:sz w:val="21"/>
                <w:szCs w:val="21"/>
              </w:rPr>
            </w:pPr>
            <w:r>
              <w:rPr>
                <w:rFonts w:hint="eastAsia" w:ascii="宋体" w:hAnsi="宋体" w:cs="宋体"/>
                <w:b/>
                <w:bCs/>
                <w:sz w:val="21"/>
                <w:szCs w:val="21"/>
              </w:rPr>
              <w:t>数量</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1</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会议预约系统</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2</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接口开发</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与电子招投标模块对接接口开发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3</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lang w:eastAsia="en-US"/>
              </w:rPr>
              <w:t>接口开发</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与智能识别及跟踪系统对接接口开发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4</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接口开发</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与短信平台对接接口开发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5</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rPr>
              <w:t>定制</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项目经理手机端功能开发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855"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rPr>
              <w:t>6</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服务器</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x3250 M6, 1xXeon E3-1230v6(四核3.4GHz 8MB ，Cache),500G硬盘，4x8GB UDIMM, 4x3.5易插拔盘位(标配无硬盘)，开放式托架, C110 Raid 0/1/5,1x300W固定式电源，可选光驱(超薄型)</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2</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7</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不间断电源</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在线式2KVA</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2</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8</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身份证读卡器</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身份证读卡器以及人脸采集设备</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2</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9</w:t>
            </w:r>
          </w:p>
        </w:tc>
        <w:tc>
          <w:tcPr>
            <w:tcW w:w="169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扫码枪</w:t>
            </w:r>
          </w:p>
        </w:tc>
        <w:tc>
          <w:tcPr>
            <w:tcW w:w="5651"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二维码支付扫码</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1</w:t>
            </w:r>
          </w:p>
        </w:tc>
      </w:tr>
    </w:tbl>
    <w:p>
      <w:pPr>
        <w:pStyle w:val="3"/>
        <w:numPr>
          <w:ilvl w:val="1"/>
          <w:numId w:val="62"/>
        </w:numPr>
        <w:tabs>
          <w:tab w:val="left" w:pos="0"/>
        </w:tabs>
        <w:spacing w:before="120" w:after="120" w:line="360" w:lineRule="auto"/>
        <w:ind w:left="0" w:firstLine="0"/>
        <w:jc w:val="left"/>
        <w:rPr>
          <w:rFonts w:cs="Times New Roman"/>
          <w:szCs w:val="24"/>
        </w:rPr>
      </w:pPr>
      <w:bookmarkStart w:id="85" w:name="_Toc525977518"/>
      <w:r>
        <w:rPr>
          <w:rFonts w:hint="eastAsia"/>
          <w:szCs w:val="24"/>
        </w:rPr>
        <w:t>评标协同管理系统设备清单</w:t>
      </w:r>
      <w:bookmarkEnd w:id="85"/>
    </w:p>
    <w:tbl>
      <w:tblPr>
        <w:tblStyle w:val="43"/>
        <w:tblW w:w="91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962"/>
        <w:gridCol w:w="5372"/>
        <w:gridCol w:w="1043"/>
      </w:tblGrid>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center"/>
              <w:rPr>
                <w:rFonts w:ascii="宋体" w:hAnsi="宋体" w:cs="宋体"/>
                <w:b/>
                <w:bCs/>
                <w:szCs w:val="24"/>
              </w:rPr>
            </w:pPr>
            <w:r>
              <w:rPr>
                <w:rFonts w:hint="eastAsia" w:ascii="宋体" w:hAnsi="宋体" w:cs="宋体"/>
                <w:b/>
                <w:bCs/>
                <w:szCs w:val="24"/>
              </w:rPr>
              <w:t>序号</w:t>
            </w:r>
          </w:p>
        </w:tc>
        <w:tc>
          <w:tcPr>
            <w:tcW w:w="7333" w:type="dxa"/>
            <w:gridSpan w:val="2"/>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left"/>
              <w:rPr>
                <w:rFonts w:ascii="宋体" w:hAnsi="宋体" w:cs="宋体"/>
                <w:b/>
                <w:bCs/>
                <w:szCs w:val="24"/>
              </w:rPr>
            </w:pPr>
            <w:r>
              <w:rPr>
                <w:rFonts w:hint="eastAsia" w:ascii="宋体" w:hAnsi="宋体" w:cs="宋体"/>
                <w:b/>
                <w:bCs/>
                <w:szCs w:val="24"/>
              </w:rPr>
              <w:t>内容</w:t>
            </w:r>
          </w:p>
        </w:tc>
        <w:tc>
          <w:tcPr>
            <w:tcW w:w="1043" w:type="dxa"/>
            <w:tcBorders>
              <w:top w:val="single" w:color="auto" w:sz="4" w:space="0"/>
              <w:left w:val="single" w:color="auto" w:sz="4" w:space="0"/>
              <w:bottom w:val="single" w:color="auto" w:sz="4" w:space="0"/>
              <w:right w:val="single" w:color="auto" w:sz="4" w:space="0"/>
            </w:tcBorders>
            <w:shd w:val="clear" w:color="auto" w:fill="DDD9C3"/>
            <w:vAlign w:val="center"/>
          </w:tcPr>
          <w:p>
            <w:pPr>
              <w:adjustRightInd/>
              <w:spacing w:line="240" w:lineRule="auto"/>
              <w:ind w:firstLine="0" w:firstLineChars="0"/>
              <w:jc w:val="center"/>
              <w:rPr>
                <w:rFonts w:ascii="宋体" w:hAnsi="宋体" w:cs="宋体"/>
                <w:b/>
                <w:bCs/>
                <w:szCs w:val="24"/>
              </w:rPr>
            </w:pPr>
            <w:r>
              <w:rPr>
                <w:rFonts w:hint="eastAsia" w:ascii="宋体" w:hAnsi="宋体" w:cs="宋体"/>
                <w:b/>
                <w:bCs/>
                <w:szCs w:val="24"/>
              </w:rPr>
              <w:t>数量</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1</w:t>
            </w:r>
          </w:p>
        </w:tc>
        <w:tc>
          <w:tcPr>
            <w:tcW w:w="1962"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rPr>
              <w:t>评标协同管理</w:t>
            </w:r>
            <w:r>
              <w:rPr>
                <w:rFonts w:hint="eastAsia" w:ascii="宋体" w:hAnsi="宋体"/>
                <w:sz w:val="21"/>
                <w:szCs w:val="21"/>
                <w:lang w:eastAsia="en-US"/>
              </w:rPr>
              <w:t>系统</w:t>
            </w:r>
          </w:p>
        </w:tc>
        <w:tc>
          <w:tcPr>
            <w:tcW w:w="5368"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2</w:t>
            </w:r>
          </w:p>
        </w:tc>
        <w:tc>
          <w:tcPr>
            <w:tcW w:w="1962"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接口开发</w:t>
            </w:r>
          </w:p>
        </w:tc>
        <w:tc>
          <w:tcPr>
            <w:tcW w:w="5368"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与电子招投标模块对接接口开发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3</w:t>
            </w:r>
          </w:p>
        </w:tc>
        <w:tc>
          <w:tcPr>
            <w:tcW w:w="1962"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lang w:eastAsia="en-US"/>
              </w:rPr>
              <w:t>接口开发</w:t>
            </w:r>
          </w:p>
        </w:tc>
        <w:tc>
          <w:tcPr>
            <w:tcW w:w="5368"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与智能识别及跟踪系统对接接口开发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510" w:hRule="exac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4</w:t>
            </w:r>
          </w:p>
        </w:tc>
        <w:tc>
          <w:tcPr>
            <w:tcW w:w="1962"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接口开发</w:t>
            </w:r>
          </w:p>
        </w:tc>
        <w:tc>
          <w:tcPr>
            <w:tcW w:w="5368"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rPr>
            </w:pPr>
            <w:r>
              <w:rPr>
                <w:rFonts w:hint="eastAsia" w:ascii="宋体" w:hAnsi="宋体"/>
                <w:sz w:val="21"/>
                <w:szCs w:val="21"/>
              </w:rPr>
              <w:t>与视频监控系统对接接口开发</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rPr>
            </w:pPr>
            <w:r>
              <w:rPr>
                <w:rFonts w:hint="eastAsia" w:ascii="宋体" w:hAnsi="宋体"/>
                <w:sz w:val="21"/>
                <w:szCs w:val="21"/>
              </w:rPr>
              <w:t>1</w:t>
            </w:r>
          </w:p>
        </w:tc>
      </w:tr>
      <w:tr>
        <w:trPr>
          <w:trHeight w:val="855"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rPr>
              <w:t>5</w:t>
            </w:r>
          </w:p>
        </w:tc>
        <w:tc>
          <w:tcPr>
            <w:tcW w:w="1962"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服务器</w:t>
            </w:r>
          </w:p>
        </w:tc>
        <w:tc>
          <w:tcPr>
            <w:tcW w:w="5368"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left"/>
              <w:rPr>
                <w:rFonts w:ascii="宋体" w:hAnsi="宋体"/>
                <w:sz w:val="21"/>
                <w:szCs w:val="21"/>
                <w:lang w:eastAsia="en-US"/>
              </w:rPr>
            </w:pPr>
            <w:r>
              <w:rPr>
                <w:rFonts w:hint="eastAsia" w:ascii="宋体" w:hAnsi="宋体"/>
                <w:sz w:val="21"/>
                <w:szCs w:val="21"/>
                <w:lang w:eastAsia="en-US"/>
              </w:rPr>
              <w:t>x3250 M6, 1xXeon E3-1230v6(四核3.4GHz 8MB ，Cache),500G硬盘，4x8GB UDIMM, 4x3.5易插拔盘位(标配无硬盘)，开放式托架, C110 Raid 0/1/5,1x300W固定式电源，可选光驱(超薄型)</w:t>
            </w:r>
          </w:p>
        </w:tc>
        <w:tc>
          <w:tcPr>
            <w:tcW w:w="1043" w:type="dxa"/>
            <w:tcBorders>
              <w:top w:val="single" w:color="auto" w:sz="4" w:space="0"/>
              <w:left w:val="single" w:color="auto" w:sz="4" w:space="0"/>
              <w:bottom w:val="single" w:color="auto" w:sz="4" w:space="0"/>
              <w:right w:val="single" w:color="auto" w:sz="4" w:space="0"/>
            </w:tcBorders>
            <w:vAlign w:val="center"/>
          </w:tcPr>
          <w:p>
            <w:pPr>
              <w:tabs>
                <w:tab w:val="left" w:pos="360"/>
                <w:tab w:val="left" w:pos="3060"/>
              </w:tabs>
              <w:snapToGrid w:val="0"/>
              <w:spacing w:line="240" w:lineRule="auto"/>
              <w:ind w:firstLine="0" w:firstLineChars="0"/>
              <w:jc w:val="center"/>
              <w:rPr>
                <w:rFonts w:ascii="宋体" w:hAnsi="宋体"/>
                <w:sz w:val="21"/>
                <w:szCs w:val="21"/>
                <w:lang w:eastAsia="en-US"/>
              </w:rPr>
            </w:pPr>
            <w:r>
              <w:rPr>
                <w:rFonts w:hint="eastAsia" w:ascii="宋体" w:hAnsi="宋体"/>
                <w:sz w:val="21"/>
                <w:szCs w:val="21"/>
                <w:lang w:eastAsia="en-US"/>
              </w:rPr>
              <w:t>2</w:t>
            </w:r>
          </w:p>
        </w:tc>
      </w:tr>
    </w:tbl>
    <w:p>
      <w:pPr>
        <w:pStyle w:val="3"/>
        <w:numPr>
          <w:ilvl w:val="1"/>
          <w:numId w:val="62"/>
        </w:numPr>
        <w:tabs>
          <w:tab w:val="left" w:pos="0"/>
        </w:tabs>
        <w:spacing w:before="120" w:after="120" w:line="360" w:lineRule="auto"/>
        <w:ind w:left="0" w:firstLine="0"/>
        <w:jc w:val="left"/>
        <w:rPr>
          <w:rFonts w:cs="Times New Roman"/>
          <w:szCs w:val="24"/>
        </w:rPr>
      </w:pPr>
      <w:bookmarkStart w:id="86" w:name="_Toc525977519"/>
      <w:r>
        <w:rPr>
          <w:rFonts w:hint="eastAsia"/>
          <w:szCs w:val="24"/>
        </w:rPr>
        <w:t>智能识别及跟踪系统设备清单</w:t>
      </w:r>
      <w:bookmarkEnd w:id="86"/>
    </w:p>
    <w:tbl>
      <w:tblPr>
        <w:tblStyle w:val="43"/>
        <w:tblW w:w="9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3"/>
        <w:gridCol w:w="17"/>
        <w:gridCol w:w="6379"/>
        <w:gridCol w:w="7"/>
        <w:gridCol w:w="560"/>
        <w:gridCol w:w="7"/>
        <w:gridCol w:w="702"/>
      </w:tblGrid>
      <w:tr>
        <w:trPr>
          <w:cantSplit/>
          <w:trHeight w:val="240" w:hRule="atLeast"/>
          <w:tblHeader/>
          <w:jc w:val="center"/>
        </w:trPr>
        <w:tc>
          <w:tcPr>
            <w:tcW w:w="1823" w:type="dxa"/>
            <w:shd w:val="clear" w:color="auto" w:fill="DDD9C3"/>
            <w:vAlign w:val="center"/>
          </w:tcPr>
          <w:p>
            <w:pPr>
              <w:spacing w:line="240" w:lineRule="auto"/>
              <w:ind w:firstLine="0" w:firstLineChars="0"/>
              <w:jc w:val="center"/>
              <w:rPr>
                <w:rFonts w:ascii="宋体" w:hAnsi="宋体" w:cs="宋体"/>
                <w:b/>
                <w:bCs/>
                <w:sz w:val="21"/>
                <w:szCs w:val="21"/>
              </w:rPr>
            </w:pPr>
            <w:r>
              <w:rPr>
                <w:rFonts w:hint="eastAsia" w:ascii="宋体" w:hAnsi="宋体" w:cs="宋体"/>
                <w:b/>
                <w:bCs/>
                <w:sz w:val="21"/>
                <w:szCs w:val="21"/>
              </w:rPr>
              <w:t>产品名称</w:t>
            </w:r>
          </w:p>
        </w:tc>
        <w:tc>
          <w:tcPr>
            <w:tcW w:w="6403" w:type="dxa"/>
            <w:gridSpan w:val="3"/>
            <w:shd w:val="clear" w:color="auto" w:fill="DDD9C3"/>
            <w:vAlign w:val="center"/>
          </w:tcPr>
          <w:p>
            <w:pPr>
              <w:spacing w:line="240" w:lineRule="auto"/>
              <w:ind w:firstLine="0" w:firstLineChars="0"/>
              <w:jc w:val="center"/>
              <w:rPr>
                <w:rFonts w:ascii="宋体" w:hAnsi="宋体" w:cs="宋体"/>
                <w:b/>
                <w:bCs/>
                <w:sz w:val="21"/>
                <w:szCs w:val="21"/>
              </w:rPr>
            </w:pPr>
            <w:r>
              <w:rPr>
                <w:rFonts w:hint="eastAsia" w:ascii="宋体" w:hAnsi="宋体" w:cs="宋体"/>
                <w:b/>
                <w:bCs/>
                <w:sz w:val="21"/>
                <w:szCs w:val="21"/>
              </w:rPr>
              <w:t>参数要求</w:t>
            </w:r>
          </w:p>
        </w:tc>
        <w:tc>
          <w:tcPr>
            <w:tcW w:w="567" w:type="dxa"/>
            <w:gridSpan w:val="2"/>
            <w:shd w:val="clear" w:color="auto" w:fill="DDD9C3"/>
            <w:vAlign w:val="center"/>
          </w:tcPr>
          <w:p>
            <w:pPr>
              <w:spacing w:line="240" w:lineRule="auto"/>
              <w:ind w:firstLine="0" w:firstLineChars="0"/>
              <w:jc w:val="center"/>
              <w:rPr>
                <w:rFonts w:ascii="宋体" w:hAnsi="宋体" w:cs="宋体"/>
                <w:b/>
                <w:bCs/>
                <w:sz w:val="21"/>
                <w:szCs w:val="21"/>
              </w:rPr>
            </w:pPr>
            <w:r>
              <w:rPr>
                <w:rFonts w:hint="eastAsia" w:ascii="宋体" w:hAnsi="宋体" w:cs="宋体"/>
                <w:b/>
                <w:bCs/>
                <w:sz w:val="21"/>
                <w:szCs w:val="21"/>
              </w:rPr>
              <w:t>数量</w:t>
            </w:r>
          </w:p>
        </w:tc>
        <w:tc>
          <w:tcPr>
            <w:tcW w:w="701" w:type="dxa"/>
            <w:shd w:val="clear" w:color="auto" w:fill="DDD9C3"/>
            <w:vAlign w:val="center"/>
          </w:tcPr>
          <w:p>
            <w:pPr>
              <w:spacing w:line="240" w:lineRule="auto"/>
              <w:ind w:firstLine="0" w:firstLineChars="0"/>
              <w:jc w:val="center"/>
              <w:rPr>
                <w:rFonts w:ascii="宋体" w:hAnsi="宋体" w:cs="宋体"/>
                <w:b/>
                <w:bCs/>
                <w:sz w:val="21"/>
                <w:szCs w:val="21"/>
              </w:rPr>
            </w:pPr>
            <w:r>
              <w:rPr>
                <w:rFonts w:hint="eastAsia" w:ascii="宋体" w:hAnsi="宋体" w:cs="宋体"/>
                <w:b/>
                <w:bCs/>
                <w:sz w:val="21"/>
                <w:szCs w:val="21"/>
              </w:rPr>
              <w:t>单位</w:t>
            </w:r>
          </w:p>
        </w:tc>
      </w:tr>
      <w:tr>
        <w:trPr>
          <w:trHeight w:val="240" w:hRule="atLeast"/>
          <w:jc w:val="center"/>
        </w:trPr>
        <w:tc>
          <w:tcPr>
            <w:tcW w:w="8226" w:type="dxa"/>
            <w:gridSpan w:val="4"/>
            <w:shd w:val="clear" w:color="auto" w:fill="FFFFFF"/>
            <w:vAlign w:val="center"/>
          </w:tcPr>
          <w:p>
            <w:pPr>
              <w:spacing w:line="240" w:lineRule="auto"/>
              <w:ind w:firstLine="0" w:firstLineChars="0"/>
              <w:jc w:val="left"/>
              <w:rPr>
                <w:rFonts w:ascii="宋体" w:hAnsi="宋体" w:cs="宋体"/>
                <w:sz w:val="21"/>
                <w:szCs w:val="21"/>
              </w:rPr>
            </w:pPr>
            <w:r>
              <w:rPr>
                <w:rFonts w:hint="eastAsia" w:ascii="宋体" w:hAnsi="宋体" w:cs="宋体"/>
                <w:b/>
                <w:bCs/>
                <w:sz w:val="21"/>
                <w:szCs w:val="21"/>
              </w:rPr>
              <w:t>前端摄像机</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240" w:hRule="atLeast"/>
          <w:jc w:val="center"/>
        </w:trPr>
        <w:tc>
          <w:tcPr>
            <w:tcW w:w="1823" w:type="dxa"/>
            <w:vMerge w:val="restart"/>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人脸识别筒型摄像机</w:t>
            </w: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 ★摄像机具有400万像素，靶面尺寸不小于1/2”CMOS传感器。（公安部检验报告证明）</w:t>
            </w:r>
          </w:p>
        </w:tc>
        <w:tc>
          <w:tcPr>
            <w:tcW w:w="567"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80</w:t>
            </w:r>
          </w:p>
        </w:tc>
        <w:tc>
          <w:tcPr>
            <w:tcW w:w="701" w:type="dxa"/>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2. ★最低照度彩色不大于0.0002 lx，黑白不大于0.0001 lx，最大亮度鉴别等级不小于11级。（公安部检验报告证明）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3. ★宽动态能力不小于120dB。（公安部检验报告证明）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4.设备水平中心分辨力不小于1500TVL。</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5.支持H.264、H.265、MJPEG视频编码格式。</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6.支持同一场景下同时抓拍张人脸不少于20张，支持对运动人脸进行检测、跟踪、抓拍、评分、筛选，输出最优的人脸抓图。</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7.信噪比不小于58dB。</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8.水平视场角不小于100°。</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9.红外补光距离不小于50米。</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10.支持四码流技术，主码流分辨率不小于2688x1520@25fps，子码流不小于704x576@25fps，第三码流不小于1920x1080@25fps，第四码流不小于704x576@25fps，且支持在各码流最大分辨率和帧率时同时输出。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11.具有1个RJ45网络接口、1路CVBS视频输出、1路报警输入、1路报警输出接口、1个音频输入、1个音频输出接口。（公安部检验报告证明）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12.需具备人脸检测、区域入侵检测、越界检测、进入区域、离开区域、徘徊、人员聚集、场景变更、虚焦检测、音频异常检测等功能。（公安部检验报告证明）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13.需具有实时视频透雾、ROI感兴趣区域、SVC可伸缩编码、视频水印等功能。</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14.摄像机能够在-40~70摄氏度，湿度小于93%环境下稳定工作。（公安部检验报告证明）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15.需支持IP67防尘防水。（公安部检验报告证明）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16.需同时支持DC12V和POE供电，且在不小于DC12V±30%范围内变化时可以正常工作。（公安部检验报告证明）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17.在丢包率设置为20%的网络环境下，可正常显示监视画面。（公安部检验报告证明）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18.★同一场景相同图像质量下，将设备视频编解码格式设置为H.265，开启智能功能与未开启智能功能相比，码率可节约1/2。（公安部检验报告证明）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8226" w:type="dxa"/>
            <w:gridSpan w:val="4"/>
            <w:shd w:val="clear" w:color="auto" w:fill="FFFFFF"/>
            <w:vAlign w:val="center"/>
          </w:tcPr>
          <w:p>
            <w:pPr>
              <w:spacing w:line="240" w:lineRule="auto"/>
              <w:ind w:firstLine="0" w:firstLineChars="0"/>
              <w:jc w:val="left"/>
              <w:rPr>
                <w:rFonts w:ascii="宋体" w:hAnsi="宋体" w:cs="宋体"/>
                <w:sz w:val="21"/>
                <w:szCs w:val="21"/>
              </w:rPr>
            </w:pPr>
            <w:r>
              <w:rPr>
                <w:rFonts w:hint="eastAsia" w:ascii="宋体" w:hAnsi="宋体" w:cs="宋体"/>
                <w:b/>
                <w:bCs/>
                <w:sz w:val="21"/>
                <w:szCs w:val="21"/>
              </w:rPr>
              <w:t>速通门识别组件</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240" w:hRule="atLeast"/>
          <w:jc w:val="center"/>
        </w:trPr>
        <w:tc>
          <w:tcPr>
            <w:tcW w:w="1823" w:type="dxa"/>
            <w:vMerge w:val="restart"/>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速通门人脸识别组件</w:t>
            </w: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1.★设备配置及接口应包含以下几个：处理器应为GPU；有线网口*2，彼此物理隔离；RS485*1，RS232*1；HDMI*1;USB*2；支持开关机键，支持扬声器输出。（公安部检验报告证明）</w:t>
            </w:r>
          </w:p>
        </w:tc>
        <w:tc>
          <w:tcPr>
            <w:tcW w:w="567"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6</w:t>
            </w:r>
          </w:p>
        </w:tc>
        <w:tc>
          <w:tcPr>
            <w:tcW w:w="701" w:type="dxa"/>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2.设备应采用触摸显示屏，尺寸不小于10寸，支持双屏独立显示，分辨率不小于1280*800</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3.★设备应支持在1:1人证比对模式下，人脸容量无限制，1:N模式下，支持不少于20000张人脸库，不少于50000张卡片容量，不少于50000笔记录存储（公安部检验报告证明）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4.★设备应支持照片及视频防假功能，使用照片或视频无法识别，并输出语音提示，无需用户配合，即可完成真人检测（公安部检验报告证明）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5.设备应支持文字、图片及广告播放功能</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6.★设备应支持外接身份证阅读器对居民身份证及智能卡信息读取，支持人证比对功能，现场抓拍人员人脸照片与身份证（或智能卡）内的照片进行比对，完成人员身份核验，人证比对时间： ≤1 秒（公安部检验报告证明）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7.设备应支持人脸、刷卡+人脸、智能模式等多种认证组合方式，支持人脸识别功能，现场抓拍人脸照片与本地人脸库照片进行比对，进行人员身份核验，人脸比对时间：＜0.5秒（公安部检验报告证明）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8.设备应支持中心下发或本地U盘导入人脸或卡号黑名单，支持本地黑名单人脸或卡号比对，支持本地黑名单报警功能，报警信息可上传中心</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9.设备应支持本地单机人证比对或人脸比对，支持与第三方平台或设备联网对接实现人脸比对。</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10.设备应支持比对结果语音及文字提示功能，支持视频预览、人脸捕捉框、人员信息、设备状态、设备模式及操作提示。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11.设备应具备风扇散热设计</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12.设备应在没有用户使用时会切换到待机状态，设备应支持通过管理菜单对补光灯亮度进行调节。</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13.设备首次使用时，需设置激活密码才可使用，登陆本地管理菜单需先输入登陆密码，保证设备操作安全，支持看门狗机制，保证设备稳定运行。</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14.设备工作电压：DC12V/3A，适合室内外环境，防护等级IP55，设备工作温度为-20~65℃。</w:t>
            </w:r>
          </w:p>
        </w:tc>
        <w:tc>
          <w:tcPr>
            <w:tcW w:w="567" w:type="dxa"/>
            <w:gridSpan w:val="2"/>
            <w:vAlign w:val="center"/>
          </w:tcPr>
          <w:p>
            <w:pPr>
              <w:spacing w:line="240" w:lineRule="auto"/>
              <w:ind w:firstLine="0" w:firstLineChars="0"/>
              <w:jc w:val="left"/>
              <w:rPr>
                <w:rFonts w:ascii="宋体" w:hAnsi="宋体" w:cs="宋体"/>
                <w:sz w:val="21"/>
                <w:szCs w:val="21"/>
              </w:rPr>
            </w:pPr>
          </w:p>
        </w:tc>
        <w:tc>
          <w:tcPr>
            <w:tcW w:w="701" w:type="dxa"/>
            <w:vAlign w:val="center"/>
          </w:tcPr>
          <w:p>
            <w:pPr>
              <w:spacing w:line="240" w:lineRule="auto"/>
              <w:ind w:firstLine="0" w:firstLineChars="0"/>
              <w:jc w:val="left"/>
              <w:rPr>
                <w:rFonts w:ascii="宋体" w:hAnsi="宋体" w:cs="宋体"/>
                <w:sz w:val="21"/>
                <w:szCs w:val="21"/>
              </w:rPr>
            </w:pPr>
          </w:p>
        </w:tc>
      </w:tr>
      <w:tr>
        <w:trPr>
          <w:trHeight w:val="240" w:hRule="atLeast"/>
          <w:jc w:val="center"/>
        </w:trPr>
        <w:tc>
          <w:tcPr>
            <w:tcW w:w="8226" w:type="dxa"/>
            <w:gridSpan w:val="4"/>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访客登记</w:t>
            </w:r>
          </w:p>
        </w:tc>
        <w:tc>
          <w:tcPr>
            <w:tcW w:w="567" w:type="dxa"/>
            <w:gridSpan w:val="2"/>
            <w:vAlign w:val="center"/>
          </w:tcPr>
          <w:p>
            <w:pPr>
              <w:spacing w:line="240" w:lineRule="auto"/>
              <w:ind w:firstLine="0" w:firstLineChars="0"/>
              <w:jc w:val="left"/>
              <w:rPr>
                <w:rFonts w:ascii="宋体" w:hAnsi="宋体" w:cs="宋体"/>
                <w:sz w:val="21"/>
                <w:szCs w:val="21"/>
              </w:rPr>
            </w:pPr>
          </w:p>
        </w:tc>
        <w:tc>
          <w:tcPr>
            <w:tcW w:w="701" w:type="dxa"/>
            <w:vAlign w:val="center"/>
          </w:tcPr>
          <w:p>
            <w:pPr>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restart"/>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访客登记终端</w:t>
            </w: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1.★设备内置二代证读卡器安全模块，由公安部认证许可。</w:t>
            </w:r>
          </w:p>
        </w:tc>
        <w:tc>
          <w:tcPr>
            <w:tcW w:w="567"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2</w:t>
            </w:r>
          </w:p>
        </w:tc>
        <w:tc>
          <w:tcPr>
            <w:tcW w:w="701" w:type="dxa"/>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2.设备具有200万高清摄像头，支持访客的照片采集，同时支持白光补光，可适应光线差的环境，设备具有双网口设计。</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3.设备具备高清双屏显示，带有15.6寸电容触摸显示屏和11.6寸液晶广告显示屏。</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4.★设备具有人证比对功能，对来访者进行现场人脸抓拍，与来访者的身份证芯片内的照片进行实时比对，确保实名实证，人证合一后，设备才能进行访客登记操作。</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5.设备内置激光扫码器，可识别访客单上的条形码或二维码完成签离。</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tcPr>
          <w:p>
            <w:pPr>
              <w:spacing w:line="240" w:lineRule="auto"/>
              <w:ind w:firstLine="0" w:firstLineChars="0"/>
              <w:rPr>
                <w:rFonts w:ascii="宋体" w:hAnsi="宋体" w:cs="宋体"/>
                <w:sz w:val="21"/>
                <w:szCs w:val="21"/>
              </w:rPr>
            </w:pPr>
            <w:r>
              <w:rPr>
                <w:rFonts w:hint="eastAsia" w:ascii="宋体" w:hAnsi="宋体" w:cs="宋体"/>
                <w:sz w:val="21"/>
                <w:szCs w:val="21"/>
              </w:rPr>
              <w:t>6.设备内置热敏式打印机，支持将来访者信息直接打印输出。内容包括：证件图像、访客姓名、证件号码、访客地址、有效期、接待部门、接待人员等。</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8226" w:type="dxa"/>
            <w:gridSpan w:val="4"/>
            <w:shd w:val="clear" w:color="auto" w:fill="FFFFFF"/>
            <w:vAlign w:val="center"/>
          </w:tcPr>
          <w:p>
            <w:pPr>
              <w:spacing w:line="240" w:lineRule="auto"/>
              <w:ind w:firstLine="0" w:firstLineChars="0"/>
              <w:jc w:val="left"/>
              <w:rPr>
                <w:rFonts w:ascii="宋体" w:hAnsi="宋体" w:cs="宋体"/>
                <w:sz w:val="21"/>
                <w:szCs w:val="21"/>
              </w:rPr>
            </w:pPr>
            <w:r>
              <w:rPr>
                <w:rFonts w:hint="eastAsia" w:ascii="宋体" w:hAnsi="宋体" w:cs="宋体"/>
                <w:b/>
                <w:bCs/>
                <w:sz w:val="21"/>
                <w:szCs w:val="21"/>
              </w:rPr>
              <w:t>管理平台</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240" w:hRule="atLeas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摄像机接入授权</w:t>
            </w:r>
          </w:p>
        </w:tc>
        <w:tc>
          <w:tcPr>
            <w:tcW w:w="6403" w:type="dxa"/>
            <w:gridSpan w:val="3"/>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100路摄像机接入</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套</w:t>
            </w:r>
          </w:p>
        </w:tc>
      </w:tr>
      <w:tr>
        <w:trPr>
          <w:trHeight w:val="240" w:hRule="atLeast"/>
          <w:jc w:val="center"/>
        </w:trPr>
        <w:tc>
          <w:tcPr>
            <w:tcW w:w="8226" w:type="dxa"/>
            <w:gridSpan w:val="4"/>
            <w:shd w:val="clear" w:color="auto" w:fill="FFFFFF"/>
            <w:vAlign w:val="center"/>
          </w:tcPr>
          <w:p>
            <w:pPr>
              <w:spacing w:line="240" w:lineRule="auto"/>
              <w:ind w:firstLine="0" w:firstLineChars="0"/>
              <w:jc w:val="left"/>
              <w:rPr>
                <w:rFonts w:ascii="宋体" w:hAnsi="宋体" w:cs="宋体"/>
                <w:sz w:val="21"/>
                <w:szCs w:val="21"/>
              </w:rPr>
            </w:pPr>
            <w:r>
              <w:rPr>
                <w:rFonts w:hint="eastAsia" w:ascii="宋体" w:hAnsi="宋体" w:cs="宋体"/>
                <w:b/>
                <w:bCs/>
                <w:sz w:val="21"/>
                <w:szCs w:val="21"/>
              </w:rPr>
              <w:t>人脸识别智能服务器</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540" w:hRule="atLeast"/>
          <w:jc w:val="center"/>
        </w:trPr>
        <w:tc>
          <w:tcPr>
            <w:tcW w:w="1840" w:type="dxa"/>
            <w:gridSpan w:val="2"/>
            <w:vMerge w:val="restart"/>
            <w:vAlign w:val="center"/>
          </w:tcPr>
          <w:p>
            <w:pPr>
              <w:widowControl/>
              <w:spacing w:line="240" w:lineRule="auto"/>
              <w:ind w:firstLine="0" w:firstLineChars="0"/>
              <w:jc w:val="center"/>
              <w:rPr>
                <w:rFonts w:ascii="宋体" w:hAnsi="宋体"/>
                <w:sz w:val="21"/>
                <w:szCs w:val="21"/>
              </w:rPr>
            </w:pPr>
            <w:r>
              <w:rPr>
                <w:rFonts w:hint="eastAsia" w:ascii="宋体" w:hAnsi="宋体"/>
                <w:sz w:val="21"/>
                <w:szCs w:val="21"/>
              </w:rPr>
              <w:t>人脸智能服务器</w:t>
            </w: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 19英寸4U机架式标准机箱，支持220V双路或单路可插拔电源接入。热拔插1+1冗余电源模块。支持14块硬盘接口、8个百兆/千兆自适应网络接口、3个VGA接口、4个USB3.0接口和4个USB2.0接口。</w:t>
            </w:r>
          </w:p>
        </w:tc>
        <w:tc>
          <w:tcPr>
            <w:tcW w:w="567"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9"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套</w:t>
            </w: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2.支持断电恢复后自启动，支持本地存储10亿条人脸模型及结构化数据，支持本地存储5000万人脸图片支持本地存储扩容。</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3.★大数据写入情况下,人脸图片建模速度不低于160张/秒。（公安部检验报告证明）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4.★人脸图片建模成功率不低于99%。（公安部检验报告证明）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5.支持添加、修改删除人脸抓拍机；支持实时预览人脸抓拍机界面；支持接入不少于160路脸抓拍机。（公安部检验报告证明）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6.支持单场景同时检出不少于20张人脸照片；支持检出两眼瞳距60像素点以上的人脸图片</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7.单人图片的人脸检出率不低于99%；</w:t>
            </w:r>
          </w:p>
          <w:p>
            <w:pPr>
              <w:spacing w:line="240" w:lineRule="auto"/>
              <w:ind w:firstLine="0" w:firstLineChars="0"/>
              <w:rPr>
                <w:rFonts w:ascii="宋体" w:hAnsi="宋体" w:cs="宋体"/>
                <w:sz w:val="21"/>
                <w:szCs w:val="21"/>
              </w:rPr>
            </w:pPr>
            <w:r>
              <w:rPr>
                <w:rFonts w:hint="eastAsia" w:ascii="宋体" w:hAnsi="宋体" w:cs="宋体"/>
                <w:sz w:val="21"/>
                <w:szCs w:val="21"/>
              </w:rPr>
              <w:t>支持检出抬头、低头、左右转动、右斜向上、右斜向下、左斜向上、左斜向下等的人脸；</w:t>
            </w:r>
          </w:p>
          <w:p>
            <w:pPr>
              <w:spacing w:line="240" w:lineRule="auto"/>
              <w:ind w:firstLine="0" w:firstLineChars="0"/>
              <w:rPr>
                <w:rFonts w:ascii="宋体" w:hAnsi="宋体" w:cs="宋体"/>
                <w:sz w:val="21"/>
                <w:szCs w:val="21"/>
              </w:rPr>
            </w:pPr>
            <w:r>
              <w:rPr>
                <w:rFonts w:hint="eastAsia" w:ascii="宋体" w:hAnsi="宋体" w:cs="宋体"/>
                <w:sz w:val="21"/>
                <w:szCs w:val="21"/>
              </w:rPr>
              <w:t>支持检出微笑、大笑、瞪眼、闭眼、张嘴、歪嘴、吐舌头等表情的人脸；</w:t>
            </w:r>
          </w:p>
          <w:p>
            <w:pPr>
              <w:spacing w:line="240" w:lineRule="auto"/>
              <w:ind w:firstLine="0" w:firstLineChars="0"/>
              <w:rPr>
                <w:rFonts w:ascii="宋体" w:hAnsi="宋体" w:cs="宋体"/>
                <w:sz w:val="21"/>
                <w:szCs w:val="21"/>
              </w:rPr>
            </w:pPr>
            <w:r>
              <w:rPr>
                <w:rFonts w:hint="eastAsia" w:ascii="宋体" w:hAnsi="宋体" w:cs="宋体"/>
                <w:sz w:val="21"/>
                <w:szCs w:val="21"/>
              </w:rPr>
              <w:t>支持检出齐刘海遮挡眉毛、头发遮挡眼睛、戴普通眼镜、戴墨镜、戴彩色眼镜、戴棒球帽、戴雷锋帽、戴普通帽子、戴头戴式耳机等遮挡方式的人脸；</w:t>
            </w:r>
          </w:p>
          <w:p>
            <w:pPr>
              <w:spacing w:line="240" w:lineRule="auto"/>
              <w:ind w:firstLine="0" w:firstLineChars="0"/>
              <w:rPr>
                <w:rFonts w:ascii="宋体" w:hAnsi="宋体" w:cs="宋体"/>
                <w:sz w:val="21"/>
                <w:szCs w:val="21"/>
              </w:rPr>
            </w:pPr>
            <w:r>
              <w:rPr>
                <w:rFonts w:hint="eastAsia" w:ascii="宋体" w:hAnsi="宋体" w:cs="宋体"/>
                <w:sz w:val="21"/>
                <w:szCs w:val="21"/>
              </w:rPr>
              <w:t>支持检出黄色人种、白色人种、黑色人种、棕色人种等不同人种的人脸；</w:t>
            </w:r>
          </w:p>
          <w:p>
            <w:pPr>
              <w:spacing w:line="240" w:lineRule="auto"/>
              <w:ind w:firstLine="0" w:firstLineChars="0"/>
              <w:rPr>
                <w:rFonts w:ascii="宋体" w:hAnsi="宋体" w:cs="宋体"/>
                <w:sz w:val="21"/>
                <w:szCs w:val="21"/>
              </w:rPr>
            </w:pPr>
            <w:r>
              <w:rPr>
                <w:rFonts w:hint="eastAsia" w:ascii="宋体" w:hAnsi="宋体" w:cs="宋体"/>
                <w:sz w:val="21"/>
                <w:szCs w:val="21"/>
              </w:rPr>
              <w:t>支持检出面部过曝、面部欠曝、阴阳脸、逆光等不同光照条件下人脸；</w:t>
            </w:r>
          </w:p>
          <w:p>
            <w:pPr>
              <w:spacing w:line="240" w:lineRule="auto"/>
              <w:ind w:firstLine="0" w:firstLineChars="0"/>
              <w:rPr>
                <w:rFonts w:ascii="宋体" w:hAnsi="宋体" w:cs="宋体"/>
                <w:sz w:val="21"/>
                <w:szCs w:val="21"/>
              </w:rPr>
            </w:pPr>
            <w:r>
              <w:rPr>
                <w:rFonts w:hint="eastAsia" w:ascii="宋体" w:hAnsi="宋体" w:cs="宋体"/>
                <w:sz w:val="21"/>
                <w:szCs w:val="21"/>
              </w:rPr>
              <w:t>单个人脸检测结果，系统存储的人像特征数据大小不大于2k字节。</w:t>
            </w:r>
          </w:p>
          <w:p>
            <w:pPr>
              <w:spacing w:line="240" w:lineRule="auto"/>
              <w:ind w:firstLine="0" w:firstLineChars="0"/>
              <w:rPr>
                <w:rFonts w:ascii="宋体" w:hAnsi="宋体" w:cs="宋体"/>
                <w:sz w:val="21"/>
                <w:szCs w:val="21"/>
              </w:rPr>
            </w:pPr>
            <w:r>
              <w:rPr>
                <w:rFonts w:hint="eastAsia" w:ascii="宋体" w:hAnsi="宋体" w:cs="宋体"/>
                <w:sz w:val="21"/>
                <w:szCs w:val="21"/>
              </w:rPr>
              <w:t>支持识别102×126~1600万像素人脸图片；</w:t>
            </w:r>
          </w:p>
          <w:p>
            <w:pPr>
              <w:spacing w:line="240" w:lineRule="auto"/>
              <w:ind w:firstLine="0" w:firstLineChars="0"/>
              <w:rPr>
                <w:rFonts w:ascii="宋体" w:hAnsi="宋体" w:cs="宋体"/>
                <w:sz w:val="21"/>
                <w:szCs w:val="21"/>
              </w:rPr>
            </w:pPr>
            <w:r>
              <w:rPr>
                <w:rFonts w:hint="eastAsia" w:ascii="宋体" w:hAnsi="宋体" w:cs="宋体"/>
                <w:sz w:val="21"/>
                <w:szCs w:val="21"/>
              </w:rPr>
              <w:t>支持识别不低于6MB人脸图片；</w:t>
            </w:r>
          </w:p>
          <w:p>
            <w:pPr>
              <w:spacing w:line="240" w:lineRule="auto"/>
              <w:ind w:firstLine="0" w:firstLineChars="0"/>
              <w:rPr>
                <w:rFonts w:ascii="宋体" w:hAnsi="宋体" w:cs="宋体"/>
                <w:sz w:val="21"/>
                <w:szCs w:val="21"/>
              </w:rPr>
            </w:pPr>
            <w:r>
              <w:rPr>
                <w:rFonts w:hint="eastAsia" w:ascii="宋体" w:hAnsi="宋体" w:cs="宋体"/>
                <w:sz w:val="21"/>
                <w:szCs w:val="21"/>
              </w:rPr>
              <w:t>支持比对两眼瞳距不小于20像素点人脸图片；</w:t>
            </w:r>
          </w:p>
          <w:p>
            <w:pPr>
              <w:spacing w:line="240" w:lineRule="auto"/>
              <w:ind w:firstLine="0" w:firstLineChars="0"/>
              <w:rPr>
                <w:rFonts w:ascii="宋体" w:hAnsi="宋体" w:cs="宋体"/>
                <w:sz w:val="21"/>
                <w:szCs w:val="21"/>
              </w:rPr>
            </w:pPr>
            <w:r>
              <w:rPr>
                <w:rFonts w:hint="eastAsia" w:ascii="宋体" w:hAnsi="宋体" w:cs="宋体"/>
                <w:sz w:val="21"/>
                <w:szCs w:val="21"/>
              </w:rPr>
              <w:t>支持比对左右偏转大角度，上下偏转大角度的人脸图片</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8.支持识别人脸性别，单人图片是否人脸性别检出率不低于99%，单人图片是否人脸性别识别准确率不低于99%</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9.支持识别人脸是否戴眼镜，单人图片是否戴眼镜检出率不低于99%，单人图片是否戴眼镜识别准确率不低于99%</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10.支持识别人脸是否微笑，单人图片是否微笑检出率不低于99%</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11.★支持识别人脸是否高危人群；</w:t>
            </w:r>
          </w:p>
          <w:p>
            <w:pPr>
              <w:spacing w:line="240" w:lineRule="auto"/>
              <w:ind w:firstLine="0" w:firstLineChars="0"/>
              <w:rPr>
                <w:rFonts w:ascii="宋体" w:hAnsi="宋体" w:cs="宋体"/>
                <w:sz w:val="21"/>
                <w:szCs w:val="21"/>
              </w:rPr>
            </w:pPr>
            <w:r>
              <w:rPr>
                <w:rFonts w:hint="eastAsia" w:ascii="宋体" w:hAnsi="宋体" w:cs="宋体"/>
                <w:sz w:val="21"/>
                <w:szCs w:val="21"/>
              </w:rPr>
              <w:t>支持将单张待比对图片与抓拍库中人脸图片进行比对，输出比对的相似人脸图片。（公安部检验报告证明）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12.5000万人脸库以脸搜脸检索响应速度不超过3秒；</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13.以脸搜脸首位命中率不低于95%，以脸搜脸前10位命中率不低于99%，以脸搜前50位命中率不低于99.99%</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14.支持按照性别、年龄段、是否戴眼镜、是否微笑、是否高危人群、点位信息、抓拍时间对历史抓拍人脸图片进行检索与导出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15. 支持导入两张人脸图片进行一对一比对，输出比对相似度；比对性能不低于80对/S；1V1比对响应时间不超过1秒；</w:t>
            </w:r>
          </w:p>
          <w:p>
            <w:pPr>
              <w:spacing w:line="240" w:lineRule="auto"/>
              <w:ind w:firstLine="0" w:firstLineChars="0"/>
              <w:rPr>
                <w:rFonts w:ascii="宋体" w:hAnsi="宋体" w:cs="宋体"/>
                <w:sz w:val="21"/>
                <w:szCs w:val="21"/>
              </w:rPr>
            </w:pPr>
            <w:r>
              <w:rPr>
                <w:rFonts w:hint="eastAsia" w:ascii="宋体" w:hAnsi="宋体" w:cs="宋体"/>
                <w:sz w:val="21"/>
                <w:szCs w:val="21"/>
              </w:rPr>
              <w:t>支持按照时间、名称查看检索运行、报警、操作日志，支持报警、操作日志以文档形式一键导出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16.支持NTP校时服务器配置，并支持手动校时；支持网络参数配置功能</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17. 支持在特定条件下，设备对抓拍的人脸图片进行分析，将分析后的结果与关联的黑名单库进行比较，比对成功时触发报警，并产生报警提示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18. 支持单张或批量导入/导出黑名单图片及信息；</w:t>
            </w:r>
          </w:p>
          <w:p>
            <w:pPr>
              <w:spacing w:line="240" w:lineRule="auto"/>
              <w:ind w:firstLine="0" w:firstLineChars="0"/>
              <w:rPr>
                <w:rFonts w:ascii="宋体" w:hAnsi="宋体" w:cs="宋体"/>
                <w:sz w:val="21"/>
                <w:szCs w:val="21"/>
              </w:rPr>
            </w:pPr>
            <w:r>
              <w:rPr>
                <w:rFonts w:hint="eastAsia" w:ascii="宋体" w:hAnsi="宋体" w:cs="宋体"/>
                <w:sz w:val="21"/>
                <w:szCs w:val="21"/>
              </w:rPr>
              <w:t>支持对黑名单图片、姓名、性别、省份、城市、身份证号码、起止生日、截止生日、自定义标签1个、报警相似度阈值、报警时间、黑名单库选择进行编辑；</w:t>
            </w:r>
          </w:p>
          <w:p>
            <w:pPr>
              <w:spacing w:line="240" w:lineRule="auto"/>
              <w:ind w:firstLine="0" w:firstLineChars="0"/>
              <w:rPr>
                <w:rFonts w:ascii="宋体" w:hAnsi="宋体" w:cs="宋体"/>
                <w:sz w:val="21"/>
                <w:szCs w:val="21"/>
              </w:rPr>
            </w:pPr>
            <w:r>
              <w:rPr>
                <w:rFonts w:hint="eastAsia" w:ascii="宋体" w:hAnsi="宋体" w:cs="宋体"/>
                <w:sz w:val="21"/>
                <w:szCs w:val="21"/>
              </w:rPr>
              <w:t>支持按照姓名、性别、省份、城市、身份证号、起始生日、截止生日查询黑名单库中人脸图片；</w:t>
            </w:r>
          </w:p>
          <w:p>
            <w:pPr>
              <w:spacing w:line="240" w:lineRule="auto"/>
              <w:ind w:firstLine="0" w:firstLineChars="0"/>
              <w:rPr>
                <w:rFonts w:ascii="宋体" w:hAnsi="宋体" w:cs="宋体"/>
                <w:sz w:val="21"/>
                <w:szCs w:val="21"/>
              </w:rPr>
            </w:pPr>
            <w:r>
              <w:rPr>
                <w:rFonts w:hint="eastAsia" w:ascii="宋体" w:hAnsi="宋体" w:cs="宋体"/>
                <w:sz w:val="21"/>
                <w:szCs w:val="21"/>
              </w:rPr>
              <w:t>支持黑名单库容量不低于100万；</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81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19.★100万黑名单库实时报警响应速度不超过1秒, （公安部检验报告证明）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20.★黑名单实时报警首位命中准确率不低于99%,（公安部检验报告证明）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21.★黑名单库实时报警误报率不超过0.01%；（公安部检验报告证明）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22.★黑名单库实时报漏报报率不超过0.1%,（公安部检验报告证明）</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54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tcPr>
          <w:p>
            <w:pPr>
              <w:spacing w:line="240" w:lineRule="auto"/>
              <w:ind w:firstLine="0" w:firstLineChars="0"/>
              <w:rPr>
                <w:rFonts w:ascii="宋体" w:hAnsi="宋体" w:cs="宋体"/>
                <w:sz w:val="21"/>
                <w:szCs w:val="21"/>
              </w:rPr>
            </w:pPr>
            <w:r>
              <w:rPr>
                <w:rFonts w:hint="eastAsia" w:ascii="宋体" w:hAnsi="宋体" w:cs="宋体"/>
                <w:sz w:val="21"/>
                <w:szCs w:val="21"/>
              </w:rPr>
              <w:t>23.支持报警界面同时显示黑名单图片信息与报警图片结构化信息；支持黑名单报警历史信息导出；支持黑名单报警历史信息查询；</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tcPr>
          <w:p>
            <w:pPr>
              <w:spacing w:line="240" w:lineRule="auto"/>
              <w:ind w:firstLine="0" w:firstLineChars="0"/>
              <w:rPr>
                <w:rFonts w:ascii="宋体" w:hAnsi="宋体" w:cs="宋体"/>
                <w:sz w:val="21"/>
                <w:szCs w:val="21"/>
              </w:rPr>
            </w:pPr>
            <w:r>
              <w:rPr>
                <w:rFonts w:hint="eastAsia" w:ascii="宋体" w:hAnsi="宋体" w:cs="宋体"/>
                <w:sz w:val="21"/>
                <w:szCs w:val="21"/>
              </w:rPr>
              <w:t>24.支持用户首次登陆密码更改；支持添加、删除、修改用户名、密码、用户描述；</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tcPr>
          <w:p>
            <w:pPr>
              <w:spacing w:line="240" w:lineRule="auto"/>
              <w:ind w:firstLine="0" w:firstLineChars="0"/>
              <w:rPr>
                <w:rFonts w:ascii="宋体" w:hAnsi="宋体" w:cs="宋体"/>
                <w:sz w:val="21"/>
                <w:szCs w:val="21"/>
              </w:rPr>
            </w:pPr>
            <w:r>
              <w:rPr>
                <w:rFonts w:hint="eastAsia" w:ascii="宋体" w:hAnsi="宋体" w:cs="宋体"/>
                <w:sz w:val="21"/>
                <w:szCs w:val="21"/>
              </w:rPr>
              <w:t>25.支持查看设备版本信息、芯片实时使用率；</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44"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tcPr>
          <w:p>
            <w:pPr>
              <w:spacing w:line="240" w:lineRule="auto"/>
              <w:ind w:firstLine="0" w:firstLineChars="0"/>
              <w:rPr>
                <w:rFonts w:ascii="宋体" w:hAnsi="宋体" w:cs="宋体"/>
                <w:sz w:val="21"/>
                <w:szCs w:val="21"/>
              </w:rPr>
            </w:pPr>
            <w:r>
              <w:rPr>
                <w:rFonts w:hint="eastAsia" w:ascii="宋体" w:hAnsi="宋体" w:cs="宋体"/>
                <w:sz w:val="21"/>
                <w:szCs w:val="21"/>
              </w:rPr>
              <w:t>26.支持对校验后的升级文件进行软件升级；</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70" w:hRule="atLeast"/>
          <w:jc w:val="center"/>
        </w:trPr>
        <w:tc>
          <w:tcPr>
            <w:tcW w:w="1840" w:type="dxa"/>
            <w:gridSpan w:val="2"/>
            <w:vMerge w:val="continue"/>
            <w:vAlign w:val="center"/>
          </w:tcPr>
          <w:p>
            <w:pPr>
              <w:widowControl/>
              <w:adjustRightInd/>
              <w:spacing w:line="240" w:lineRule="auto"/>
              <w:ind w:firstLine="0" w:firstLineChars="0"/>
              <w:jc w:val="left"/>
              <w:rPr>
                <w:rFonts w:ascii="宋体" w:hAnsi="宋体"/>
                <w:sz w:val="21"/>
                <w:szCs w:val="21"/>
              </w:rPr>
            </w:pPr>
          </w:p>
        </w:tc>
        <w:tc>
          <w:tcPr>
            <w:tcW w:w="6379" w:type="dxa"/>
          </w:tcPr>
          <w:p>
            <w:pPr>
              <w:spacing w:line="240" w:lineRule="auto"/>
              <w:ind w:firstLine="0" w:firstLineChars="0"/>
              <w:rPr>
                <w:rFonts w:ascii="宋体" w:hAnsi="宋体" w:cs="宋体"/>
                <w:sz w:val="21"/>
                <w:szCs w:val="21"/>
              </w:rPr>
            </w:pPr>
            <w:r>
              <w:rPr>
                <w:rFonts w:hint="eastAsia" w:ascii="宋体" w:hAnsi="宋体" w:cs="宋体"/>
                <w:sz w:val="21"/>
                <w:szCs w:val="21"/>
              </w:rPr>
              <w:t>27.支持一键恢复默认出厂设置；</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9"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8226" w:type="dxa"/>
            <w:gridSpan w:val="4"/>
            <w:shd w:val="clear" w:color="auto" w:fill="FFFFFF"/>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存储设备</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480" w:hRule="atLeast"/>
          <w:jc w:val="center"/>
        </w:trPr>
        <w:tc>
          <w:tcPr>
            <w:tcW w:w="1823" w:type="dxa"/>
            <w:vMerge w:val="restart"/>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网络存储主机</w:t>
            </w: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1.单设备应配置≥64位多核处理器，≥4GB内存，内存支持扩展到≥256GB，支持双系统。</w:t>
            </w:r>
          </w:p>
          <w:p>
            <w:pPr>
              <w:spacing w:line="240" w:lineRule="auto"/>
              <w:ind w:firstLine="0" w:firstLineChars="0"/>
              <w:rPr>
                <w:rFonts w:ascii="宋体" w:hAnsi="宋体" w:cs="宋体"/>
                <w:sz w:val="21"/>
                <w:szCs w:val="21"/>
              </w:rPr>
            </w:pPr>
            <w:r>
              <w:rPr>
                <w:rFonts w:hint="eastAsia" w:ascii="宋体" w:hAnsi="宋体" w:cs="宋体"/>
                <w:sz w:val="21"/>
                <w:szCs w:val="21"/>
              </w:rPr>
              <w:t>单设备应标配≥2个千兆网口，可增扩≥4个万兆口或≥8个光纤接口或增配≥4个HDMI接口或≥2个SAS3.0接口，可扩展2个SSD固态硬盘</w:t>
            </w:r>
          </w:p>
        </w:tc>
        <w:tc>
          <w:tcPr>
            <w:tcW w:w="567" w:type="dxa"/>
            <w:gridSpan w:val="2"/>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Merge w:val="restart"/>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2.应支持FCSAN、IPSAN、NAS存储功能</w:t>
            </w:r>
          </w:p>
          <w:p>
            <w:pPr>
              <w:spacing w:line="240" w:lineRule="auto"/>
              <w:ind w:firstLine="0" w:firstLineChars="0"/>
              <w:rPr>
                <w:rFonts w:ascii="宋体" w:hAnsi="宋体" w:cs="宋体"/>
                <w:sz w:val="21"/>
                <w:szCs w:val="21"/>
              </w:rPr>
            </w:pPr>
            <w:r>
              <w:rPr>
                <w:rFonts w:hint="eastAsia" w:ascii="宋体" w:hAnsi="宋体" w:cs="宋体"/>
                <w:sz w:val="21"/>
                <w:szCs w:val="21"/>
              </w:rPr>
              <w:t>可接入2T/3T/4T/6T/8T/10TSATA磁盘，支持磁盘交错启动和漫游，并支持在线热插拔</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3.可接入硬盘≥24块，支持SATA和SAS混插，并支持≥12级扩展柜级联扩展；</w:t>
            </w:r>
          </w:p>
          <w:p>
            <w:pPr>
              <w:spacing w:line="240" w:lineRule="auto"/>
              <w:ind w:firstLine="0" w:firstLineChars="0"/>
              <w:rPr>
                <w:rFonts w:ascii="宋体" w:hAnsi="宋体" w:cs="宋体"/>
                <w:sz w:val="21"/>
                <w:szCs w:val="21"/>
              </w:rPr>
            </w:pPr>
            <w:r>
              <w:rPr>
                <w:rFonts w:hint="eastAsia" w:ascii="宋体" w:hAnsi="宋体" w:cs="宋体"/>
                <w:sz w:val="21"/>
                <w:szCs w:val="21"/>
              </w:rPr>
              <w:t>应能提供RAID0、1、3、5、6、10、50，60、JBOD、RAIDErasingCode、Raid5EE模式，支持全局、局部等多种热备选择，支持坏盘自动重构</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4.设备可对视音频、图片、智能数据（智能行为分析录像）流进行混合直存，无须存储服务器和图片服务器的参与，平台服务器宕机时，存储业务正常</w:t>
            </w:r>
          </w:p>
          <w:p>
            <w:pPr>
              <w:spacing w:line="240" w:lineRule="auto"/>
              <w:ind w:firstLine="0" w:firstLineChars="0"/>
              <w:rPr>
                <w:rFonts w:ascii="宋体" w:hAnsi="宋体" w:cs="宋体"/>
                <w:sz w:val="21"/>
                <w:szCs w:val="21"/>
              </w:rPr>
            </w:pPr>
            <w:r>
              <w:rPr>
                <w:rFonts w:hint="eastAsia" w:ascii="宋体" w:hAnsi="宋体" w:cs="宋体"/>
                <w:sz w:val="21"/>
                <w:szCs w:val="21"/>
              </w:rPr>
              <w:t>应能接入并存储1880Mbps视频图像，同时转发1880Mbps的视频图像；同时回放512Mbps的视频图像</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 xml:space="preserve">5.支持不低于600MBps图片并发输入，同时不低于600MBps图片并发输出。 </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6.当RAID中某块工作正常的硬盘被误拔出后，60分钟内插回，该硬盘能恢复到原RAID中，系统自动恢复工作，而且会对拔掉的硬盘进行增量数据恢复</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7.在RAID内丢失2块（含）以上硬盘但至少有1块正常磁盘时，无需等待丢失盘恢复，保留的硬盘中的数据可正常读出，且新数据可正常写入</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8.根据数据对象的重要性（例如：系统信息、配置信息、报警录像、普通录像等）、访问频率等属性按照预先设定的分层存储区域可进行自动分层存储并可实现快速访问</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9.设备在不增加任何外围服务器硬件的情况下可由存储设备直接进行虚拟化系统部署</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10.设备应能预录报警触发前1-40分钟的视频录像</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11.可接入MPEG4、H.264、H.265、Smart265、SVAC的前端设备并存储录像文件,可将大华、宇视、海康等厂商SDK封装格式的视频流转成标准（MPEG4、H.264、H.265、SVAC等编码格式）PS流（ProgramStream）输出</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12.可通过客户端将交通卡口数据（包括车标、车道、车速范围、车牌及车身颜色），行为分析的图片及数据（包括进入警戒线、进入警戒区、物品遗留、人脸检测）直接存入存储服务器，并可通过客户端进行检索、查看、下载图片及进行录像</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13.网络中断后重新恢复，设备可续存断网期间存储在前端设备中的录像文件，并可通过IE浏览器设置自动回传和手动回传。支持256路4M的录像回传</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14.当录像视频流发生丢失5s以上可在日志中记录报警信息</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48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15★设备可同时支持视频、图片、智能流和文件直写存储。（以公安部检测报告为准）</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16.★支持多路文件采用非NAS方式直接上传存储，且速度可设置。（以公安部检测报告为准）</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Merge w:val="continue"/>
            <w:vAlign w:val="center"/>
          </w:tcPr>
          <w:p>
            <w:pPr>
              <w:widowControl/>
              <w:adjustRightInd/>
              <w:spacing w:line="240" w:lineRule="auto"/>
              <w:ind w:firstLine="0" w:firstLineChars="0"/>
              <w:jc w:val="left"/>
              <w:rPr>
                <w:rFonts w:ascii="宋体" w:hAnsi="宋体" w:cs="宋体"/>
                <w:sz w:val="21"/>
                <w:szCs w:val="21"/>
              </w:rPr>
            </w:pP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17.★可对指定的录像段或指定事件的1个或多个前端的不同时间段录像段添加标签，并自动备份到存档卷中，使之不会被覆盖删除。（以公安部检测报告为准）</w:t>
            </w:r>
          </w:p>
        </w:tc>
        <w:tc>
          <w:tcPr>
            <w:tcW w:w="567" w:type="dxa"/>
            <w:gridSpan w:val="2"/>
            <w:vMerge w:val="continue"/>
            <w:vAlign w:val="center"/>
          </w:tcPr>
          <w:p>
            <w:pPr>
              <w:widowControl/>
              <w:adjustRightInd/>
              <w:spacing w:line="240" w:lineRule="auto"/>
              <w:ind w:firstLine="0" w:firstLineChars="0"/>
              <w:jc w:val="left"/>
              <w:rPr>
                <w:rFonts w:ascii="宋体" w:hAnsi="宋体" w:cs="宋体"/>
                <w:sz w:val="21"/>
                <w:szCs w:val="21"/>
              </w:rPr>
            </w:pPr>
          </w:p>
        </w:tc>
        <w:tc>
          <w:tcPr>
            <w:tcW w:w="701" w:type="dxa"/>
            <w:vMerge w:val="continue"/>
            <w:vAlign w:val="center"/>
          </w:tcPr>
          <w:p>
            <w:pPr>
              <w:widowControl/>
              <w:adjustRightInd/>
              <w:spacing w:line="240" w:lineRule="auto"/>
              <w:ind w:firstLine="0" w:firstLineChars="0"/>
              <w:jc w:val="left"/>
              <w:rPr>
                <w:rFonts w:ascii="宋体" w:hAnsi="宋体" w:cs="宋体"/>
                <w:sz w:val="21"/>
                <w:szCs w:val="21"/>
              </w:rPr>
            </w:pPr>
          </w:p>
        </w:tc>
      </w:tr>
      <w:tr>
        <w:trPr>
          <w:trHeight w:val="240" w:hRule="atLeas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硬盘</w:t>
            </w: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企业级硬盘，4TB/128MB(6Gb/秒 NCQ)/7200RPM/SATA3</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24</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个</w:t>
            </w:r>
          </w:p>
        </w:tc>
      </w:tr>
      <w:tr>
        <w:trPr>
          <w:trHeight w:val="240" w:hRule="atLeast"/>
          <w:jc w:val="center"/>
        </w:trPr>
        <w:tc>
          <w:tcPr>
            <w:tcW w:w="8226" w:type="dxa"/>
            <w:gridSpan w:val="4"/>
            <w:shd w:val="clear" w:color="auto" w:fill="FFFFFF"/>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人脸识别管理平台</w:t>
            </w:r>
          </w:p>
        </w:tc>
        <w:tc>
          <w:tcPr>
            <w:tcW w:w="567" w:type="dxa"/>
            <w:gridSpan w:val="2"/>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shd w:val="clear" w:color="auto" w:fill="FFFFFF"/>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r>
      <w:tr>
        <w:trPr>
          <w:trHeight w:val="503" w:hRule="atLeas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管理平台服务器</w:t>
            </w: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E5-2620 V4(8核2.1GHz)×2/16GB DDR4×2/300G SAS×2/SAS_HBA/DVD/1GbE×4/冗电/2U（Win 2008 R2 简中 标准版）</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157" w:hRule="atLeas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地图应用服务器</w:t>
            </w: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E5-2620 V4(8核2.1GHz)×2/16GB DDR4×2/300G SAS×2/SAS_HBA/DVD/1GbE×4/冗电/2U（Win 2008 R2 简中 标准版）</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2992" w:hRule="atLeas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软件平台</w:t>
            </w:r>
          </w:p>
        </w:tc>
        <w:tc>
          <w:tcPr>
            <w:tcW w:w="6403" w:type="dxa"/>
            <w:gridSpan w:val="3"/>
            <w:vAlign w:val="center"/>
          </w:tcPr>
          <w:p>
            <w:pPr>
              <w:spacing w:line="240" w:lineRule="auto"/>
              <w:ind w:firstLine="0" w:firstLineChars="0"/>
              <w:rPr>
                <w:rFonts w:ascii="宋体" w:hAnsi="宋体" w:cs="宋体"/>
                <w:sz w:val="21"/>
                <w:szCs w:val="21"/>
              </w:rPr>
            </w:pPr>
            <w:r>
              <w:rPr>
                <w:rFonts w:hint="eastAsia" w:ascii="宋体" w:hAnsi="宋体" w:cs="宋体"/>
                <w:sz w:val="21"/>
                <w:szCs w:val="21"/>
              </w:rPr>
              <w:t>支持多系统一体化管理，包含视频、报警、门禁，访客等多个子系统；</w:t>
            </w:r>
          </w:p>
          <w:p>
            <w:pPr>
              <w:spacing w:line="240" w:lineRule="auto"/>
              <w:ind w:firstLine="0" w:firstLineChars="0"/>
              <w:rPr>
                <w:rFonts w:ascii="宋体" w:hAnsi="宋体" w:cs="宋体"/>
                <w:sz w:val="21"/>
                <w:szCs w:val="21"/>
              </w:rPr>
            </w:pPr>
            <w:r>
              <w:rPr>
                <w:rFonts w:hint="eastAsia" w:ascii="宋体" w:hAnsi="宋体" w:cs="宋体"/>
                <w:sz w:val="21"/>
                <w:szCs w:val="21"/>
              </w:rPr>
              <w:t>支持人脸识别应用，人脸库管理，实现黑名单布控，报警联动；名单报警支持按名称和分组进行搜索</w:t>
            </w:r>
          </w:p>
          <w:p>
            <w:pPr>
              <w:spacing w:line="240" w:lineRule="auto"/>
              <w:ind w:firstLine="0" w:firstLineChars="0"/>
              <w:rPr>
                <w:rFonts w:ascii="宋体" w:hAnsi="宋体" w:cs="宋体"/>
                <w:sz w:val="21"/>
                <w:szCs w:val="21"/>
              </w:rPr>
            </w:pPr>
            <w:r>
              <w:rPr>
                <w:rFonts w:hint="eastAsia" w:ascii="宋体" w:hAnsi="宋体" w:cs="宋体"/>
                <w:sz w:val="21"/>
                <w:szCs w:val="21"/>
              </w:rPr>
              <w:t>支持按时间、监控点、人员信息、目标人脸图片等组合条件检索人脸检测图片历史记录；并可录入人员库，实现人脸黑白名单对比</w:t>
            </w:r>
          </w:p>
          <w:p>
            <w:pPr>
              <w:spacing w:line="240" w:lineRule="auto"/>
              <w:ind w:firstLine="0" w:firstLineChars="0"/>
              <w:rPr>
                <w:rFonts w:ascii="宋体" w:hAnsi="宋体" w:cs="宋体"/>
                <w:sz w:val="21"/>
                <w:szCs w:val="21"/>
              </w:rPr>
            </w:pPr>
            <w:r>
              <w:rPr>
                <w:rFonts w:hint="eastAsia" w:ascii="宋体" w:hAnsi="宋体" w:cs="宋体"/>
                <w:sz w:val="21"/>
                <w:szCs w:val="21"/>
              </w:rPr>
              <w:t>支持在静态地图上展示人员历史轨迹：可按人员姓名、证件号查询名单报警记录，并形成人脸轨迹；也可对目标人脸进行抓拍记录的人脸以图搜图，并形成人脸轨迹。</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套</w:t>
            </w:r>
          </w:p>
        </w:tc>
      </w:tr>
      <w:tr>
        <w:trPr>
          <w:trHeight w:val="397" w:hRule="exact"/>
          <w:jc w:val="center"/>
        </w:trPr>
        <w:tc>
          <w:tcPr>
            <w:tcW w:w="8226" w:type="dxa"/>
            <w:gridSpan w:val="4"/>
            <w:vAlign w:val="center"/>
          </w:tcPr>
          <w:p>
            <w:pPr>
              <w:spacing w:line="240" w:lineRule="auto"/>
              <w:ind w:firstLine="0" w:firstLineChars="0"/>
              <w:jc w:val="left"/>
              <w:rPr>
                <w:rFonts w:ascii="宋体" w:hAnsi="宋体" w:cs="宋体"/>
                <w:sz w:val="21"/>
                <w:szCs w:val="21"/>
              </w:rPr>
            </w:pPr>
            <w:r>
              <w:rPr>
                <w:rFonts w:hint="eastAsia" w:ascii="宋体" w:hAnsi="宋体" w:cs="宋体"/>
                <w:b/>
                <w:bCs/>
                <w:sz w:val="21"/>
                <w:szCs w:val="21"/>
              </w:rPr>
              <w:t>网络传输及附件</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　</w:t>
            </w:r>
          </w:p>
        </w:tc>
        <w:tc>
          <w:tcPr>
            <w:tcW w:w="701" w:type="dxa"/>
            <w:vAlign w:val="center"/>
          </w:tcPr>
          <w:p>
            <w:pPr>
              <w:spacing w:line="240" w:lineRule="auto"/>
              <w:ind w:firstLine="0" w:firstLineChars="0"/>
              <w:jc w:val="center"/>
              <w:rPr>
                <w:rFonts w:ascii="宋体" w:hAnsi="宋体" w:cs="宋体"/>
                <w:sz w:val="21"/>
                <w:szCs w:val="21"/>
              </w:rPr>
            </w:pP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接入交换机</w:t>
            </w:r>
          </w:p>
        </w:tc>
        <w:tc>
          <w:tcPr>
            <w:tcW w:w="6403" w:type="dxa"/>
            <w:gridSpan w:val="3"/>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24口千兆接入，光口上联</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4</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汇聚交换机</w:t>
            </w:r>
          </w:p>
        </w:tc>
        <w:tc>
          <w:tcPr>
            <w:tcW w:w="6403" w:type="dxa"/>
            <w:gridSpan w:val="3"/>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16个千兆电口，8个光电复用口</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台</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警示灯</w:t>
            </w:r>
          </w:p>
        </w:tc>
        <w:tc>
          <w:tcPr>
            <w:tcW w:w="6403" w:type="dxa"/>
            <w:gridSpan w:val="3"/>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评标室中报警闪灯提示</w:t>
            </w: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机柜</w:t>
            </w:r>
          </w:p>
        </w:tc>
        <w:tc>
          <w:tcPr>
            <w:tcW w:w="6403" w:type="dxa"/>
            <w:gridSpan w:val="3"/>
            <w:vAlign w:val="center"/>
          </w:tcPr>
          <w:p>
            <w:pPr>
              <w:spacing w:line="240" w:lineRule="auto"/>
              <w:ind w:firstLine="0" w:firstLineChars="0"/>
              <w:jc w:val="left"/>
              <w:rPr>
                <w:rFonts w:ascii="宋体" w:hAnsi="宋体" w:cs="宋体"/>
                <w:sz w:val="21"/>
                <w:szCs w:val="21"/>
              </w:rPr>
            </w:pP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网线</w:t>
            </w:r>
          </w:p>
        </w:tc>
        <w:tc>
          <w:tcPr>
            <w:tcW w:w="6403" w:type="dxa"/>
            <w:gridSpan w:val="3"/>
            <w:vAlign w:val="center"/>
          </w:tcPr>
          <w:p>
            <w:pPr>
              <w:spacing w:line="240" w:lineRule="auto"/>
              <w:ind w:firstLine="0" w:firstLineChars="0"/>
              <w:jc w:val="left"/>
              <w:rPr>
                <w:rFonts w:ascii="宋体" w:hAnsi="宋体" w:cs="宋体"/>
                <w:sz w:val="21"/>
                <w:szCs w:val="21"/>
              </w:rPr>
            </w:pP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电源线</w:t>
            </w:r>
          </w:p>
        </w:tc>
        <w:tc>
          <w:tcPr>
            <w:tcW w:w="6403" w:type="dxa"/>
            <w:gridSpan w:val="3"/>
            <w:vAlign w:val="center"/>
          </w:tcPr>
          <w:p>
            <w:pPr>
              <w:spacing w:line="240" w:lineRule="auto"/>
              <w:ind w:firstLine="0" w:firstLineChars="0"/>
              <w:jc w:val="left"/>
              <w:rPr>
                <w:rFonts w:ascii="宋体" w:hAnsi="宋体" w:cs="宋体"/>
                <w:sz w:val="21"/>
                <w:szCs w:val="21"/>
              </w:rPr>
            </w:pP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线槽</w:t>
            </w:r>
          </w:p>
        </w:tc>
        <w:tc>
          <w:tcPr>
            <w:tcW w:w="6403" w:type="dxa"/>
            <w:gridSpan w:val="3"/>
            <w:vAlign w:val="center"/>
          </w:tcPr>
          <w:p>
            <w:pPr>
              <w:spacing w:line="240" w:lineRule="auto"/>
              <w:ind w:firstLine="0" w:firstLineChars="0"/>
              <w:jc w:val="left"/>
              <w:rPr>
                <w:rFonts w:ascii="宋体" w:hAnsi="宋体" w:cs="宋体"/>
                <w:sz w:val="21"/>
                <w:szCs w:val="21"/>
              </w:rPr>
            </w:pP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r>
        <w:trPr>
          <w:trHeight w:val="397" w:hRule="exact"/>
          <w:jc w:val="center"/>
        </w:trPr>
        <w:tc>
          <w:tcPr>
            <w:tcW w:w="1823" w:type="dxa"/>
            <w:vAlign w:val="center"/>
          </w:tcPr>
          <w:p>
            <w:pPr>
              <w:spacing w:line="240" w:lineRule="auto"/>
              <w:ind w:firstLine="0" w:firstLineChars="0"/>
              <w:jc w:val="left"/>
              <w:rPr>
                <w:rFonts w:ascii="宋体" w:hAnsi="宋体" w:cs="宋体"/>
                <w:sz w:val="21"/>
                <w:szCs w:val="21"/>
              </w:rPr>
            </w:pPr>
            <w:r>
              <w:rPr>
                <w:rFonts w:hint="eastAsia" w:ascii="宋体" w:hAnsi="宋体" w:cs="宋体"/>
                <w:sz w:val="21"/>
                <w:szCs w:val="21"/>
              </w:rPr>
              <w:t>设备箱</w:t>
            </w:r>
          </w:p>
        </w:tc>
        <w:tc>
          <w:tcPr>
            <w:tcW w:w="6403" w:type="dxa"/>
            <w:gridSpan w:val="3"/>
            <w:vAlign w:val="center"/>
          </w:tcPr>
          <w:p>
            <w:pPr>
              <w:spacing w:line="240" w:lineRule="auto"/>
              <w:ind w:firstLine="0" w:firstLineChars="0"/>
              <w:jc w:val="left"/>
              <w:rPr>
                <w:rFonts w:ascii="宋体" w:hAnsi="宋体" w:cs="宋体"/>
                <w:sz w:val="21"/>
                <w:szCs w:val="21"/>
              </w:rPr>
            </w:pPr>
          </w:p>
        </w:tc>
        <w:tc>
          <w:tcPr>
            <w:tcW w:w="567" w:type="dxa"/>
            <w:gridSpan w:val="2"/>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1</w:t>
            </w:r>
          </w:p>
        </w:tc>
        <w:tc>
          <w:tcPr>
            <w:tcW w:w="701" w:type="dxa"/>
            <w:vAlign w:val="center"/>
          </w:tcPr>
          <w:p>
            <w:pPr>
              <w:spacing w:line="240" w:lineRule="auto"/>
              <w:ind w:firstLine="0" w:firstLineChars="0"/>
              <w:jc w:val="center"/>
              <w:rPr>
                <w:rFonts w:ascii="宋体" w:hAnsi="宋体" w:cs="宋体"/>
                <w:sz w:val="21"/>
                <w:szCs w:val="21"/>
              </w:rPr>
            </w:pPr>
            <w:r>
              <w:rPr>
                <w:rFonts w:hint="eastAsia" w:ascii="宋体" w:hAnsi="宋体" w:cs="宋体"/>
                <w:sz w:val="21"/>
                <w:szCs w:val="21"/>
              </w:rPr>
              <w:t>批</w:t>
            </w:r>
          </w:p>
        </w:tc>
      </w:tr>
    </w:tbl>
    <w:p>
      <w:pPr>
        <w:ind w:firstLine="480"/>
        <w:rPr>
          <w:color w:val="000000"/>
        </w:rPr>
      </w:pPr>
    </w:p>
    <w:p>
      <w:pPr>
        <w:pStyle w:val="31"/>
        <w:ind w:firstLine="0" w:firstLineChars="0"/>
        <w:jc w:val="left"/>
        <w:rPr>
          <w:rFonts w:ascii="Arial" w:hAnsi="Arial" w:cs="Arial"/>
          <w:color w:val="000000"/>
          <w:szCs w:val="24"/>
        </w:rPr>
      </w:pPr>
      <w:r>
        <w:rPr>
          <w:rFonts w:ascii="Arial" w:hAnsi="Arial" w:cs="Arial"/>
          <w:color w:val="000000"/>
          <w:szCs w:val="24"/>
        </w:rPr>
        <w:br w:type="page"/>
      </w:r>
      <w:bookmarkEnd w:id="63"/>
      <w:bookmarkStart w:id="87" w:name="_Toc493583474"/>
      <w:bookmarkStart w:id="88" w:name="_Toc525977536"/>
      <w:r>
        <w:rPr>
          <w:rFonts w:ascii="Arial" w:hAnsi="Arial" w:cs="Arial"/>
          <w:color w:val="000000"/>
          <w:szCs w:val="24"/>
        </w:rPr>
        <w:t>附件</w:t>
      </w:r>
      <w:r>
        <w:rPr>
          <w:rFonts w:hint="eastAsia" w:ascii="Arial" w:hAnsi="Arial" w:cs="Arial"/>
          <w:color w:val="000000"/>
          <w:szCs w:val="24"/>
        </w:rPr>
        <w:t>二 乙方银行不可撤销担保函格式</w:t>
      </w:r>
      <w:bookmarkEnd w:id="87"/>
      <w:bookmarkEnd w:id="88"/>
    </w:p>
    <w:p>
      <w:pPr>
        <w:ind w:firstLine="480"/>
      </w:pPr>
    </w:p>
    <w:p>
      <w:pPr>
        <w:ind w:left="6240" w:firstLine="480"/>
        <w:rPr>
          <w:rFonts w:ascii="宋体"/>
          <w:color w:val="000000"/>
          <w:u w:val="single"/>
        </w:rPr>
      </w:pPr>
      <w:r>
        <w:rPr>
          <w:rFonts w:hint="eastAsia" w:ascii="宋体"/>
          <w:color w:val="000000"/>
        </w:rPr>
        <w:t>开立日期：</w:t>
      </w:r>
      <w:r>
        <w:rPr>
          <w:rFonts w:hint="eastAsia" w:ascii="宋体"/>
          <w:color w:val="000000"/>
          <w:u w:val="single"/>
        </w:rPr>
        <w:t xml:space="preserve">          </w:t>
      </w:r>
    </w:p>
    <w:p>
      <w:pPr>
        <w:ind w:left="6660" w:firstLine="60" w:firstLineChars="25"/>
        <w:rPr>
          <w:rFonts w:ascii="宋体"/>
          <w:color w:val="000000"/>
          <w:u w:val="single"/>
        </w:rPr>
      </w:pPr>
      <w:r>
        <w:rPr>
          <w:rFonts w:hint="eastAsia" w:ascii="宋体"/>
          <w:color w:val="000000"/>
        </w:rPr>
        <w:t>保证函号：</w:t>
      </w:r>
      <w:r>
        <w:rPr>
          <w:rFonts w:hint="eastAsia" w:ascii="宋体"/>
          <w:color w:val="000000"/>
          <w:u w:val="single"/>
        </w:rPr>
        <w:t xml:space="preserve">          </w:t>
      </w:r>
    </w:p>
    <w:p>
      <w:pPr>
        <w:ind w:firstLine="0" w:firstLineChars="0"/>
        <w:rPr>
          <w:rFonts w:ascii="宋体"/>
          <w:b/>
          <w:color w:val="000000"/>
          <w:szCs w:val="24"/>
        </w:rPr>
      </w:pPr>
      <w:r>
        <w:rPr>
          <w:rFonts w:hint="eastAsia" w:ascii="宋体"/>
          <w:b/>
          <w:color w:val="000000"/>
          <w:szCs w:val="24"/>
        </w:rPr>
        <w:t>受益人名称：华能招标有限公司</w:t>
      </w:r>
    </w:p>
    <w:p>
      <w:pPr>
        <w:ind w:firstLine="482"/>
        <w:rPr>
          <w:rFonts w:ascii="宋体"/>
          <w:color w:val="000000"/>
          <w:szCs w:val="24"/>
        </w:rPr>
      </w:pPr>
      <w:r>
        <w:rPr>
          <w:rFonts w:hint="eastAsia" w:ascii="宋体"/>
          <w:b/>
          <w:color w:val="000000"/>
          <w:szCs w:val="24"/>
        </w:rPr>
        <w:t>地址：</w:t>
      </w:r>
    </w:p>
    <w:p>
      <w:pPr>
        <w:ind w:firstLine="480"/>
        <w:jc w:val="left"/>
        <w:rPr>
          <w:rFonts w:ascii="宋体"/>
          <w:color w:val="000000"/>
          <w:szCs w:val="24"/>
        </w:rPr>
      </w:pPr>
      <w:r>
        <w:rPr>
          <w:rFonts w:hint="eastAsia" w:ascii="宋体"/>
          <w:color w:val="000000"/>
          <w:szCs w:val="24"/>
        </w:rPr>
        <w:t>兹开立本保证作为</w:t>
      </w:r>
      <w:r>
        <w:rPr>
          <w:rFonts w:ascii="宋体"/>
          <w:color w:val="000000"/>
          <w:szCs w:val="24"/>
          <w:u w:val="single"/>
        </w:rPr>
        <w:t>北京天翊嘉和科技有限公司</w:t>
      </w:r>
      <w:r>
        <w:rPr>
          <w:rFonts w:hint="eastAsia" w:ascii="宋体"/>
          <w:color w:val="000000"/>
          <w:szCs w:val="24"/>
        </w:rPr>
        <w:t xml:space="preserve"> （下称卖方）与华能招标有限公司为</w:t>
      </w:r>
      <w:r>
        <w:rPr>
          <w:rFonts w:hint="eastAsia" w:ascii="宋体"/>
          <w:color w:val="000000"/>
          <w:szCs w:val="24"/>
          <w:u w:val="single"/>
        </w:rPr>
        <w:t>“</w:t>
      </w:r>
      <w:r>
        <w:rPr>
          <w:rFonts w:hint="eastAsia" w:ascii="仿宋_GB2312" w:eastAsia="仿宋_GB2312"/>
          <w:b/>
          <w:color w:val="000000"/>
          <w:szCs w:val="24"/>
          <w:u w:val="single"/>
        </w:rPr>
        <w:t>华能招标有限公司北京未来科学城开评标中心评标协同管理系统</w:t>
      </w:r>
      <w:r>
        <w:rPr>
          <w:rFonts w:hint="eastAsia" w:ascii="宋体"/>
          <w:color w:val="000000"/>
          <w:szCs w:val="24"/>
          <w:u w:val="single"/>
        </w:rPr>
        <w:t>”（</w:t>
      </w:r>
      <w:r>
        <w:rPr>
          <w:rFonts w:hint="eastAsia" w:ascii="宋体"/>
          <w:color w:val="000000"/>
          <w:szCs w:val="24"/>
        </w:rPr>
        <w:t>下称项目）提供</w:t>
      </w:r>
      <w:r>
        <w:rPr>
          <w:rFonts w:hint="eastAsia" w:ascii="仿宋_GB2312" w:eastAsia="仿宋_GB2312"/>
          <w:b/>
          <w:color w:val="000000"/>
          <w:szCs w:val="24"/>
          <w:u w:val="single"/>
        </w:rPr>
        <w:t>系统开发建设服务</w:t>
      </w:r>
      <w:r>
        <w:rPr>
          <w:rFonts w:hint="eastAsia" w:ascii="宋体"/>
          <w:color w:val="000000"/>
          <w:szCs w:val="24"/>
          <w:u w:val="single"/>
        </w:rPr>
        <w:t>（</w:t>
      </w:r>
      <w:r>
        <w:rPr>
          <w:rFonts w:hint="eastAsia" w:ascii="宋体"/>
          <w:color w:val="000000"/>
          <w:szCs w:val="24"/>
        </w:rPr>
        <w:t>下称系统与服务）于</w:t>
      </w:r>
      <w:r>
        <w:rPr>
          <w:rFonts w:hint="eastAsia" w:ascii="宋体"/>
          <w:color w:val="000000"/>
          <w:szCs w:val="24"/>
          <w:u w:val="single"/>
        </w:rPr>
        <w:t xml:space="preserve">     </w:t>
      </w:r>
      <w:r>
        <w:rPr>
          <w:rFonts w:hint="eastAsia" w:ascii="宋体"/>
          <w:color w:val="000000"/>
          <w:szCs w:val="24"/>
        </w:rPr>
        <w:t>年</w:t>
      </w:r>
      <w:r>
        <w:rPr>
          <w:rFonts w:hint="eastAsia" w:ascii="宋体"/>
          <w:color w:val="000000"/>
          <w:szCs w:val="24"/>
          <w:u w:val="single"/>
        </w:rPr>
        <w:t xml:space="preserve">    </w:t>
      </w:r>
      <w:r>
        <w:rPr>
          <w:rFonts w:hint="eastAsia" w:ascii="宋体"/>
          <w:color w:val="000000"/>
          <w:szCs w:val="24"/>
        </w:rPr>
        <w:t>月</w:t>
      </w:r>
      <w:r>
        <w:rPr>
          <w:rFonts w:hint="eastAsia" w:ascii="宋体"/>
          <w:color w:val="000000"/>
          <w:szCs w:val="24"/>
          <w:u w:val="single"/>
        </w:rPr>
        <w:t xml:space="preserve">   </w:t>
      </w:r>
      <w:r>
        <w:rPr>
          <w:rFonts w:hint="eastAsia" w:ascii="宋体"/>
          <w:color w:val="000000"/>
          <w:szCs w:val="24"/>
        </w:rPr>
        <w:t>日签订的</w:t>
      </w:r>
      <w:r>
        <w:rPr>
          <w:rFonts w:hint="eastAsia" w:ascii="宋体"/>
          <w:color w:val="000000"/>
          <w:szCs w:val="24"/>
          <w:u w:val="single"/>
        </w:rPr>
        <w:t xml:space="preserve">          </w:t>
      </w:r>
      <w:r>
        <w:rPr>
          <w:rFonts w:hint="eastAsia" w:ascii="宋体"/>
          <w:color w:val="000000"/>
          <w:szCs w:val="24"/>
        </w:rPr>
        <w:t>号合同的履约保证函。</w:t>
      </w:r>
    </w:p>
    <w:p>
      <w:pPr>
        <w:ind w:firstLine="480"/>
        <w:rPr>
          <w:rFonts w:ascii="宋体"/>
          <w:color w:val="000000"/>
          <w:szCs w:val="24"/>
        </w:rPr>
      </w:pPr>
      <w:r>
        <w:rPr>
          <w:rFonts w:hint="eastAsia" w:ascii="宋体"/>
          <w:color w:val="000000"/>
          <w:szCs w:val="24"/>
          <w:u w:val="single"/>
        </w:rPr>
        <w:t xml:space="preserve">                       </w:t>
      </w:r>
      <w:r>
        <w:rPr>
          <w:rFonts w:hint="eastAsia" w:ascii="宋体"/>
          <w:color w:val="000000"/>
          <w:szCs w:val="24"/>
        </w:rPr>
        <w:t>（下称银行）谨此无条件地、不可撤消地承诺，在CHNG陈述卖方违约的书面通知后，本行将向CHNG支付人民币</w:t>
      </w:r>
      <w:r>
        <w:rPr>
          <w:rFonts w:ascii="Arial" w:hAnsi="宋体" w:cs="Arial"/>
          <w:b/>
          <w:color w:val="000000"/>
          <w:szCs w:val="24"/>
          <w:u w:val="single"/>
        </w:rPr>
        <w:t>373</w:t>
      </w:r>
      <w:r>
        <w:rPr>
          <w:rFonts w:hint="eastAsia" w:ascii="Arial" w:hAnsi="宋体" w:cs="Arial"/>
          <w:b/>
          <w:color w:val="000000"/>
          <w:szCs w:val="24"/>
          <w:u w:val="single"/>
        </w:rPr>
        <w:t>,</w:t>
      </w:r>
      <w:r>
        <w:rPr>
          <w:rFonts w:ascii="Arial" w:hAnsi="宋体" w:cs="Arial"/>
          <w:b/>
          <w:color w:val="000000"/>
          <w:szCs w:val="24"/>
          <w:u w:val="single"/>
        </w:rPr>
        <w:t>000</w:t>
      </w:r>
      <w:r>
        <w:rPr>
          <w:rFonts w:hint="eastAsia" w:ascii="Arial" w:hAnsi="宋体" w:cs="Arial"/>
          <w:b/>
          <w:color w:val="000000"/>
          <w:szCs w:val="24"/>
          <w:u w:val="single"/>
        </w:rPr>
        <w:t>.00</w:t>
      </w:r>
      <w:r>
        <w:rPr>
          <w:rFonts w:hint="eastAsia" w:ascii="宋体" w:hAnsi="宋体"/>
          <w:color w:val="000000"/>
          <w:szCs w:val="24"/>
          <w:u w:val="single"/>
        </w:rPr>
        <w:t xml:space="preserve"> 元（大写：</w:t>
      </w:r>
      <w:r>
        <w:rPr>
          <w:rFonts w:hint="eastAsia" w:ascii="Arial" w:hAnsi="宋体" w:cs="Arial"/>
          <w:b/>
          <w:color w:val="000000"/>
          <w:szCs w:val="24"/>
          <w:u w:val="single"/>
        </w:rPr>
        <w:t>叁拾柒万叁仟元整</w:t>
      </w:r>
      <w:r>
        <w:rPr>
          <w:rFonts w:hint="eastAsia" w:ascii="宋体" w:hAnsi="宋体"/>
          <w:color w:val="000000"/>
          <w:szCs w:val="24"/>
        </w:rPr>
        <w:t>）</w:t>
      </w:r>
      <w:r>
        <w:rPr>
          <w:rFonts w:hint="eastAsia" w:ascii="宋体"/>
          <w:color w:val="000000"/>
          <w:szCs w:val="24"/>
        </w:rPr>
        <w:t>：</w:t>
      </w:r>
    </w:p>
    <w:p>
      <w:pPr>
        <w:numPr>
          <w:ilvl w:val="0"/>
          <w:numId w:val="75"/>
        </w:numPr>
        <w:ind w:firstLine="142" w:firstLineChars="0"/>
        <w:rPr>
          <w:rFonts w:ascii="宋体"/>
          <w:color w:val="000000"/>
          <w:szCs w:val="24"/>
        </w:rPr>
      </w:pPr>
      <w:r>
        <w:rPr>
          <w:rFonts w:hint="eastAsia" w:ascii="宋体"/>
          <w:color w:val="000000"/>
          <w:szCs w:val="24"/>
        </w:rPr>
        <w:t>卖方未能忠实地履行所有合同文件的规定和双方此后可能做出的并同意</w:t>
      </w:r>
    </w:p>
    <w:p>
      <w:pPr>
        <w:ind w:firstLine="0" w:firstLineChars="0"/>
        <w:rPr>
          <w:rFonts w:ascii="宋体"/>
          <w:color w:val="000000"/>
          <w:szCs w:val="24"/>
        </w:rPr>
      </w:pPr>
      <w:r>
        <w:rPr>
          <w:rFonts w:hint="eastAsia" w:ascii="宋体"/>
          <w:color w:val="000000"/>
          <w:szCs w:val="24"/>
        </w:rPr>
        <w:t>的修改、补充和变动，包括更改或修补贵方认为有缺陷的系统与服务（以下简称违约）。只要贵方确定，无论卖方有何反对，本行将凭贵方的书面违约通知，立即（不超过本行收到贵方通知的</w:t>
      </w:r>
      <w:r>
        <w:rPr>
          <w:rFonts w:ascii="宋体"/>
          <w:color w:val="000000"/>
          <w:szCs w:val="24"/>
        </w:rPr>
        <w:t>5</w:t>
      </w:r>
      <w:r>
        <w:rPr>
          <w:rFonts w:hint="eastAsia" w:ascii="宋体"/>
          <w:color w:val="000000"/>
          <w:szCs w:val="24"/>
        </w:rPr>
        <w:t>个工作日内）以该通知中规定的方式向CHNG支付</w:t>
      </w:r>
      <w:r>
        <w:rPr>
          <w:rFonts w:hint="eastAsia" w:ascii="宋体"/>
          <w:color w:val="000000"/>
          <w:szCs w:val="24"/>
          <w:u w:val="single"/>
        </w:rPr>
        <w:t xml:space="preserve">                </w:t>
      </w:r>
      <w:r>
        <w:rPr>
          <w:rFonts w:hint="eastAsia" w:ascii="宋体"/>
          <w:color w:val="000000"/>
          <w:szCs w:val="24"/>
        </w:rPr>
        <w:t>元人民币。</w:t>
      </w:r>
    </w:p>
    <w:p>
      <w:pPr>
        <w:numPr>
          <w:ilvl w:val="0"/>
          <w:numId w:val="75"/>
        </w:numPr>
        <w:ind w:firstLine="142" w:firstLineChars="0"/>
        <w:rPr>
          <w:rFonts w:ascii="宋体"/>
          <w:color w:val="000000"/>
          <w:szCs w:val="24"/>
        </w:rPr>
      </w:pPr>
      <w:r>
        <w:rPr>
          <w:rFonts w:hint="eastAsia" w:ascii="宋体"/>
          <w:color w:val="000000"/>
          <w:szCs w:val="24"/>
        </w:rPr>
        <w:t>本保证金下的任何支付应为免税和净值，不论任何人以任何理由提出扣</w:t>
      </w:r>
    </w:p>
    <w:p>
      <w:pPr>
        <w:ind w:firstLine="0" w:firstLineChars="0"/>
        <w:rPr>
          <w:rFonts w:ascii="宋体"/>
          <w:color w:val="000000"/>
          <w:szCs w:val="24"/>
        </w:rPr>
      </w:pPr>
      <w:r>
        <w:rPr>
          <w:rFonts w:hint="eastAsia" w:ascii="宋体"/>
          <w:color w:val="000000"/>
          <w:szCs w:val="24"/>
        </w:rPr>
        <w:t>减现有或未来的税费、关税、费用或扣款，均不能从本保证金中扣除。</w:t>
      </w:r>
    </w:p>
    <w:p>
      <w:pPr>
        <w:numPr>
          <w:ilvl w:val="0"/>
          <w:numId w:val="75"/>
        </w:numPr>
        <w:ind w:firstLine="142" w:firstLineChars="0"/>
        <w:rPr>
          <w:rFonts w:ascii="宋体"/>
          <w:color w:val="000000"/>
          <w:szCs w:val="24"/>
        </w:rPr>
      </w:pPr>
      <w:r>
        <w:rPr>
          <w:rFonts w:hint="eastAsia" w:ascii="宋体"/>
          <w:color w:val="000000"/>
          <w:szCs w:val="24"/>
        </w:rPr>
        <w:t>本保证函的规定构成本行无条件的、不可撤消的直接义务。</w:t>
      </w:r>
    </w:p>
    <w:p>
      <w:pPr>
        <w:numPr>
          <w:ilvl w:val="0"/>
          <w:numId w:val="75"/>
        </w:numPr>
        <w:ind w:firstLine="142" w:firstLineChars="0"/>
        <w:rPr>
          <w:rFonts w:ascii="宋体"/>
          <w:color w:val="000000"/>
          <w:szCs w:val="24"/>
        </w:rPr>
      </w:pPr>
      <w:r>
        <w:rPr>
          <w:rFonts w:hint="eastAsia" w:ascii="宋体"/>
          <w:color w:val="000000"/>
          <w:szCs w:val="24"/>
        </w:rPr>
        <w:t>本保证函自签发之日至卖方与</w:t>
      </w:r>
      <w:r>
        <w:rPr>
          <w:rFonts w:ascii="宋体"/>
          <w:color w:val="000000"/>
          <w:szCs w:val="24"/>
        </w:rPr>
        <w:t>CHNG</w:t>
      </w:r>
      <w:r>
        <w:rPr>
          <w:rFonts w:hint="eastAsia" w:ascii="宋体"/>
          <w:color w:val="000000"/>
          <w:szCs w:val="24"/>
        </w:rPr>
        <w:t>签订的合同规定的系统与服务最终验</w:t>
      </w:r>
    </w:p>
    <w:p>
      <w:pPr>
        <w:ind w:firstLine="0" w:firstLineChars="0"/>
        <w:rPr>
          <w:rFonts w:ascii="宋体"/>
          <w:color w:val="000000"/>
          <w:szCs w:val="24"/>
        </w:rPr>
      </w:pPr>
      <w:r>
        <w:rPr>
          <w:rFonts w:hint="eastAsia" w:ascii="宋体"/>
          <w:color w:val="000000"/>
          <w:szCs w:val="24"/>
        </w:rPr>
        <w:t>收合格后</w:t>
      </w:r>
      <w:r>
        <w:rPr>
          <w:rFonts w:ascii="宋体"/>
          <w:color w:val="000000"/>
          <w:szCs w:val="24"/>
        </w:rPr>
        <w:t>30</w:t>
      </w:r>
      <w:r>
        <w:rPr>
          <w:rFonts w:hint="eastAsia" w:ascii="宋体"/>
          <w:color w:val="000000"/>
          <w:szCs w:val="24"/>
        </w:rPr>
        <w:t>天内有效。</w:t>
      </w:r>
    </w:p>
    <w:p>
      <w:pPr>
        <w:ind w:left="4781" w:firstLine="679" w:firstLineChars="283"/>
        <w:rPr>
          <w:rFonts w:ascii="宋体"/>
          <w:color w:val="000000"/>
          <w:u w:val="single"/>
        </w:rPr>
      </w:pPr>
      <w:r>
        <w:rPr>
          <w:rFonts w:hint="eastAsia" w:ascii="宋体"/>
          <w:color w:val="000000"/>
          <w:u w:val="single"/>
        </w:rPr>
        <w:t xml:space="preserve">               </w:t>
      </w:r>
      <w:r>
        <w:rPr>
          <w:rFonts w:hint="eastAsia" w:ascii="宋体"/>
          <w:color w:val="000000"/>
        </w:rPr>
        <w:t>（开立行名称）</w:t>
      </w:r>
    </w:p>
    <w:p>
      <w:pPr>
        <w:ind w:left="5040" w:firstLine="420" w:firstLineChars="175"/>
        <w:rPr>
          <w:rFonts w:ascii="宋体"/>
          <w:color w:val="000000"/>
          <w:u w:val="single"/>
        </w:rPr>
      </w:pPr>
      <w:r>
        <w:rPr>
          <w:rFonts w:hint="eastAsia" w:ascii="宋体"/>
          <w:color w:val="000000"/>
          <w:u w:val="single"/>
        </w:rPr>
        <w:t xml:space="preserve">             </w:t>
      </w:r>
      <w:r>
        <w:rPr>
          <w:rFonts w:hint="eastAsia" w:ascii="宋体"/>
          <w:color w:val="000000"/>
        </w:rPr>
        <w:t>（开立行代表签字）</w:t>
      </w:r>
    </w:p>
    <w:p>
      <w:pPr>
        <w:ind w:left="5460" w:firstLine="0" w:firstLineChars="0"/>
        <w:rPr>
          <w:rFonts w:ascii="宋体"/>
          <w:color w:val="000000"/>
        </w:rPr>
      </w:pPr>
      <w:r>
        <w:rPr>
          <w:rFonts w:hint="eastAsia" w:ascii="宋体"/>
          <w:color w:val="000000"/>
          <w:u w:val="single"/>
        </w:rPr>
        <w:t xml:space="preserve">            </w:t>
      </w:r>
      <w:r>
        <w:rPr>
          <w:rFonts w:hint="eastAsia" w:ascii="宋体"/>
          <w:color w:val="000000"/>
        </w:rPr>
        <w:t>（公章）</w:t>
      </w:r>
    </w:p>
    <w:p>
      <w:pPr>
        <w:widowControl/>
        <w:adjustRightInd/>
        <w:spacing w:line="240" w:lineRule="auto"/>
        <w:ind w:firstLine="0" w:firstLineChars="0"/>
        <w:jc w:val="left"/>
        <w:textAlignment w:val="auto"/>
      </w:pPr>
    </w:p>
    <w:sectPr>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Calibri Light">
    <w:altName w:val="Helvetica Neue"/>
    <w:panose1 w:val="020F0302020204030204"/>
    <w:charset w:val="00"/>
    <w:family w:val="swiss"/>
    <w:pitch w:val="default"/>
    <w:sig w:usb0="00000000" w:usb1="00000000" w:usb2="00000000"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ourier New">
    <w:panose1 w:val="02070409020205090404"/>
    <w:charset w:val="00"/>
    <w:family w:val="modern"/>
    <w:pitch w:val="default"/>
    <w:sig w:usb0="E0000AFF" w:usb1="40007843" w:usb2="00000001" w:usb3="00000000" w:csb0="400001BF" w:csb1="DFF70000"/>
  </w:font>
  <w:font w:name="Verdana">
    <w:panose1 w:val="020B0804030504040204"/>
    <w:charset w:val="00"/>
    <w:family w:val="swiss"/>
    <w:pitch w:val="default"/>
    <w:sig w:usb0="A10006FF" w:usb1="4000205B" w:usb2="00000010" w:usb3="00000000" w:csb0="2000019F" w:csb1="00000000"/>
  </w:font>
  <w:font w:name="Arial Unicode MS">
    <w:panose1 w:val="020B0604020202020204"/>
    <w:charset w:val="86"/>
    <w:family w:val="roman"/>
    <w:pitch w:val="default"/>
    <w:sig w:usb0="FFFFFFFF" w:usb1="E9FFFFFF" w:usb2="0000003F" w:usb3="00000000" w:csb0="603F01FF" w:csb1="FFFF0000"/>
  </w:font>
  <w:font w:name="Tahoma">
    <w:panose1 w:val="020B0604030504040204"/>
    <w:charset w:val="00"/>
    <w:family w:val="swiss"/>
    <w:pitch w:val="default"/>
    <w:sig w:usb0="E1002AFF" w:usb1="C000605B" w:usb2="00000029" w:usb3="00000000" w:csb0="200101FF" w:csb1="20280000"/>
  </w:font>
  <w:font w:name="Noto Sans CJK JP Regular">
    <w:altName w:val="苹方-简"/>
    <w:panose1 w:val="00000000000000000000"/>
    <w:charset w:val="00"/>
    <w:family w:val="swiss"/>
    <w:pitch w:val="default"/>
    <w:sig w:usb0="00000000" w:usb1="00000000" w:usb2="00000000" w:usb3="00000000" w:csb0="00000000" w:csb1="00000000"/>
  </w:font>
  <w:font w:name="汉仪中黑简">
    <w:altName w:val="汉仪中黑KW"/>
    <w:panose1 w:val="00000000000000000000"/>
    <w:charset w:val="86"/>
    <w:family w:val="modern"/>
    <w:pitch w:val="default"/>
    <w:sig w:usb0="00000000" w:usb1="00000000" w:usb2="00000012" w:usb3="00000000" w:csb0="00040000" w:csb1="00000000"/>
  </w:font>
  <w:font w:name="微软雅黑">
    <w:panose1 w:val="020B0503020204020204"/>
    <w:charset w:val="86"/>
    <w:family w:val="swiss"/>
    <w:pitch w:val="default"/>
    <w:sig w:usb0="80000287" w:usb1="1A0F3C52" w:usb2="00000010" w:usb3="00000000" w:csb0="0004001F" w:csb1="00000000"/>
  </w:font>
  <w:font w:name="等线">
    <w:altName w:val="汉仪中等线KW"/>
    <w:panose1 w:val="00000000000000000000"/>
    <w:charset w:val="86"/>
    <w:family w:val="auto"/>
    <w:pitch w:val="default"/>
    <w:sig w:usb0="00000000" w:usb1="00000000" w:usb2="00000016" w:usb3="00000000" w:csb0="0004000F" w:csb1="00000000"/>
  </w:font>
  <w:font w:name="ˎ̥">
    <w:altName w:val="苹方-简"/>
    <w:panose1 w:val="00000000000000000000"/>
    <w:charset w:val="00"/>
    <w:family w:val="roman"/>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sdt>
        <w:sdtPr>
          <w:id w:val="-1"/>
          <w:docPartObj>
            <w:docPartGallery w:val="AutoText"/>
          </w:docPartObj>
        </w:sdtPr>
        <w:sdtContent>
          <w:p>
            <w:pPr>
              <w:pStyle w:val="27"/>
              <w:ind w:firstLine="360"/>
              <w:jc w:val="center"/>
            </w:pPr>
            <w:r>
              <w:rPr>
                <w:b/>
                <w:bCs/>
                <w:sz w:val="24"/>
                <w:szCs w:val="24"/>
              </w:rPr>
              <w:fldChar w:fldCharType="begin"/>
            </w:r>
            <w:r>
              <w:rPr>
                <w:b/>
                <w:bCs/>
              </w:rPr>
              <w:instrText xml:space="preserve">PAGE</w:instrText>
            </w:r>
            <w:r>
              <w:rPr>
                <w:b/>
                <w:bCs/>
                <w:sz w:val="24"/>
                <w:szCs w:val="24"/>
              </w:rPr>
              <w:fldChar w:fldCharType="separate"/>
            </w:r>
            <w:r>
              <w:rPr>
                <w:b/>
                <w:bCs/>
              </w:rPr>
              <w:t>13</w:t>
            </w:r>
            <w:r>
              <w:rPr>
                <w:b/>
                <w:bCs/>
                <w:sz w:val="24"/>
                <w:szCs w:val="24"/>
              </w:rPr>
              <w:fldChar w:fldCharType="end"/>
            </w:r>
            <w:r>
              <w:rPr>
                <w:lang w:val="zh-CN"/>
              </w:rPr>
              <w:t xml:space="preserve">/ </w:t>
            </w:r>
            <w:r>
              <w:rPr>
                <w:b/>
                <w:bCs/>
                <w:sz w:val="24"/>
                <w:szCs w:val="24"/>
              </w:rPr>
              <w:fldChar w:fldCharType="begin"/>
            </w:r>
            <w:r>
              <w:rPr>
                <w:b/>
                <w:bCs/>
              </w:rPr>
              <w:instrText xml:space="preserve">NUMPAGES</w:instrText>
            </w:r>
            <w:r>
              <w:rPr>
                <w:b/>
                <w:bCs/>
                <w:sz w:val="24"/>
                <w:szCs w:val="24"/>
              </w:rPr>
              <w:fldChar w:fldCharType="separate"/>
            </w:r>
            <w:r>
              <w:rPr>
                <w:b/>
                <w:bCs/>
              </w:rPr>
              <w:t>68</w:t>
            </w:r>
            <w:r>
              <w:rPr>
                <w:b/>
                <w:bCs/>
                <w:sz w:val="24"/>
                <w:szCs w:val="24"/>
              </w:rPr>
              <w:fldChar w:fldCharType="end"/>
            </w:r>
          </w:p>
        </w:sdtContent>
      </w:sdt>
    </w:sdtContent>
  </w:sdt>
  <w:p>
    <w:pPr>
      <w:pStyle w:val="2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Bdr>
        <w:bottom w:val="none" w:color="auto" w:sz="0" w:space="0"/>
      </w:pBdr>
      <w:tabs>
        <w:tab w:val="left" w:pos="4200"/>
        <w:tab w:val="left" w:pos="4620"/>
        <w:tab w:val="left" w:pos="5040"/>
        <w:tab w:val="left" w:pos="5460"/>
        <w:tab w:val="left" w:pos="5880"/>
        <w:tab w:val="left" w:pos="6300"/>
        <w:tab w:val="clear" w:pos="8306"/>
      </w:tabs>
      <w:ind w:left="-283" w:leftChars="-118" w:right="-482" w:firstLine="360"/>
      <w:jc w:val="left"/>
    </w:pPr>
    <w:r>
      <w:tab/>
    </w:r>
    <w:r>
      <w:tab/>
    </w:r>
    <w:r>
      <w:tab/>
    </w:r>
    <w:r>
      <w:tab/>
    </w:r>
    <w:r>
      <w:tab/>
    </w:r>
    <w:r>
      <w:tab/>
    </w: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abstractNum w:abstractNumId="1">
    <w:nsid w:val="0000000D"/>
    <w:multiLevelType w:val="multilevel"/>
    <w:tmpl w:val="0000000D"/>
    <w:lvl w:ilvl="0" w:tentative="0">
      <w:start w:val="1"/>
      <w:numFmt w:val="decimal"/>
      <w:pStyle w:val="243"/>
      <w:lvlText w:val="第%1章 "/>
      <w:lvlJc w:val="left"/>
      <w:pPr>
        <w:tabs>
          <w:tab w:val="left" w:pos="1206"/>
        </w:tabs>
        <w:ind w:left="0" w:firstLine="0"/>
      </w:pPr>
      <w:rPr>
        <w:rFonts w:hint="eastAsia" w:ascii="微软雅黑" w:hAnsi="微软雅黑" w:eastAsia="微软雅黑"/>
        <w:b/>
        <w:bCs/>
        <w:sz w:val="32"/>
        <w:szCs w:val="32"/>
      </w:rPr>
    </w:lvl>
    <w:lvl w:ilvl="1" w:tentative="0">
      <w:start w:val="1"/>
      <w:numFmt w:val="none"/>
      <w:pStyle w:val="240"/>
      <w:lvlText w:val="6.5"/>
      <w:lvlJc w:val="left"/>
      <w:pPr>
        <w:tabs>
          <w:tab w:val="left" w:pos="567"/>
        </w:tabs>
        <w:ind w:left="0" w:firstLine="284"/>
      </w:pPr>
      <w:rPr>
        <w:rFonts w:hint="eastAsia" w:ascii="微软雅黑" w:hAnsi="微软雅黑" w:eastAsia="微软雅黑"/>
        <w:b/>
        <w:sz w:val="30"/>
      </w:rPr>
    </w:lvl>
    <w:lvl w:ilvl="2" w:tentative="0">
      <w:start w:val="1"/>
      <w:numFmt w:val="decimal"/>
      <w:pStyle w:val="244"/>
      <w:lvlText w:val="%1.%2.%3"/>
      <w:lvlJc w:val="left"/>
      <w:pPr>
        <w:tabs>
          <w:tab w:val="left" w:pos="567"/>
        </w:tabs>
        <w:ind w:left="0" w:firstLine="567"/>
      </w:pPr>
      <w:rPr>
        <w:rFonts w:hint="eastAsia" w:ascii="微软雅黑" w:hAnsi="微软雅黑" w:eastAsia="微软雅黑"/>
        <w:b/>
        <w:bCs/>
        <w:sz w:val="28"/>
        <w:szCs w:val="28"/>
      </w:rPr>
    </w:lvl>
    <w:lvl w:ilvl="3" w:tentative="0">
      <w:start w:val="1"/>
      <w:numFmt w:val="none"/>
      <w:pStyle w:val="242"/>
      <w:lvlText w:val="6.5.1"/>
      <w:lvlJc w:val="left"/>
      <w:pPr>
        <w:tabs>
          <w:tab w:val="left" w:pos="851"/>
        </w:tabs>
        <w:ind w:left="0" w:firstLine="851"/>
      </w:pPr>
    </w:lvl>
    <w:lvl w:ilvl="4" w:tentative="0">
      <w:start w:val="1"/>
      <w:numFmt w:val="decimal"/>
      <w:pStyle w:val="241"/>
      <w:lvlText w:val="%1.%2.%3.%4.%5"/>
      <w:lvlJc w:val="left"/>
      <w:pPr>
        <w:tabs>
          <w:tab w:val="left" w:pos="567"/>
        </w:tabs>
        <w:ind w:left="0" w:firstLine="0"/>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
    <w:nsid w:val="04973968"/>
    <w:multiLevelType w:val="multilevel"/>
    <w:tmpl w:val="0497396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06134095"/>
    <w:multiLevelType w:val="multilevel"/>
    <w:tmpl w:val="06134095"/>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66B70D0"/>
    <w:multiLevelType w:val="multilevel"/>
    <w:tmpl w:val="066B70D0"/>
    <w:lvl w:ilvl="0" w:tentative="0">
      <w:start w:val="1"/>
      <w:numFmt w:val="decimal"/>
      <w:lvlText w:val="%1)"/>
      <w:legacy w:legacy="1" w:legacySpace="0" w:legacyIndent="425"/>
      <w:lvlJc w:val="left"/>
      <w:pPr>
        <w:ind w:left="1025" w:hanging="425"/>
      </w:p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5">
    <w:nsid w:val="08265D7D"/>
    <w:multiLevelType w:val="multilevel"/>
    <w:tmpl w:val="08265D7D"/>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97B71B7"/>
    <w:multiLevelType w:val="multilevel"/>
    <w:tmpl w:val="097B71B7"/>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D994BC0"/>
    <w:multiLevelType w:val="multilevel"/>
    <w:tmpl w:val="0D994BC0"/>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E0A5907"/>
    <w:multiLevelType w:val="multilevel"/>
    <w:tmpl w:val="0E0A5907"/>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0AC3B11"/>
    <w:multiLevelType w:val="multilevel"/>
    <w:tmpl w:val="10AC3B11"/>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33637FE"/>
    <w:multiLevelType w:val="multilevel"/>
    <w:tmpl w:val="133637FE"/>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4912D23"/>
    <w:multiLevelType w:val="multilevel"/>
    <w:tmpl w:val="14912D23"/>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4FD513F"/>
    <w:multiLevelType w:val="multilevel"/>
    <w:tmpl w:val="14FD513F"/>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7CC309C"/>
    <w:multiLevelType w:val="multilevel"/>
    <w:tmpl w:val="17CC309C"/>
    <w:lvl w:ilvl="0" w:tentative="0">
      <w:start w:val="1"/>
      <w:numFmt w:val="decimal"/>
      <w:lvlText w:val="4.%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190935B6"/>
    <w:multiLevelType w:val="multilevel"/>
    <w:tmpl w:val="190935B6"/>
    <w:lvl w:ilvl="0" w:tentative="0">
      <w:start w:val="1"/>
      <w:numFmt w:val="decimal"/>
      <w:lvlText w:val="%1)"/>
      <w:lvlJc w:val="left"/>
      <w:pPr>
        <w:ind w:left="90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A1954D8"/>
    <w:multiLevelType w:val="multilevel"/>
    <w:tmpl w:val="1A1954D8"/>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1D6C0041"/>
    <w:multiLevelType w:val="multilevel"/>
    <w:tmpl w:val="1D6C0041"/>
    <w:lvl w:ilvl="0" w:tentative="0">
      <w:start w:val="1"/>
      <w:numFmt w:val="decimal"/>
      <w:lvlText w:val="%1)"/>
      <w:legacy w:legacy="1" w:legacySpace="0" w:legacyIndent="425"/>
      <w:lvlJc w:val="left"/>
      <w:pPr>
        <w:ind w:left="1025" w:hanging="425"/>
      </w:p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17">
    <w:nsid w:val="1EC178EE"/>
    <w:multiLevelType w:val="multilevel"/>
    <w:tmpl w:val="1EC178EE"/>
    <w:lvl w:ilvl="0" w:tentative="0">
      <w:start w:val="1"/>
      <w:numFmt w:val="decimal"/>
      <w:pStyle w:val="66"/>
      <w:suff w:val="space"/>
      <w:lvlText w:val="图%1"/>
      <w:lvlJc w:val="left"/>
      <w:pPr>
        <w:ind w:left="1282" w:hanging="420"/>
      </w:pPr>
      <w:rPr>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japaneseCounting"/>
      <w:lvlText w:val="%2、"/>
      <w:lvlJc w:val="left"/>
      <w:pPr>
        <w:ind w:left="1882" w:hanging="600"/>
      </w:pPr>
      <w:rPr>
        <w:rFonts w:hint="default"/>
      </w:rPr>
    </w:lvl>
    <w:lvl w:ilvl="2" w:tentative="0">
      <w:start w:val="1"/>
      <w:numFmt w:val="lowerRoman"/>
      <w:lvlText w:val="%3."/>
      <w:lvlJc w:val="right"/>
      <w:pPr>
        <w:ind w:left="2122" w:hanging="420"/>
      </w:pPr>
    </w:lvl>
    <w:lvl w:ilvl="3" w:tentative="0">
      <w:start w:val="1"/>
      <w:numFmt w:val="decimal"/>
      <w:lvlText w:val="%4."/>
      <w:lvlJc w:val="left"/>
      <w:pPr>
        <w:ind w:left="2542" w:hanging="420"/>
      </w:pPr>
    </w:lvl>
    <w:lvl w:ilvl="4" w:tentative="0">
      <w:start w:val="1"/>
      <w:numFmt w:val="lowerLetter"/>
      <w:lvlText w:val="%5)"/>
      <w:lvlJc w:val="left"/>
      <w:pPr>
        <w:ind w:left="2962" w:hanging="420"/>
      </w:pPr>
    </w:lvl>
    <w:lvl w:ilvl="5" w:tentative="0">
      <w:start w:val="1"/>
      <w:numFmt w:val="lowerRoman"/>
      <w:lvlText w:val="%6."/>
      <w:lvlJc w:val="right"/>
      <w:pPr>
        <w:ind w:left="3382" w:hanging="420"/>
      </w:pPr>
    </w:lvl>
    <w:lvl w:ilvl="6" w:tentative="0">
      <w:start w:val="1"/>
      <w:numFmt w:val="decimal"/>
      <w:lvlText w:val="%7."/>
      <w:lvlJc w:val="left"/>
      <w:pPr>
        <w:ind w:left="3802" w:hanging="420"/>
      </w:pPr>
    </w:lvl>
    <w:lvl w:ilvl="7" w:tentative="0">
      <w:start w:val="1"/>
      <w:numFmt w:val="lowerLetter"/>
      <w:lvlText w:val="%8)"/>
      <w:lvlJc w:val="left"/>
      <w:pPr>
        <w:ind w:left="4222" w:hanging="420"/>
      </w:pPr>
    </w:lvl>
    <w:lvl w:ilvl="8" w:tentative="0">
      <w:start w:val="1"/>
      <w:numFmt w:val="lowerRoman"/>
      <w:lvlText w:val="%9."/>
      <w:lvlJc w:val="right"/>
      <w:pPr>
        <w:ind w:left="4642" w:hanging="420"/>
      </w:pPr>
    </w:lvl>
  </w:abstractNum>
  <w:abstractNum w:abstractNumId="18">
    <w:nsid w:val="1F8E4998"/>
    <w:multiLevelType w:val="multilevel"/>
    <w:tmpl w:val="1F8E4998"/>
    <w:lvl w:ilvl="0" w:tentative="0">
      <w:start w:val="1"/>
      <w:numFmt w:val="bullet"/>
      <w:lvlText w:val=""/>
      <w:lvlJc w:val="left"/>
      <w:pPr>
        <w:ind w:left="126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7B62041"/>
    <w:multiLevelType w:val="multilevel"/>
    <w:tmpl w:val="27B62041"/>
    <w:lvl w:ilvl="0" w:tentative="0">
      <w:start w:val="1"/>
      <w:numFmt w:val="decimal"/>
      <w:lvlText w:val="5.%1"/>
      <w:lvlJc w:val="left"/>
      <w:pPr>
        <w:tabs>
          <w:tab w:val="left" w:pos="851"/>
        </w:tabs>
        <w:ind w:left="851"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0">
    <w:nsid w:val="29BF3316"/>
    <w:multiLevelType w:val="multilevel"/>
    <w:tmpl w:val="29BF3316"/>
    <w:lvl w:ilvl="0" w:tentative="0">
      <w:start w:val="1"/>
      <w:numFmt w:val="decimal"/>
      <w:lvlText w:val="8.%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1">
    <w:nsid w:val="2C4750B4"/>
    <w:multiLevelType w:val="multilevel"/>
    <w:tmpl w:val="2C4750B4"/>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CA03009"/>
    <w:multiLevelType w:val="multilevel"/>
    <w:tmpl w:val="2CA03009"/>
    <w:lvl w:ilvl="0" w:tentative="0">
      <w:start w:val="1"/>
      <w:numFmt w:val="decimal"/>
      <w:pStyle w:val="197"/>
      <w:lvlText w:val="%1."/>
      <w:lvlJc w:val="left"/>
      <w:pPr>
        <w:ind w:left="425" w:hanging="425"/>
      </w:pPr>
    </w:lvl>
    <w:lvl w:ilvl="1" w:tentative="0">
      <w:start w:val="1"/>
      <w:numFmt w:val="decimal"/>
      <w:pStyle w:val="194"/>
      <w:lvlText w:val="%1.%2."/>
      <w:lvlJc w:val="left"/>
      <w:pPr>
        <w:ind w:left="567" w:hanging="567"/>
      </w:pPr>
    </w:lvl>
    <w:lvl w:ilvl="2" w:tentative="0">
      <w:start w:val="1"/>
      <w:numFmt w:val="decimal"/>
      <w:pStyle w:val="195"/>
      <w:lvlText w:val="%1.%2.%3."/>
      <w:lvlJc w:val="left"/>
      <w:pPr>
        <w:ind w:left="709" w:hanging="709"/>
      </w:pPr>
    </w:lvl>
    <w:lvl w:ilvl="3" w:tentative="0">
      <w:start w:val="1"/>
      <w:numFmt w:val="decimal"/>
      <w:pStyle w:val="196"/>
      <w:lvlText w:val="%1.%2.%3.%4."/>
      <w:lvlJc w:val="left"/>
      <w:pPr>
        <w:ind w:left="851" w:hanging="851"/>
      </w:pPr>
    </w:lvl>
    <w:lvl w:ilvl="4" w:tentative="0">
      <w:start w:val="1"/>
      <w:numFmt w:val="decimal"/>
      <w:pStyle w:val="198"/>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
    <w:nsid w:val="2DE90F9E"/>
    <w:multiLevelType w:val="multilevel"/>
    <w:tmpl w:val="2DE90F9E"/>
    <w:lvl w:ilvl="0" w:tentative="0">
      <w:start w:val="1"/>
      <w:numFmt w:val="decimal"/>
      <w:pStyle w:val="171"/>
      <w:lvlText w:val="表%1"/>
      <w:lvlJc w:val="left"/>
      <w:pPr>
        <w:ind w:left="3113" w:hanging="420"/>
      </w:pPr>
      <w:rPr>
        <w:b w:val="0"/>
        <w:bCs w:val="0"/>
        <w:i w:val="0"/>
        <w:iCs w:val="0"/>
        <w:caps w:val="0"/>
        <w:smallCaps w:val="0"/>
        <w:strike w:val="0"/>
        <w:dstrike w:val="0"/>
        <w:outline w:val="0"/>
        <w:shadow w:val="0"/>
        <w:emboss w:val="0"/>
        <w:imprint w:val="0"/>
        <w:vanish w:val="0"/>
        <w:spacing w:val="0"/>
        <w:position w:val="0"/>
        <w:u w:val="none"/>
        <w:vertAlign w:val="baseline"/>
        <w:lang w:val="en-US"/>
      </w:rPr>
    </w:lvl>
    <w:lvl w:ilvl="1" w:tentative="0">
      <w:start w:val="1"/>
      <w:numFmt w:val="lowerLetter"/>
      <w:lvlText w:val="%2)"/>
      <w:lvlJc w:val="left"/>
      <w:pPr>
        <w:ind w:left="175" w:hanging="420"/>
      </w:pPr>
    </w:lvl>
    <w:lvl w:ilvl="2" w:tentative="0">
      <w:start w:val="1"/>
      <w:numFmt w:val="lowerRoman"/>
      <w:lvlText w:val="%3."/>
      <w:lvlJc w:val="right"/>
      <w:pPr>
        <w:ind w:left="595" w:hanging="420"/>
      </w:pPr>
    </w:lvl>
    <w:lvl w:ilvl="3" w:tentative="0">
      <w:start w:val="1"/>
      <w:numFmt w:val="decimal"/>
      <w:lvlText w:val="%4."/>
      <w:lvlJc w:val="left"/>
      <w:pPr>
        <w:ind w:left="1015" w:hanging="420"/>
      </w:pPr>
    </w:lvl>
    <w:lvl w:ilvl="4" w:tentative="0">
      <w:start w:val="1"/>
      <w:numFmt w:val="lowerLetter"/>
      <w:lvlText w:val="%5)"/>
      <w:lvlJc w:val="left"/>
      <w:pPr>
        <w:ind w:left="1435" w:hanging="420"/>
      </w:pPr>
    </w:lvl>
    <w:lvl w:ilvl="5" w:tentative="0">
      <w:start w:val="1"/>
      <w:numFmt w:val="lowerRoman"/>
      <w:lvlText w:val="%6."/>
      <w:lvlJc w:val="right"/>
      <w:pPr>
        <w:ind w:left="1855" w:hanging="420"/>
      </w:pPr>
    </w:lvl>
    <w:lvl w:ilvl="6" w:tentative="0">
      <w:start w:val="1"/>
      <w:numFmt w:val="decimal"/>
      <w:lvlText w:val="%7."/>
      <w:lvlJc w:val="left"/>
      <w:pPr>
        <w:ind w:left="2275" w:hanging="420"/>
      </w:pPr>
    </w:lvl>
    <w:lvl w:ilvl="7" w:tentative="0">
      <w:start w:val="1"/>
      <w:numFmt w:val="lowerLetter"/>
      <w:lvlText w:val="%8)"/>
      <w:lvlJc w:val="left"/>
      <w:pPr>
        <w:ind w:left="2695" w:hanging="420"/>
      </w:pPr>
    </w:lvl>
    <w:lvl w:ilvl="8" w:tentative="0">
      <w:start w:val="1"/>
      <w:numFmt w:val="lowerRoman"/>
      <w:lvlText w:val="%9."/>
      <w:lvlJc w:val="right"/>
      <w:pPr>
        <w:ind w:left="3115" w:hanging="420"/>
      </w:pPr>
    </w:lvl>
  </w:abstractNum>
  <w:abstractNum w:abstractNumId="24">
    <w:nsid w:val="301E1ED1"/>
    <w:multiLevelType w:val="singleLevel"/>
    <w:tmpl w:val="301E1ED1"/>
    <w:lvl w:ilvl="0" w:tentative="0">
      <w:start w:val="1"/>
      <w:numFmt w:val="lowerLetter"/>
      <w:lvlText w:val="%1)"/>
      <w:legacy w:legacy="1" w:legacySpace="0" w:legacyIndent="425"/>
      <w:lvlJc w:val="left"/>
      <w:pPr>
        <w:ind w:left="425" w:hanging="425"/>
      </w:pPr>
    </w:lvl>
  </w:abstractNum>
  <w:abstractNum w:abstractNumId="25">
    <w:nsid w:val="31F40D1C"/>
    <w:multiLevelType w:val="multilevel"/>
    <w:tmpl w:val="31F40D1C"/>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2DB311E"/>
    <w:multiLevelType w:val="multilevel"/>
    <w:tmpl w:val="32DB311E"/>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86C3F31"/>
    <w:multiLevelType w:val="multilevel"/>
    <w:tmpl w:val="386C3F31"/>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8F975B2"/>
    <w:multiLevelType w:val="multilevel"/>
    <w:tmpl w:val="38F975B2"/>
    <w:lvl w:ilvl="0" w:tentative="0">
      <w:start w:val="1"/>
      <w:numFmt w:val="decimal"/>
      <w:lvlText w:val="2.%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3958201D"/>
    <w:multiLevelType w:val="multilevel"/>
    <w:tmpl w:val="3958201D"/>
    <w:lvl w:ilvl="0" w:tentative="0">
      <w:start w:val="1"/>
      <w:numFmt w:val="decimal"/>
      <w:lvlText w:val="9.%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3E7C6BF4"/>
    <w:multiLevelType w:val="multilevel"/>
    <w:tmpl w:val="3E7C6BF4"/>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F585686"/>
    <w:multiLevelType w:val="multilevel"/>
    <w:tmpl w:val="3F585686"/>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2">
    <w:nsid w:val="401A77CB"/>
    <w:multiLevelType w:val="multilevel"/>
    <w:tmpl w:val="401A77CB"/>
    <w:lvl w:ilvl="0" w:tentative="0">
      <w:start w:val="1"/>
      <w:numFmt w:val="decimal"/>
      <w:lvlText w:val="1.%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3">
    <w:nsid w:val="418660CC"/>
    <w:multiLevelType w:val="multilevel"/>
    <w:tmpl w:val="418660CC"/>
    <w:lvl w:ilvl="0" w:tentative="0">
      <w:start w:val="1"/>
      <w:numFmt w:val="decimal"/>
      <w:lvlText w:val="3.%1"/>
      <w:lvlJc w:val="left"/>
      <w:pPr>
        <w:tabs>
          <w:tab w:val="left" w:pos="425"/>
        </w:tabs>
        <w:ind w:left="425" w:hanging="425"/>
      </w:pPr>
      <w:rPr>
        <w:rFonts w:hint="eastAsia" w:ascii="宋体" w:hAnsi="宋体" w:eastAsia="宋体"/>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4">
    <w:nsid w:val="45191D7B"/>
    <w:multiLevelType w:val="multilevel"/>
    <w:tmpl w:val="45191D7B"/>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A236C8C"/>
    <w:multiLevelType w:val="multilevel"/>
    <w:tmpl w:val="4A236C8C"/>
    <w:lvl w:ilvl="0" w:tentative="0">
      <w:start w:val="1"/>
      <w:numFmt w:val="decimal"/>
      <w:lvlText w:val="7.%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6">
    <w:nsid w:val="4B2346C5"/>
    <w:multiLevelType w:val="multilevel"/>
    <w:tmpl w:val="4B2346C5"/>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4C412F21"/>
    <w:multiLevelType w:val="multilevel"/>
    <w:tmpl w:val="4C412F21"/>
    <w:lvl w:ilvl="0" w:tentative="0">
      <w:start w:val="1"/>
      <w:numFmt w:val="decimal"/>
      <w:lvlText w:val="6.%1"/>
      <w:lvlJc w:val="left"/>
      <w:pPr>
        <w:tabs>
          <w:tab w:val="left" w:pos="425"/>
        </w:tabs>
        <w:ind w:left="425" w:hanging="425"/>
      </w:pPr>
      <w:rPr>
        <w:rFonts w:hint="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8">
    <w:nsid w:val="4EBE2657"/>
    <w:multiLevelType w:val="multilevel"/>
    <w:tmpl w:val="4EBE2657"/>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50D135EE"/>
    <w:multiLevelType w:val="multilevel"/>
    <w:tmpl w:val="50D135EE"/>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20556AC"/>
    <w:multiLevelType w:val="multilevel"/>
    <w:tmpl w:val="520556AC"/>
    <w:lvl w:ilvl="0" w:tentative="0">
      <w:start w:val="1"/>
      <w:numFmt w:val="decimal"/>
      <w:pStyle w:val="189"/>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26E7F7B"/>
    <w:multiLevelType w:val="multilevel"/>
    <w:tmpl w:val="526E7F7B"/>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2A13426"/>
    <w:multiLevelType w:val="multilevel"/>
    <w:tmpl w:val="52A13426"/>
    <w:lvl w:ilvl="0" w:tentative="0">
      <w:start w:val="1"/>
      <w:numFmt w:val="bullet"/>
      <w:lvlText w:val=""/>
      <w:lvlJc w:val="left"/>
      <w:pPr>
        <w:ind w:left="126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532C7C62"/>
    <w:multiLevelType w:val="multilevel"/>
    <w:tmpl w:val="532C7C62"/>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44">
    <w:nsid w:val="58173BEE"/>
    <w:multiLevelType w:val="multilevel"/>
    <w:tmpl w:val="58173BEE"/>
    <w:lvl w:ilvl="0" w:tentative="0">
      <w:start w:val="1"/>
      <w:numFmt w:val="decimal"/>
      <w:lvlText w:val="（%1）"/>
      <w:lvlJc w:val="left"/>
      <w:pPr>
        <w:tabs>
          <w:tab w:val="left" w:pos="540"/>
        </w:tabs>
        <w:ind w:left="540" w:hanging="540"/>
      </w:pPr>
      <w:rPr>
        <w:rFonts w:hint="eastAsia"/>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5D752447"/>
    <w:multiLevelType w:val="multilevel"/>
    <w:tmpl w:val="5D752447"/>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60C354B6"/>
    <w:multiLevelType w:val="multilevel"/>
    <w:tmpl w:val="60C354B6"/>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2523CA9"/>
    <w:multiLevelType w:val="multilevel"/>
    <w:tmpl w:val="62523CA9"/>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652911C4"/>
    <w:multiLevelType w:val="multilevel"/>
    <w:tmpl w:val="652911C4"/>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6911CF0"/>
    <w:multiLevelType w:val="multilevel"/>
    <w:tmpl w:val="66911CF0"/>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7185846"/>
    <w:multiLevelType w:val="multilevel"/>
    <w:tmpl w:val="67185846"/>
    <w:lvl w:ilvl="0" w:tentative="0">
      <w:start w:val="1"/>
      <w:numFmt w:val="decimal"/>
      <w:lvlText w:val="%1)"/>
      <w:lvlJc w:val="left"/>
      <w:pPr>
        <w:ind w:left="90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671F52C3"/>
    <w:multiLevelType w:val="multilevel"/>
    <w:tmpl w:val="671F52C3"/>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7F02B28"/>
    <w:multiLevelType w:val="multilevel"/>
    <w:tmpl w:val="67F02B28"/>
    <w:lvl w:ilvl="0" w:tentative="0">
      <w:start w:val="1"/>
      <w:numFmt w:val="bullet"/>
      <w:pStyle w:val="206"/>
      <w:lvlText w:val=""/>
      <w:lvlJc w:val="left"/>
      <w:pPr>
        <w:ind w:left="1060" w:hanging="420"/>
      </w:pPr>
      <w:rPr>
        <w:rFonts w:hint="default" w:ascii="Wingdings" w:hAnsi="Wingdings" w:cs="Times New Roman"/>
      </w:rPr>
    </w:lvl>
    <w:lvl w:ilvl="1" w:tentative="0">
      <w:start w:val="1"/>
      <w:numFmt w:val="bullet"/>
      <w:lvlText w:val=""/>
      <w:lvlJc w:val="left"/>
      <w:pPr>
        <w:ind w:left="1480" w:hanging="420"/>
      </w:pPr>
      <w:rPr>
        <w:rFonts w:hint="default" w:ascii="Wingdings" w:hAnsi="Wingdings"/>
      </w:rPr>
    </w:lvl>
    <w:lvl w:ilvl="2" w:tentative="0">
      <w:start w:val="1"/>
      <w:numFmt w:val="bullet"/>
      <w:lvlText w:val=""/>
      <w:lvlJc w:val="left"/>
      <w:pPr>
        <w:ind w:left="1900" w:hanging="420"/>
      </w:pPr>
      <w:rPr>
        <w:rFonts w:hint="default" w:ascii="Wingdings" w:hAnsi="Wingdings"/>
      </w:rPr>
    </w:lvl>
    <w:lvl w:ilvl="3" w:tentative="0">
      <w:start w:val="1"/>
      <w:numFmt w:val="bullet"/>
      <w:lvlText w:val=""/>
      <w:lvlJc w:val="left"/>
      <w:pPr>
        <w:ind w:left="2320" w:hanging="420"/>
      </w:pPr>
      <w:rPr>
        <w:rFonts w:hint="default" w:ascii="Wingdings" w:hAnsi="Wingdings"/>
      </w:rPr>
    </w:lvl>
    <w:lvl w:ilvl="4" w:tentative="0">
      <w:start w:val="1"/>
      <w:numFmt w:val="bullet"/>
      <w:lvlText w:val=""/>
      <w:lvlJc w:val="left"/>
      <w:pPr>
        <w:ind w:left="2740" w:hanging="420"/>
      </w:pPr>
      <w:rPr>
        <w:rFonts w:hint="default" w:ascii="Wingdings" w:hAnsi="Wingdings"/>
      </w:rPr>
    </w:lvl>
    <w:lvl w:ilvl="5" w:tentative="0">
      <w:start w:val="1"/>
      <w:numFmt w:val="bullet"/>
      <w:lvlText w:val=""/>
      <w:lvlJc w:val="left"/>
      <w:pPr>
        <w:ind w:left="3160" w:hanging="420"/>
      </w:pPr>
      <w:rPr>
        <w:rFonts w:hint="default" w:ascii="Wingdings" w:hAnsi="Wingdings"/>
      </w:rPr>
    </w:lvl>
    <w:lvl w:ilvl="6" w:tentative="0">
      <w:start w:val="1"/>
      <w:numFmt w:val="bullet"/>
      <w:lvlText w:val=""/>
      <w:lvlJc w:val="left"/>
      <w:pPr>
        <w:ind w:left="3580" w:hanging="420"/>
      </w:pPr>
      <w:rPr>
        <w:rFonts w:hint="default" w:ascii="Wingdings" w:hAnsi="Wingdings"/>
      </w:rPr>
    </w:lvl>
    <w:lvl w:ilvl="7" w:tentative="0">
      <w:start w:val="1"/>
      <w:numFmt w:val="bullet"/>
      <w:lvlText w:val=""/>
      <w:lvlJc w:val="left"/>
      <w:pPr>
        <w:ind w:left="4000" w:hanging="420"/>
      </w:pPr>
      <w:rPr>
        <w:rFonts w:hint="default" w:ascii="Wingdings" w:hAnsi="Wingdings"/>
      </w:rPr>
    </w:lvl>
    <w:lvl w:ilvl="8" w:tentative="0">
      <w:start w:val="1"/>
      <w:numFmt w:val="bullet"/>
      <w:lvlText w:val=""/>
      <w:lvlJc w:val="left"/>
      <w:pPr>
        <w:ind w:left="4420" w:hanging="420"/>
      </w:pPr>
      <w:rPr>
        <w:rFonts w:hint="default" w:ascii="Wingdings" w:hAnsi="Wingdings"/>
      </w:rPr>
    </w:lvl>
  </w:abstractNum>
  <w:abstractNum w:abstractNumId="53">
    <w:nsid w:val="68FC6C08"/>
    <w:multiLevelType w:val="multilevel"/>
    <w:tmpl w:val="68FC6C08"/>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6B40386E"/>
    <w:multiLevelType w:val="multilevel"/>
    <w:tmpl w:val="6B40386E"/>
    <w:lvl w:ilvl="0" w:tentative="0">
      <w:start w:val="1"/>
      <w:numFmt w:val="decimal"/>
      <w:lvlText w:val="10.%1"/>
      <w:lvlJc w:val="left"/>
      <w:pPr>
        <w:tabs>
          <w:tab w:val="left" w:pos="425"/>
        </w:tabs>
        <w:ind w:left="425" w:hanging="425"/>
      </w:pPr>
      <w:rPr>
        <w:rFonts w:hint="eastAsia" w:asciiTheme="minorEastAsia" w:hAnsiTheme="minorEastAsia" w:eastAsiaTheme="minor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5">
    <w:nsid w:val="6B9C1E4C"/>
    <w:multiLevelType w:val="multilevel"/>
    <w:tmpl w:val="6B9C1E4C"/>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CEA2025"/>
    <w:multiLevelType w:val="multilevel"/>
    <w:tmpl w:val="6CEA2025"/>
    <w:lvl w:ilvl="0" w:tentative="0">
      <w:start w:val="1"/>
      <w:numFmt w:val="none"/>
      <w:pStyle w:val="208"/>
      <w:suff w:val="nothing"/>
      <w:lvlText w:val="%1"/>
      <w:lvlJc w:val="left"/>
      <w:pPr>
        <w:ind w:left="0" w:firstLine="0"/>
      </w:pPr>
      <w:rPr>
        <w:rFonts w:hint="default" w:ascii="Times New Roman" w:hAnsi="Times New Roman" w:cs="Times New Roman"/>
        <w:b/>
        <w:i w:val="0"/>
        <w:sz w:val="21"/>
      </w:rPr>
    </w:lvl>
    <w:lvl w:ilvl="1" w:tentative="0">
      <w:start w:val="1"/>
      <w:numFmt w:val="decimal"/>
      <w:pStyle w:val="209"/>
      <w:suff w:val="nothing"/>
      <w:lvlText w:val="%1%2　"/>
      <w:lvlJc w:val="left"/>
      <w:pPr>
        <w:ind w:left="0" w:firstLine="0"/>
      </w:pPr>
      <w:rPr>
        <w:rFonts w:hint="eastAsia" w:ascii="黑体" w:hAnsi="Times New Roman" w:eastAsia="黑体"/>
        <w:b w:val="0"/>
        <w:i w:val="0"/>
        <w:sz w:val="21"/>
      </w:rPr>
    </w:lvl>
    <w:lvl w:ilvl="2" w:tentative="0">
      <w:start w:val="1"/>
      <w:numFmt w:val="decimal"/>
      <w:pStyle w:val="210"/>
      <w:suff w:val="nothing"/>
      <w:lvlText w:val="%1%2.%3　"/>
      <w:lvlJc w:val="left"/>
      <w:pPr>
        <w:ind w:left="0" w:firstLine="0"/>
      </w:pPr>
      <w:rPr>
        <w:rFonts w:hint="eastAsia" w:ascii="黑体" w:hAnsi="Times New Roman" w:eastAsia="黑体"/>
        <w:b w:val="0"/>
        <w:i w:val="0"/>
        <w:sz w:val="21"/>
      </w:rPr>
    </w:lvl>
    <w:lvl w:ilvl="3" w:tentative="0">
      <w:start w:val="1"/>
      <w:numFmt w:val="decimal"/>
      <w:pStyle w:val="211"/>
      <w:suff w:val="nothing"/>
      <w:lvlText w:val="%1%2.%3.%4　"/>
      <w:lvlJc w:val="left"/>
      <w:pPr>
        <w:ind w:left="0" w:firstLine="0"/>
      </w:pPr>
      <w:rPr>
        <w:rFonts w:hint="eastAsia" w:ascii="黑体" w:hAnsi="Times New Roman" w:eastAsia="黑体"/>
        <w:b w:val="0"/>
        <w:i w:val="0"/>
        <w:sz w:val="21"/>
      </w:rPr>
    </w:lvl>
    <w:lvl w:ilvl="4" w:tentative="0">
      <w:start w:val="1"/>
      <w:numFmt w:val="decimal"/>
      <w:pStyle w:val="212"/>
      <w:suff w:val="nothing"/>
      <w:lvlText w:val="%1%2.%3.%4.%5　"/>
      <w:lvlJc w:val="left"/>
      <w:pPr>
        <w:ind w:left="0" w:firstLine="0"/>
      </w:pPr>
      <w:rPr>
        <w:rFonts w:hint="eastAsia" w:ascii="黑体" w:hAnsi="Times New Roman" w:eastAsia="黑体"/>
        <w:b w:val="0"/>
        <w:i w:val="0"/>
        <w:sz w:val="21"/>
      </w:rPr>
    </w:lvl>
    <w:lvl w:ilvl="5" w:tentative="0">
      <w:start w:val="1"/>
      <w:numFmt w:val="decimal"/>
      <w:pStyle w:val="213"/>
      <w:suff w:val="nothing"/>
      <w:lvlText w:val="%1%2.%3.%4.%5.%6　"/>
      <w:lvlJc w:val="left"/>
      <w:pPr>
        <w:ind w:left="0" w:firstLine="0"/>
      </w:pPr>
      <w:rPr>
        <w:rFonts w:hint="eastAsia" w:ascii="黑体" w:hAnsi="Times New Roman" w:eastAsia="黑体"/>
        <w:b w:val="0"/>
        <w:i w:val="0"/>
        <w:sz w:val="21"/>
      </w:rPr>
    </w:lvl>
    <w:lvl w:ilvl="6" w:tentative="0">
      <w:start w:val="1"/>
      <w:numFmt w:val="decimal"/>
      <w:pStyle w:val="21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57">
    <w:nsid w:val="6E1E32B1"/>
    <w:multiLevelType w:val="multilevel"/>
    <w:tmpl w:val="6E1E32B1"/>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6F4C0E88"/>
    <w:multiLevelType w:val="multilevel"/>
    <w:tmpl w:val="6F4C0E88"/>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6FE6184E"/>
    <w:multiLevelType w:val="multilevel"/>
    <w:tmpl w:val="6FE6184E"/>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71576F59"/>
    <w:multiLevelType w:val="multilevel"/>
    <w:tmpl w:val="71576F59"/>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7172751F"/>
    <w:multiLevelType w:val="multilevel"/>
    <w:tmpl w:val="7172751F"/>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717B3A5A"/>
    <w:multiLevelType w:val="multilevel"/>
    <w:tmpl w:val="717B3A5A"/>
    <w:lvl w:ilvl="0" w:tentative="0">
      <w:start w:val="1"/>
      <w:numFmt w:val="decimal"/>
      <w:lvlText w:val="%1)"/>
      <w:legacy w:legacy="1" w:legacySpace="0" w:legacyIndent="425"/>
      <w:lvlJc w:val="left"/>
      <w:pPr>
        <w:ind w:left="1025" w:hanging="425"/>
      </w:p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abstractNum w:abstractNumId="63">
    <w:nsid w:val="721A1C9A"/>
    <w:multiLevelType w:val="multilevel"/>
    <w:tmpl w:val="721A1C9A"/>
    <w:lvl w:ilvl="0" w:tentative="0">
      <w:start w:val="1"/>
      <w:numFmt w:val="decimal"/>
      <w:lvlText w:val="12.%1"/>
      <w:lvlJc w:val="left"/>
      <w:pPr>
        <w:tabs>
          <w:tab w:val="left" w:pos="420"/>
        </w:tabs>
        <w:ind w:left="420" w:hanging="420"/>
      </w:pPr>
      <w:rPr>
        <w:rFonts w:hint="eastAsia" w:asciiTheme="minorEastAsia" w:hAnsiTheme="minorEastAsia" w:eastAsiaTheme="minorEastAsia"/>
      </w:rPr>
    </w:lvl>
    <w:lvl w:ilvl="1" w:tentative="0">
      <w:start w:val="1"/>
      <w:numFmt w:val="decimal"/>
      <w:lvlText w:val="5.%2"/>
      <w:lvlJc w:val="left"/>
      <w:pPr>
        <w:tabs>
          <w:tab w:val="left" w:pos="567"/>
        </w:tabs>
        <w:ind w:left="567" w:hanging="567"/>
      </w:pPr>
      <w:rPr>
        <w:rFonts w:hint="eastAsia"/>
      </w:rPr>
    </w:lvl>
    <w:lvl w:ilvl="2" w:tentative="0">
      <w:start w:val="1"/>
      <w:numFmt w:val="decimal"/>
      <w:lvlText w:val="3.3.%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4">
    <w:nsid w:val="73F55758"/>
    <w:multiLevelType w:val="multilevel"/>
    <w:tmpl w:val="73F55758"/>
    <w:lvl w:ilvl="0" w:tentative="0">
      <w:start w:val="1"/>
      <w:numFmt w:val="decimal"/>
      <w:lvlText w:val="11.%1"/>
      <w:lvlJc w:val="left"/>
      <w:pPr>
        <w:tabs>
          <w:tab w:val="left" w:pos="425"/>
        </w:tabs>
        <w:ind w:left="425" w:hanging="425"/>
      </w:pPr>
      <w:rPr>
        <w:rFonts w:hint="eastAsia" w:asciiTheme="minorEastAsia" w:hAnsiTheme="minorEastAsia" w:eastAsiaTheme="minorEastAsia"/>
      </w:rPr>
    </w:lvl>
    <w:lvl w:ilvl="1" w:tentative="0">
      <w:start w:val="1"/>
      <w:numFmt w:val="decimal"/>
      <w:isLg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65">
    <w:nsid w:val="764E6FFC"/>
    <w:multiLevelType w:val="multilevel"/>
    <w:tmpl w:val="764E6FFC"/>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76A15056"/>
    <w:multiLevelType w:val="multilevel"/>
    <w:tmpl w:val="76A15056"/>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771E7DA8"/>
    <w:multiLevelType w:val="multilevel"/>
    <w:tmpl w:val="771E7DA8"/>
    <w:lvl w:ilvl="0" w:tentative="0">
      <w:start w:val="1"/>
      <w:numFmt w:val="decimal"/>
      <w:pStyle w:val="23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79464CF9"/>
    <w:multiLevelType w:val="multilevel"/>
    <w:tmpl w:val="79464CF9"/>
    <w:lvl w:ilvl="0" w:tentative="0">
      <w:start w:val="1"/>
      <w:numFmt w:val="decimal"/>
      <w:lvlText w:val="%1)"/>
      <w:lvlJc w:val="left"/>
      <w:pPr>
        <w:ind w:left="900" w:hanging="420"/>
      </w:pPr>
    </w:lvl>
    <w:lvl w:ilvl="1" w:tentative="0">
      <w:start w:val="4"/>
      <w:numFmt w:val="decimal"/>
      <w:lvlText w:val="%2）"/>
      <w:lvlJc w:val="left"/>
      <w:pPr>
        <w:ind w:left="1620" w:hanging="720"/>
      </w:pPr>
    </w:lvl>
    <w:lvl w:ilvl="2" w:tentative="0">
      <w:start w:val="1"/>
      <w:numFmt w:val="decimalEnclosedCircle"/>
      <w:lvlText w:val="%3"/>
      <w:lvlJc w:val="left"/>
      <w:pPr>
        <w:ind w:left="1560" w:hanging="24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79D76E4D"/>
    <w:multiLevelType w:val="multilevel"/>
    <w:tmpl w:val="79D76E4D"/>
    <w:lvl w:ilvl="0" w:tentative="0">
      <w:start w:val="1"/>
      <w:numFmt w:val="bullet"/>
      <w:pStyle w:val="19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70">
    <w:nsid w:val="7AA84759"/>
    <w:multiLevelType w:val="multilevel"/>
    <w:tmpl w:val="7AA84759"/>
    <w:lvl w:ilvl="0" w:tentative="0">
      <w:start w:val="1"/>
      <w:numFmt w:val="bullet"/>
      <w:lvlText w:val=""/>
      <w:lvlJc w:val="left"/>
      <w:pPr>
        <w:ind w:left="90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7AE912BC"/>
    <w:multiLevelType w:val="multilevel"/>
    <w:tmpl w:val="7AE912BC"/>
    <w:lvl w:ilvl="0" w:tentative="0">
      <w:start w:val="1"/>
      <w:numFmt w:val="chineseCountingThousand"/>
      <w:pStyle w:val="2"/>
      <w:lvlText w:val="%1"/>
      <w:lvlJc w:val="left"/>
      <w:pPr>
        <w:ind w:left="0" w:firstLine="0"/>
      </w:pPr>
      <w:rPr>
        <w:rFonts w:hint="eastAsia"/>
        <w:lang w:val="en-US"/>
      </w:rPr>
    </w:lvl>
    <w:lvl w:ilvl="1" w:tentative="0">
      <w:start w:val="1"/>
      <w:numFmt w:val="decimal"/>
      <w:pStyle w:val="3"/>
      <w:isLgl/>
      <w:lvlText w:val="%1.%2"/>
      <w:lvlJc w:val="left"/>
      <w:pPr>
        <w:ind w:left="113" w:firstLine="0"/>
      </w:pPr>
      <w:rPr>
        <w:rFonts w:hint="eastAsia"/>
        <w:b/>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4"/>
      <w:isLgl/>
      <w:lvlText w:val="%1.%2.%3"/>
      <w:lvlJc w:val="left"/>
      <w:pPr>
        <w:ind w:left="426"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pStyle w:val="5"/>
      <w:isLgl/>
      <w:lvlText w:val="%1.%2.%3.%4"/>
      <w:lvlJc w:val="left"/>
      <w:pPr>
        <w:ind w:left="340" w:firstLine="0"/>
      </w:pPr>
      <w:rPr>
        <w:rFonts w:hint="eastAsia"/>
        <w:b/>
        <w:bCs w:val="0"/>
        <w:i w:val="0"/>
        <w:iCs w:val="0"/>
        <w:caps w:val="0"/>
        <w:smallCaps w:val="0"/>
        <w:strike w:val="0"/>
        <w:dstrike w:val="0"/>
        <w:outline w:val="0"/>
        <w:shadow w:val="0"/>
        <w:emboss w:val="0"/>
        <w:imprint w:val="0"/>
        <w:vanish w:val="0"/>
        <w:spacing w:val="0"/>
        <w:position w:val="0"/>
        <w:u w:val="none"/>
        <w:vertAlign w:val="baseline"/>
      </w:rPr>
    </w:lvl>
    <w:lvl w:ilvl="4" w:tentative="0">
      <w:start w:val="1"/>
      <w:numFmt w:val="decimal"/>
      <w:pStyle w:val="6"/>
      <w:isLgl/>
      <w:lvlText w:val="%1.%2.%3.%4.%5"/>
      <w:lvlJc w:val="left"/>
      <w:pPr>
        <w:ind w:left="452" w:firstLine="0"/>
      </w:pPr>
      <w:rPr>
        <w:rFonts w:hint="eastAsia"/>
        <w:b/>
        <w:bCs w:val="0"/>
        <w:i w:val="0"/>
        <w:iCs w:val="0"/>
        <w:caps w:val="0"/>
        <w:smallCaps w:val="0"/>
        <w:strike w:val="0"/>
        <w:dstrike w:val="0"/>
        <w:outline w:val="0"/>
        <w:shadow w:val="0"/>
        <w:emboss w:val="0"/>
        <w:imprint w:val="0"/>
        <w:vanish w:val="0"/>
        <w:spacing w:val="0"/>
        <w:position w:val="0"/>
        <w:u w:val="none"/>
        <w:vertAlign w:val="baseline"/>
      </w:rPr>
    </w:lvl>
    <w:lvl w:ilvl="5" w:tentative="0">
      <w:start w:val="1"/>
      <w:numFmt w:val="decimal"/>
      <w:pStyle w:val="7"/>
      <w:isLgl/>
      <w:lvlText w:val="%1.%2.%3.%4.%5.%6"/>
      <w:lvlJc w:val="left"/>
      <w:pPr>
        <w:ind w:left="565" w:firstLine="0"/>
      </w:pPr>
      <w:rPr>
        <w:rFonts w:hint="eastAsia"/>
        <w:b/>
        <w:i w:val="0"/>
      </w:rPr>
    </w:lvl>
    <w:lvl w:ilvl="6" w:tentative="0">
      <w:start w:val="1"/>
      <w:numFmt w:val="decimal"/>
      <w:pStyle w:val="8"/>
      <w:isLgl/>
      <w:lvlText w:val="%1.%2.%3.%4.%5.%6.%7"/>
      <w:lvlJc w:val="left"/>
      <w:pPr>
        <w:ind w:left="678" w:firstLine="0"/>
      </w:pPr>
      <w:rPr>
        <w:rFonts w:hint="eastAsia"/>
      </w:rPr>
    </w:lvl>
    <w:lvl w:ilvl="7" w:tentative="0">
      <w:start w:val="1"/>
      <w:numFmt w:val="decimal"/>
      <w:pStyle w:val="9"/>
      <w:isLgl/>
      <w:lvlText w:val="%1.%2.%3.%4.%5.%6.%7.%8"/>
      <w:lvlJc w:val="left"/>
      <w:pPr>
        <w:ind w:left="791" w:firstLine="0"/>
      </w:pPr>
      <w:rPr>
        <w:rFonts w:hint="eastAsia"/>
      </w:rPr>
    </w:lvl>
    <w:lvl w:ilvl="8" w:tentative="0">
      <w:start w:val="1"/>
      <w:numFmt w:val="decimal"/>
      <w:pStyle w:val="10"/>
      <w:isLgl/>
      <w:lvlText w:val="%1.%2.%3.%4.%5.%6.%7.%8.%9"/>
      <w:lvlJc w:val="left"/>
      <w:pPr>
        <w:ind w:left="904" w:firstLine="0"/>
      </w:pPr>
      <w:rPr>
        <w:rFonts w:hint="eastAsia"/>
      </w:rPr>
    </w:lvl>
  </w:abstractNum>
  <w:abstractNum w:abstractNumId="72">
    <w:nsid w:val="7B0A04B1"/>
    <w:multiLevelType w:val="multilevel"/>
    <w:tmpl w:val="7B0A04B1"/>
    <w:lvl w:ilvl="0" w:tentative="0">
      <w:start w:val="1"/>
      <w:numFmt w:val="bullet"/>
      <w:lvlText w:val=""/>
      <w:lvlJc w:val="left"/>
      <w:pPr>
        <w:ind w:left="420" w:hanging="420"/>
      </w:pPr>
      <w:rPr>
        <w:rFonts w:hint="default" w:ascii="Wingdings" w:hAnsi="Wingdings"/>
        <w:b/>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7D98059A"/>
    <w:multiLevelType w:val="multilevel"/>
    <w:tmpl w:val="7D98059A"/>
    <w:lvl w:ilvl="0" w:tentative="0">
      <w:start w:val="1"/>
      <w:numFmt w:val="bullet"/>
      <w:lvlText w:val=""/>
      <w:lvlJc w:val="left"/>
      <w:pPr>
        <w:ind w:left="13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F1E7898"/>
    <w:multiLevelType w:val="multilevel"/>
    <w:tmpl w:val="7F1E7898"/>
    <w:lvl w:ilvl="0" w:tentative="0">
      <w:start w:val="1"/>
      <w:numFmt w:val="decimal"/>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1"/>
  </w:num>
  <w:num w:numId="2">
    <w:abstractNumId w:val="0"/>
  </w:num>
  <w:num w:numId="3">
    <w:abstractNumId w:val="17"/>
  </w:num>
  <w:num w:numId="4">
    <w:abstractNumId w:val="23"/>
  </w:num>
  <w:num w:numId="5">
    <w:abstractNumId w:val="40"/>
  </w:num>
  <w:num w:numId="6">
    <w:abstractNumId w:val="22"/>
  </w:num>
  <w:num w:numId="7">
    <w:abstractNumId w:val="69"/>
  </w:num>
  <w:num w:numId="8">
    <w:abstractNumId w:val="52"/>
  </w:num>
  <w:num w:numId="9">
    <w:abstractNumId w:val="56"/>
  </w:num>
  <w:num w:numId="10">
    <w:abstractNumId w:val="67"/>
  </w:num>
  <w:num w:numId="11">
    <w:abstractNumId w:val="1"/>
  </w:num>
  <w:num w:numId="12">
    <w:abstractNumId w:val="43"/>
  </w:num>
  <w:num w:numId="13">
    <w:abstractNumId w:val="32"/>
  </w:num>
  <w:num w:numId="14">
    <w:abstractNumId w:val="28"/>
  </w:num>
  <w:num w:numId="15">
    <w:abstractNumId w:val="33"/>
  </w:num>
  <w:num w:numId="16">
    <w:abstractNumId w:val="4"/>
  </w:num>
  <w:num w:numId="17">
    <w:abstractNumId w:val="16"/>
  </w:num>
  <w:num w:numId="18">
    <w:abstractNumId w:val="62"/>
  </w:num>
  <w:num w:numId="19">
    <w:abstractNumId w:val="13"/>
  </w:num>
  <w:num w:numId="20">
    <w:abstractNumId w:val="19"/>
  </w:num>
  <w:num w:numId="21">
    <w:abstractNumId w:val="37"/>
  </w:num>
  <w:num w:numId="22">
    <w:abstractNumId w:val="35"/>
  </w:num>
  <w:num w:numId="23">
    <w:abstractNumId w:val="20"/>
  </w:num>
  <w:num w:numId="24">
    <w:abstractNumId w:val="29"/>
  </w:num>
  <w:num w:numId="25">
    <w:abstractNumId w:val="54"/>
  </w:num>
  <w:num w:numId="26">
    <w:abstractNumId w:val="64"/>
  </w:num>
  <w:num w:numId="27">
    <w:abstractNumId w:val="63"/>
  </w:num>
  <w:num w:numId="28">
    <w:abstractNumId w:val="44"/>
  </w:num>
  <w:num w:numId="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5"/>
  </w:num>
  <w:num w:numId="32">
    <w:abstractNumId w:val="4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8"/>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5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5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8"/>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attachedTemplate r:id="rId1"/>
  <w:documentProtection w:enforcement="0"/>
  <w:defaultTabStop w:val="420"/>
  <w:hyphenationZone w:val="357"/>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57736"/>
    <w:rsid w:val="000049AE"/>
    <w:rsid w:val="00007F78"/>
    <w:rsid w:val="00033B17"/>
    <w:rsid w:val="0003650B"/>
    <w:rsid w:val="00036AD3"/>
    <w:rsid w:val="00043123"/>
    <w:rsid w:val="00043D3E"/>
    <w:rsid w:val="00043EC7"/>
    <w:rsid w:val="000772C6"/>
    <w:rsid w:val="00083570"/>
    <w:rsid w:val="000912FD"/>
    <w:rsid w:val="000A13CD"/>
    <w:rsid w:val="000A77A1"/>
    <w:rsid w:val="000B4E2D"/>
    <w:rsid w:val="000B6D11"/>
    <w:rsid w:val="000C03E5"/>
    <w:rsid w:val="000C28FF"/>
    <w:rsid w:val="000D5FD7"/>
    <w:rsid w:val="000D71E4"/>
    <w:rsid w:val="000E44AD"/>
    <w:rsid w:val="000E501D"/>
    <w:rsid w:val="000F4976"/>
    <w:rsid w:val="000F4B2E"/>
    <w:rsid w:val="00107538"/>
    <w:rsid w:val="001143EB"/>
    <w:rsid w:val="001352E7"/>
    <w:rsid w:val="001467D6"/>
    <w:rsid w:val="00151D74"/>
    <w:rsid w:val="00152A31"/>
    <w:rsid w:val="00155DCD"/>
    <w:rsid w:val="001677ED"/>
    <w:rsid w:val="0019222F"/>
    <w:rsid w:val="001A0669"/>
    <w:rsid w:val="001A2CC4"/>
    <w:rsid w:val="001B354D"/>
    <w:rsid w:val="001C164F"/>
    <w:rsid w:val="001C462F"/>
    <w:rsid w:val="001E3BE9"/>
    <w:rsid w:val="001F21CA"/>
    <w:rsid w:val="00200ADF"/>
    <w:rsid w:val="00220434"/>
    <w:rsid w:val="002352DE"/>
    <w:rsid w:val="00257DEF"/>
    <w:rsid w:val="00261B7C"/>
    <w:rsid w:val="00277A4A"/>
    <w:rsid w:val="00280870"/>
    <w:rsid w:val="00282FFB"/>
    <w:rsid w:val="002831DF"/>
    <w:rsid w:val="002844DB"/>
    <w:rsid w:val="00296A52"/>
    <w:rsid w:val="00297F50"/>
    <w:rsid w:val="002B0CF3"/>
    <w:rsid w:val="002B4A19"/>
    <w:rsid w:val="002C22A5"/>
    <w:rsid w:val="002D3327"/>
    <w:rsid w:val="002D3912"/>
    <w:rsid w:val="002E31AD"/>
    <w:rsid w:val="002F2F77"/>
    <w:rsid w:val="00300F68"/>
    <w:rsid w:val="003038BA"/>
    <w:rsid w:val="003058DC"/>
    <w:rsid w:val="0031383F"/>
    <w:rsid w:val="00315908"/>
    <w:rsid w:val="00316AD4"/>
    <w:rsid w:val="0032111A"/>
    <w:rsid w:val="00332965"/>
    <w:rsid w:val="00333DD2"/>
    <w:rsid w:val="00350391"/>
    <w:rsid w:val="0036312F"/>
    <w:rsid w:val="00363814"/>
    <w:rsid w:val="0036463C"/>
    <w:rsid w:val="00367037"/>
    <w:rsid w:val="003720E3"/>
    <w:rsid w:val="003766B7"/>
    <w:rsid w:val="00385442"/>
    <w:rsid w:val="003A035D"/>
    <w:rsid w:val="003A2BA2"/>
    <w:rsid w:val="003A3A55"/>
    <w:rsid w:val="003F5861"/>
    <w:rsid w:val="003F6E33"/>
    <w:rsid w:val="003F7402"/>
    <w:rsid w:val="00400EE8"/>
    <w:rsid w:val="004037C8"/>
    <w:rsid w:val="0041006D"/>
    <w:rsid w:val="00421E69"/>
    <w:rsid w:val="004427AB"/>
    <w:rsid w:val="00443F83"/>
    <w:rsid w:val="00453C20"/>
    <w:rsid w:val="00454650"/>
    <w:rsid w:val="004551F1"/>
    <w:rsid w:val="00456C19"/>
    <w:rsid w:val="00490D2C"/>
    <w:rsid w:val="00494978"/>
    <w:rsid w:val="00495565"/>
    <w:rsid w:val="00496F83"/>
    <w:rsid w:val="004A26DD"/>
    <w:rsid w:val="004A3AD9"/>
    <w:rsid w:val="004A54F4"/>
    <w:rsid w:val="004B265D"/>
    <w:rsid w:val="004B4166"/>
    <w:rsid w:val="004D7A60"/>
    <w:rsid w:val="004D7D46"/>
    <w:rsid w:val="004E08D5"/>
    <w:rsid w:val="004E3F0B"/>
    <w:rsid w:val="004F2C3D"/>
    <w:rsid w:val="00520C6D"/>
    <w:rsid w:val="00532111"/>
    <w:rsid w:val="005359AE"/>
    <w:rsid w:val="00535CE3"/>
    <w:rsid w:val="005543DC"/>
    <w:rsid w:val="0056291C"/>
    <w:rsid w:val="00564FD3"/>
    <w:rsid w:val="00584502"/>
    <w:rsid w:val="00585003"/>
    <w:rsid w:val="00590BE0"/>
    <w:rsid w:val="00593D21"/>
    <w:rsid w:val="005A509F"/>
    <w:rsid w:val="005B416F"/>
    <w:rsid w:val="005B4EF4"/>
    <w:rsid w:val="005C08B5"/>
    <w:rsid w:val="005F0543"/>
    <w:rsid w:val="005F638D"/>
    <w:rsid w:val="005F7987"/>
    <w:rsid w:val="006033E7"/>
    <w:rsid w:val="00625C55"/>
    <w:rsid w:val="0064577A"/>
    <w:rsid w:val="006477C2"/>
    <w:rsid w:val="00661D94"/>
    <w:rsid w:val="006706C5"/>
    <w:rsid w:val="0068039D"/>
    <w:rsid w:val="00691CC0"/>
    <w:rsid w:val="00697BE0"/>
    <w:rsid w:val="006A5D79"/>
    <w:rsid w:val="006B1D9A"/>
    <w:rsid w:val="006B2464"/>
    <w:rsid w:val="006B312D"/>
    <w:rsid w:val="006C3200"/>
    <w:rsid w:val="006D3BFE"/>
    <w:rsid w:val="006D4940"/>
    <w:rsid w:val="006E773B"/>
    <w:rsid w:val="006F6419"/>
    <w:rsid w:val="00703BAB"/>
    <w:rsid w:val="00710A6D"/>
    <w:rsid w:val="007238F3"/>
    <w:rsid w:val="0072684E"/>
    <w:rsid w:val="007268CD"/>
    <w:rsid w:val="00740E2D"/>
    <w:rsid w:val="00756195"/>
    <w:rsid w:val="0076527C"/>
    <w:rsid w:val="00770C05"/>
    <w:rsid w:val="00776F74"/>
    <w:rsid w:val="00790AEB"/>
    <w:rsid w:val="0079521C"/>
    <w:rsid w:val="007A251E"/>
    <w:rsid w:val="007A43B3"/>
    <w:rsid w:val="007A611C"/>
    <w:rsid w:val="007C1E9D"/>
    <w:rsid w:val="007E1AAC"/>
    <w:rsid w:val="007E6E46"/>
    <w:rsid w:val="007F07FD"/>
    <w:rsid w:val="00832CAD"/>
    <w:rsid w:val="00836D69"/>
    <w:rsid w:val="00845C6C"/>
    <w:rsid w:val="008551B6"/>
    <w:rsid w:val="008617FF"/>
    <w:rsid w:val="008645A0"/>
    <w:rsid w:val="00891C2F"/>
    <w:rsid w:val="008A4AC3"/>
    <w:rsid w:val="008B017C"/>
    <w:rsid w:val="008B128C"/>
    <w:rsid w:val="008B16A3"/>
    <w:rsid w:val="008C6B0F"/>
    <w:rsid w:val="008D47EF"/>
    <w:rsid w:val="008D7069"/>
    <w:rsid w:val="008E04F2"/>
    <w:rsid w:val="008F3C76"/>
    <w:rsid w:val="008F3DC2"/>
    <w:rsid w:val="009003AB"/>
    <w:rsid w:val="009035F6"/>
    <w:rsid w:val="0090552C"/>
    <w:rsid w:val="00905F19"/>
    <w:rsid w:val="00915E29"/>
    <w:rsid w:val="00923D75"/>
    <w:rsid w:val="00924551"/>
    <w:rsid w:val="009267E9"/>
    <w:rsid w:val="00931666"/>
    <w:rsid w:val="00954092"/>
    <w:rsid w:val="00957F8E"/>
    <w:rsid w:val="00965EE0"/>
    <w:rsid w:val="00966CD1"/>
    <w:rsid w:val="009719B8"/>
    <w:rsid w:val="00987C5E"/>
    <w:rsid w:val="009960D8"/>
    <w:rsid w:val="009A6024"/>
    <w:rsid w:val="009C4A97"/>
    <w:rsid w:val="009C7493"/>
    <w:rsid w:val="009E46E2"/>
    <w:rsid w:val="009E4F37"/>
    <w:rsid w:val="009F0820"/>
    <w:rsid w:val="009F0F3C"/>
    <w:rsid w:val="009F3CE0"/>
    <w:rsid w:val="00A019D3"/>
    <w:rsid w:val="00A107E0"/>
    <w:rsid w:val="00A13C2C"/>
    <w:rsid w:val="00A17709"/>
    <w:rsid w:val="00A22E6B"/>
    <w:rsid w:val="00A234D7"/>
    <w:rsid w:val="00A33ED1"/>
    <w:rsid w:val="00A37854"/>
    <w:rsid w:val="00A458C2"/>
    <w:rsid w:val="00A568DA"/>
    <w:rsid w:val="00A6300D"/>
    <w:rsid w:val="00A73DF4"/>
    <w:rsid w:val="00A77665"/>
    <w:rsid w:val="00A77FFD"/>
    <w:rsid w:val="00A81F92"/>
    <w:rsid w:val="00A97A11"/>
    <w:rsid w:val="00AC024A"/>
    <w:rsid w:val="00AD205C"/>
    <w:rsid w:val="00AE4398"/>
    <w:rsid w:val="00AF09EC"/>
    <w:rsid w:val="00AF11EF"/>
    <w:rsid w:val="00AF32E2"/>
    <w:rsid w:val="00AF786B"/>
    <w:rsid w:val="00AF79ED"/>
    <w:rsid w:val="00B03FD0"/>
    <w:rsid w:val="00B15578"/>
    <w:rsid w:val="00B40A95"/>
    <w:rsid w:val="00B44D0D"/>
    <w:rsid w:val="00B526AE"/>
    <w:rsid w:val="00B546CB"/>
    <w:rsid w:val="00B62430"/>
    <w:rsid w:val="00B6541B"/>
    <w:rsid w:val="00B73D84"/>
    <w:rsid w:val="00B75219"/>
    <w:rsid w:val="00B77B96"/>
    <w:rsid w:val="00B81D24"/>
    <w:rsid w:val="00B83811"/>
    <w:rsid w:val="00B8683B"/>
    <w:rsid w:val="00B929F8"/>
    <w:rsid w:val="00BD30FA"/>
    <w:rsid w:val="00BF2619"/>
    <w:rsid w:val="00C06B2A"/>
    <w:rsid w:val="00C151F1"/>
    <w:rsid w:val="00C32A9E"/>
    <w:rsid w:val="00C61F02"/>
    <w:rsid w:val="00C62EB1"/>
    <w:rsid w:val="00C72FA5"/>
    <w:rsid w:val="00C84440"/>
    <w:rsid w:val="00C91AF7"/>
    <w:rsid w:val="00C95B6B"/>
    <w:rsid w:val="00CA0885"/>
    <w:rsid w:val="00CB2EB3"/>
    <w:rsid w:val="00CB614D"/>
    <w:rsid w:val="00CC4FB7"/>
    <w:rsid w:val="00CE496F"/>
    <w:rsid w:val="00CF47D3"/>
    <w:rsid w:val="00CF4D28"/>
    <w:rsid w:val="00CF7497"/>
    <w:rsid w:val="00D11777"/>
    <w:rsid w:val="00D241EB"/>
    <w:rsid w:val="00D3666F"/>
    <w:rsid w:val="00D3718E"/>
    <w:rsid w:val="00D47C51"/>
    <w:rsid w:val="00D516D8"/>
    <w:rsid w:val="00D554DC"/>
    <w:rsid w:val="00D6127A"/>
    <w:rsid w:val="00D87E0B"/>
    <w:rsid w:val="00D92FFC"/>
    <w:rsid w:val="00D945E8"/>
    <w:rsid w:val="00D95879"/>
    <w:rsid w:val="00D97B95"/>
    <w:rsid w:val="00DA306F"/>
    <w:rsid w:val="00DB31A5"/>
    <w:rsid w:val="00DC2FB3"/>
    <w:rsid w:val="00DF1F39"/>
    <w:rsid w:val="00E07D08"/>
    <w:rsid w:val="00E116F9"/>
    <w:rsid w:val="00E226DF"/>
    <w:rsid w:val="00E22E77"/>
    <w:rsid w:val="00E24BFC"/>
    <w:rsid w:val="00E306BB"/>
    <w:rsid w:val="00E30AC7"/>
    <w:rsid w:val="00E35345"/>
    <w:rsid w:val="00E36D7A"/>
    <w:rsid w:val="00E431B9"/>
    <w:rsid w:val="00E454B9"/>
    <w:rsid w:val="00E45FA7"/>
    <w:rsid w:val="00E56645"/>
    <w:rsid w:val="00E621D9"/>
    <w:rsid w:val="00E67121"/>
    <w:rsid w:val="00E8181F"/>
    <w:rsid w:val="00EA22C8"/>
    <w:rsid w:val="00EA348E"/>
    <w:rsid w:val="00EA6735"/>
    <w:rsid w:val="00EC5ED2"/>
    <w:rsid w:val="00EE2BDD"/>
    <w:rsid w:val="00EE7B84"/>
    <w:rsid w:val="00EF51B0"/>
    <w:rsid w:val="00F06451"/>
    <w:rsid w:val="00F10412"/>
    <w:rsid w:val="00F12EEA"/>
    <w:rsid w:val="00F13DE5"/>
    <w:rsid w:val="00F33E40"/>
    <w:rsid w:val="00F435B9"/>
    <w:rsid w:val="00F43F83"/>
    <w:rsid w:val="00F64136"/>
    <w:rsid w:val="00F648E0"/>
    <w:rsid w:val="00F80976"/>
    <w:rsid w:val="00F82963"/>
    <w:rsid w:val="00F90629"/>
    <w:rsid w:val="00F9213D"/>
    <w:rsid w:val="00F95F4A"/>
    <w:rsid w:val="00F9795D"/>
    <w:rsid w:val="00FA43E2"/>
    <w:rsid w:val="00FA589A"/>
    <w:rsid w:val="00FB26C1"/>
    <w:rsid w:val="00FC2F79"/>
    <w:rsid w:val="00FC3D9E"/>
    <w:rsid w:val="00FD1F1C"/>
    <w:rsid w:val="00FE0D48"/>
    <w:rsid w:val="00FF5D12"/>
    <w:rsid w:val="17C57736"/>
    <w:rsid w:val="6D535020"/>
    <w:rsid w:val="FFFEA3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99"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name="caption"/>
    <w:lsdException w:qFormat="1" w:uiPriority="99" w:semiHidden="0" w:name="table of figures"/>
    <w:lsdException w:unhideWhenUsed="0" w:uiPriority="0" w:semiHidden="0" w:name="envelope address"/>
    <w:lsdException w:unhideWhenUsed="0" w:uiPriority="0" w:semiHidden="0" w:name="envelope return"/>
    <w:lsdException w:uiPriority="99"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iPriority="99"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iPriority="1"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iPriority="99"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qFormat="1" w:uiPriority="99" w:semiHidden="0" w:name="Body Text Indent 2"/>
    <w:lsdException w:qFormat="1" w:uiPriority="99" w:semiHidden="0" w:name="Body Text Indent 3"/>
    <w:lsdException w:unhideWhenUsed="0" w:uiPriority="0" w:semiHidden="0" w:name="Block Text"/>
    <w:lsdException w:qFormat="1" w:uiPriority="99" w:semiHidden="0" w:name="Hyperlink"/>
    <w:lsdException w:uiPriority="99" w:semiHidden="0"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qFormat="1"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99"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qFormat="1" w:unhideWhenUsed="0" w:uiPriority="3"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60" w:lineRule="auto"/>
      <w:ind w:firstLine="200" w:firstLineChars="200"/>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link w:val="56"/>
    <w:qFormat/>
    <w:uiPriority w:val="0"/>
    <w:pPr>
      <w:keepNext/>
      <w:keepLines/>
      <w:numPr>
        <w:ilvl w:val="0"/>
        <w:numId w:val="1"/>
      </w:numPr>
      <w:adjustRightInd/>
      <w:spacing w:before="340" w:after="330" w:line="578" w:lineRule="auto"/>
      <w:ind w:firstLineChars="0"/>
      <w:textAlignment w:val="auto"/>
      <w:outlineLvl w:val="0"/>
    </w:pPr>
    <w:rPr>
      <w:rFonts w:ascii="宋体" w:hAnsi="宋体" w:cs="Arial"/>
      <w:b/>
      <w:bCs/>
      <w:kern w:val="44"/>
      <w:sz w:val="36"/>
      <w:szCs w:val="44"/>
    </w:rPr>
  </w:style>
  <w:style w:type="paragraph" w:styleId="3">
    <w:name w:val="heading 2"/>
    <w:basedOn w:val="1"/>
    <w:next w:val="1"/>
    <w:link w:val="57"/>
    <w:unhideWhenUsed/>
    <w:qFormat/>
    <w:uiPriority w:val="0"/>
    <w:pPr>
      <w:keepNext/>
      <w:keepLines/>
      <w:numPr>
        <w:ilvl w:val="1"/>
        <w:numId w:val="1"/>
      </w:numPr>
      <w:adjustRightInd/>
      <w:spacing w:before="260" w:after="260" w:line="415" w:lineRule="auto"/>
      <w:ind w:firstLineChars="0"/>
      <w:textAlignment w:val="auto"/>
      <w:outlineLvl w:val="1"/>
    </w:pPr>
    <w:rPr>
      <w:rFonts w:ascii="宋体" w:hAnsi="宋体" w:cstheme="majorBidi"/>
      <w:b/>
      <w:bCs/>
      <w:color w:val="000000" w:themeColor="text1"/>
      <w:szCs w:val="32"/>
      <w:shd w:val="clear" w:color="auto" w:fill="FFFFFF"/>
    </w:rPr>
  </w:style>
  <w:style w:type="paragraph" w:styleId="4">
    <w:name w:val="heading 3"/>
    <w:basedOn w:val="1"/>
    <w:next w:val="1"/>
    <w:link w:val="58"/>
    <w:unhideWhenUsed/>
    <w:qFormat/>
    <w:uiPriority w:val="0"/>
    <w:pPr>
      <w:keepNext/>
      <w:keepLines/>
      <w:numPr>
        <w:ilvl w:val="2"/>
        <w:numId w:val="1"/>
      </w:numPr>
      <w:adjustRightInd/>
      <w:spacing w:before="260" w:after="260" w:line="415" w:lineRule="auto"/>
      <w:ind w:firstLineChars="0"/>
      <w:textAlignment w:val="auto"/>
      <w:outlineLvl w:val="2"/>
    </w:pPr>
    <w:rPr>
      <w:rFonts w:ascii="宋体" w:hAnsi="宋体" w:cs="Arial"/>
      <w:b/>
      <w:bCs/>
      <w:kern w:val="2"/>
      <w:sz w:val="30"/>
      <w:szCs w:val="32"/>
    </w:rPr>
  </w:style>
  <w:style w:type="paragraph" w:styleId="5">
    <w:name w:val="heading 4"/>
    <w:basedOn w:val="1"/>
    <w:next w:val="1"/>
    <w:link w:val="59"/>
    <w:unhideWhenUsed/>
    <w:qFormat/>
    <w:uiPriority w:val="0"/>
    <w:pPr>
      <w:keepNext/>
      <w:keepLines/>
      <w:numPr>
        <w:ilvl w:val="3"/>
        <w:numId w:val="1"/>
      </w:numPr>
      <w:adjustRightInd/>
      <w:spacing w:line="377" w:lineRule="auto"/>
      <w:ind w:firstLineChars="0"/>
      <w:textAlignment w:val="auto"/>
      <w:outlineLvl w:val="3"/>
    </w:pPr>
    <w:rPr>
      <w:rFonts w:ascii="宋体" w:hAnsi="宋体" w:cstheme="majorBidi"/>
      <w:b/>
      <w:bCs/>
      <w:kern w:val="2"/>
      <w:szCs w:val="28"/>
    </w:rPr>
  </w:style>
  <w:style w:type="paragraph" w:styleId="6">
    <w:name w:val="heading 5"/>
    <w:basedOn w:val="1"/>
    <w:next w:val="1"/>
    <w:link w:val="60"/>
    <w:unhideWhenUsed/>
    <w:qFormat/>
    <w:uiPriority w:val="0"/>
    <w:pPr>
      <w:keepNext/>
      <w:keepLines/>
      <w:numPr>
        <w:ilvl w:val="4"/>
        <w:numId w:val="1"/>
      </w:numPr>
      <w:adjustRightInd/>
      <w:spacing w:before="280" w:after="290" w:line="377" w:lineRule="auto"/>
      <w:ind w:firstLineChars="0"/>
      <w:textAlignment w:val="auto"/>
      <w:outlineLvl w:val="4"/>
    </w:pPr>
    <w:rPr>
      <w:rFonts w:ascii="宋体" w:hAnsi="宋体" w:cs="Arial"/>
      <w:b/>
      <w:bCs/>
      <w:kern w:val="2"/>
      <w:szCs w:val="28"/>
    </w:rPr>
  </w:style>
  <w:style w:type="paragraph" w:styleId="7">
    <w:name w:val="heading 6"/>
    <w:basedOn w:val="1"/>
    <w:next w:val="1"/>
    <w:link w:val="61"/>
    <w:unhideWhenUsed/>
    <w:qFormat/>
    <w:uiPriority w:val="0"/>
    <w:pPr>
      <w:keepNext/>
      <w:keepLines/>
      <w:numPr>
        <w:ilvl w:val="5"/>
        <w:numId w:val="1"/>
      </w:numPr>
      <w:adjustRightInd/>
      <w:spacing w:before="240" w:after="64" w:line="320" w:lineRule="auto"/>
      <w:ind w:firstLineChars="0"/>
      <w:textAlignment w:val="auto"/>
      <w:outlineLvl w:val="5"/>
    </w:pPr>
    <w:rPr>
      <w:rFonts w:ascii="宋体" w:hAnsi="宋体" w:cstheme="majorBidi"/>
      <w:b/>
      <w:bCs/>
      <w:kern w:val="2"/>
      <w:szCs w:val="24"/>
    </w:rPr>
  </w:style>
  <w:style w:type="paragraph" w:styleId="8">
    <w:name w:val="heading 7"/>
    <w:basedOn w:val="1"/>
    <w:next w:val="1"/>
    <w:link w:val="62"/>
    <w:unhideWhenUsed/>
    <w:qFormat/>
    <w:uiPriority w:val="0"/>
    <w:pPr>
      <w:keepNext/>
      <w:keepLines/>
      <w:numPr>
        <w:ilvl w:val="6"/>
        <w:numId w:val="1"/>
      </w:numPr>
      <w:adjustRightInd/>
      <w:spacing w:before="240" w:after="64" w:line="320" w:lineRule="auto"/>
      <w:ind w:firstLineChars="0"/>
      <w:textAlignment w:val="auto"/>
      <w:outlineLvl w:val="6"/>
    </w:pPr>
    <w:rPr>
      <w:rFonts w:ascii="宋体" w:hAnsi="宋体" w:cs="Arial"/>
      <w:b/>
      <w:bCs/>
      <w:kern w:val="2"/>
      <w:szCs w:val="24"/>
    </w:rPr>
  </w:style>
  <w:style w:type="paragraph" w:styleId="9">
    <w:name w:val="heading 8"/>
    <w:basedOn w:val="1"/>
    <w:next w:val="1"/>
    <w:link w:val="63"/>
    <w:unhideWhenUsed/>
    <w:qFormat/>
    <w:uiPriority w:val="0"/>
    <w:pPr>
      <w:keepNext/>
      <w:keepLines/>
      <w:numPr>
        <w:ilvl w:val="7"/>
        <w:numId w:val="1"/>
      </w:numPr>
      <w:adjustRightInd/>
      <w:spacing w:before="240" w:after="64" w:line="320" w:lineRule="auto"/>
      <w:ind w:firstLineChars="0"/>
      <w:textAlignment w:val="auto"/>
      <w:outlineLvl w:val="7"/>
    </w:pPr>
    <w:rPr>
      <w:rFonts w:ascii="宋体" w:hAnsi="宋体" w:cstheme="majorBidi"/>
      <w:kern w:val="2"/>
      <w:szCs w:val="24"/>
    </w:rPr>
  </w:style>
  <w:style w:type="paragraph" w:styleId="10">
    <w:name w:val="heading 9"/>
    <w:basedOn w:val="1"/>
    <w:next w:val="1"/>
    <w:link w:val="64"/>
    <w:unhideWhenUsed/>
    <w:qFormat/>
    <w:uiPriority w:val="0"/>
    <w:pPr>
      <w:keepNext/>
      <w:keepLines/>
      <w:numPr>
        <w:ilvl w:val="8"/>
        <w:numId w:val="1"/>
      </w:numPr>
      <w:adjustRightInd/>
      <w:spacing w:before="240" w:after="64" w:line="320" w:lineRule="auto"/>
      <w:ind w:firstLineChars="0"/>
      <w:textAlignment w:val="auto"/>
      <w:outlineLvl w:val="8"/>
    </w:pPr>
    <w:rPr>
      <w:rFonts w:ascii="宋体" w:hAnsi="宋体" w:cstheme="majorBidi"/>
      <w:kern w:val="2"/>
      <w:szCs w:val="21"/>
    </w:rPr>
  </w:style>
  <w:style w:type="character" w:default="1" w:styleId="45">
    <w:name w:val="Default Paragraph Font"/>
    <w:semiHidden/>
    <w:unhideWhenUsed/>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adjustRightInd/>
      <w:ind w:left="2520" w:leftChars="1200"/>
      <w:textAlignment w:val="auto"/>
    </w:pPr>
    <w:rPr>
      <w:rFonts w:ascii="Calibri" w:hAnsi="Calibri"/>
      <w:kern w:val="2"/>
      <w:sz w:val="21"/>
      <w:szCs w:val="22"/>
    </w:rPr>
  </w:style>
  <w:style w:type="paragraph" w:styleId="12">
    <w:name w:val="Normal Indent"/>
    <w:basedOn w:val="1"/>
    <w:link w:val="71"/>
    <w:unhideWhenUsed/>
    <w:qFormat/>
    <w:uiPriority w:val="99"/>
    <w:pPr>
      <w:adjustRightInd/>
      <w:spacing w:line="240" w:lineRule="auto"/>
      <w:ind w:firstLine="420"/>
      <w:textAlignment w:val="auto"/>
    </w:pPr>
    <w:rPr>
      <w:kern w:val="2"/>
      <w:sz w:val="21"/>
    </w:rPr>
  </w:style>
  <w:style w:type="paragraph" w:styleId="13">
    <w:name w:val="caption"/>
    <w:basedOn w:val="1"/>
    <w:next w:val="1"/>
    <w:semiHidden/>
    <w:unhideWhenUsed/>
    <w:qFormat/>
    <w:uiPriority w:val="35"/>
    <w:pPr>
      <w:adjustRightInd/>
      <w:spacing w:line="240" w:lineRule="auto"/>
      <w:ind w:firstLine="0" w:firstLineChars="0"/>
      <w:textAlignment w:val="auto"/>
    </w:pPr>
    <w:rPr>
      <w:rFonts w:ascii="Calibri" w:hAnsi="Calibri"/>
      <w:kern w:val="2"/>
      <w:sz w:val="20"/>
    </w:rPr>
  </w:style>
  <w:style w:type="paragraph" w:styleId="14">
    <w:name w:val="List Bullet"/>
    <w:basedOn w:val="1"/>
    <w:unhideWhenUsed/>
    <w:qFormat/>
    <w:uiPriority w:val="99"/>
    <w:pPr>
      <w:adjustRightInd/>
      <w:spacing w:beforeLines="20"/>
      <w:ind w:firstLine="0" w:firstLineChars="0"/>
      <w:textAlignment w:val="auto"/>
    </w:pPr>
    <w:rPr>
      <w:kern w:val="2"/>
      <w:szCs w:val="24"/>
    </w:rPr>
  </w:style>
  <w:style w:type="paragraph" w:styleId="15">
    <w:name w:val="Document Map"/>
    <w:basedOn w:val="1"/>
    <w:link w:val="54"/>
    <w:qFormat/>
    <w:uiPriority w:val="99"/>
    <w:rPr>
      <w:rFonts w:ascii="宋体"/>
      <w:sz w:val="18"/>
      <w:szCs w:val="18"/>
    </w:rPr>
  </w:style>
  <w:style w:type="paragraph" w:styleId="16">
    <w:name w:val="annotation text"/>
    <w:basedOn w:val="1"/>
    <w:link w:val="73"/>
    <w:unhideWhenUsed/>
    <w:qFormat/>
    <w:uiPriority w:val="99"/>
    <w:pPr>
      <w:adjustRightInd/>
      <w:spacing w:line="240" w:lineRule="auto"/>
      <w:textAlignment w:val="auto"/>
    </w:pPr>
    <w:rPr>
      <w:sz w:val="20"/>
    </w:rPr>
  </w:style>
  <w:style w:type="paragraph" w:styleId="17">
    <w:name w:val="Body Text"/>
    <w:basedOn w:val="1"/>
    <w:link w:val="75"/>
    <w:unhideWhenUsed/>
    <w:qFormat/>
    <w:uiPriority w:val="1"/>
    <w:pPr>
      <w:spacing w:after="120"/>
      <w:textAlignment w:val="auto"/>
    </w:pPr>
  </w:style>
  <w:style w:type="paragraph" w:styleId="18">
    <w:name w:val="Body Text Indent"/>
    <w:basedOn w:val="1"/>
    <w:link w:val="76"/>
    <w:unhideWhenUsed/>
    <w:qFormat/>
    <w:uiPriority w:val="99"/>
    <w:pPr>
      <w:spacing w:after="120"/>
      <w:ind w:left="420" w:leftChars="200"/>
      <w:textAlignment w:val="auto"/>
    </w:pPr>
  </w:style>
  <w:style w:type="paragraph" w:styleId="19">
    <w:name w:val="List Bullet 2"/>
    <w:basedOn w:val="1"/>
    <w:unhideWhenUsed/>
    <w:qFormat/>
    <w:uiPriority w:val="99"/>
    <w:pPr>
      <w:numPr>
        <w:ilvl w:val="0"/>
        <w:numId w:val="2"/>
      </w:numPr>
      <w:contextualSpacing/>
      <w:textAlignment w:val="auto"/>
    </w:pPr>
  </w:style>
  <w:style w:type="paragraph" w:styleId="20">
    <w:name w:val="toc 5"/>
    <w:basedOn w:val="1"/>
    <w:next w:val="1"/>
    <w:autoRedefine/>
    <w:unhideWhenUsed/>
    <w:qFormat/>
    <w:uiPriority w:val="39"/>
    <w:pPr>
      <w:adjustRightInd/>
      <w:ind w:left="1680" w:leftChars="800"/>
      <w:textAlignment w:val="auto"/>
    </w:pPr>
    <w:rPr>
      <w:rFonts w:ascii="Calibri" w:hAnsi="Calibri"/>
      <w:kern w:val="2"/>
      <w:sz w:val="21"/>
      <w:szCs w:val="22"/>
    </w:rPr>
  </w:style>
  <w:style w:type="paragraph" w:styleId="21">
    <w:name w:val="toc 3"/>
    <w:basedOn w:val="1"/>
    <w:next w:val="1"/>
    <w:autoRedefine/>
    <w:unhideWhenUsed/>
    <w:qFormat/>
    <w:uiPriority w:val="39"/>
    <w:pPr>
      <w:tabs>
        <w:tab w:val="right" w:leader="dot" w:pos="8647"/>
      </w:tabs>
      <w:ind w:left="960" w:leftChars="400" w:firstLine="420"/>
      <w:textAlignment w:val="auto"/>
    </w:pPr>
    <w:rPr>
      <w:sz w:val="21"/>
    </w:rPr>
  </w:style>
  <w:style w:type="paragraph" w:styleId="22">
    <w:name w:val="Plain Text"/>
    <w:basedOn w:val="1"/>
    <w:link w:val="81"/>
    <w:unhideWhenUsed/>
    <w:qFormat/>
    <w:uiPriority w:val="99"/>
    <w:pPr>
      <w:adjustRightInd/>
      <w:spacing w:line="240" w:lineRule="auto"/>
      <w:textAlignment w:val="auto"/>
    </w:pPr>
    <w:rPr>
      <w:rFonts w:ascii="宋体" w:hAnsi="Courier New"/>
      <w:sz w:val="20"/>
    </w:rPr>
  </w:style>
  <w:style w:type="paragraph" w:styleId="23">
    <w:name w:val="toc 8"/>
    <w:basedOn w:val="1"/>
    <w:next w:val="1"/>
    <w:autoRedefine/>
    <w:unhideWhenUsed/>
    <w:qFormat/>
    <w:uiPriority w:val="39"/>
    <w:pPr>
      <w:adjustRightInd/>
      <w:ind w:left="2940" w:leftChars="1400"/>
      <w:textAlignment w:val="auto"/>
    </w:pPr>
    <w:rPr>
      <w:rFonts w:ascii="Calibri" w:hAnsi="Calibri"/>
      <w:kern w:val="2"/>
      <w:sz w:val="21"/>
      <w:szCs w:val="22"/>
    </w:rPr>
  </w:style>
  <w:style w:type="paragraph" w:styleId="24">
    <w:name w:val="Date"/>
    <w:basedOn w:val="1"/>
    <w:next w:val="1"/>
    <w:link w:val="78"/>
    <w:unhideWhenUsed/>
    <w:qFormat/>
    <w:uiPriority w:val="99"/>
    <w:pPr>
      <w:adjustRightInd/>
      <w:spacing w:line="240" w:lineRule="auto"/>
      <w:ind w:left="100" w:leftChars="2500"/>
      <w:textAlignment w:val="auto"/>
    </w:pPr>
    <w:rPr>
      <w:rFonts w:ascii="仿宋_GB2312" w:eastAsia="仿宋_GB2312"/>
      <w:color w:val="000000"/>
      <w:szCs w:val="24"/>
    </w:rPr>
  </w:style>
  <w:style w:type="paragraph" w:styleId="25">
    <w:name w:val="Body Text Indent 2"/>
    <w:basedOn w:val="1"/>
    <w:link w:val="167"/>
    <w:unhideWhenUsed/>
    <w:qFormat/>
    <w:uiPriority w:val="99"/>
    <w:pPr>
      <w:adjustRightInd/>
      <w:spacing w:after="120" w:line="480" w:lineRule="auto"/>
      <w:ind w:left="420" w:leftChars="200" w:firstLine="0" w:firstLineChars="0"/>
      <w:textAlignment w:val="auto"/>
    </w:pPr>
    <w:rPr>
      <w:rFonts w:asciiTheme="minorHAnsi" w:hAnsiTheme="minorHAnsi" w:eastAsiaTheme="minorEastAsia" w:cstheme="minorBidi"/>
      <w:kern w:val="2"/>
      <w:sz w:val="21"/>
      <w:szCs w:val="22"/>
    </w:rPr>
  </w:style>
  <w:style w:type="paragraph" w:styleId="26">
    <w:name w:val="Balloon Text"/>
    <w:basedOn w:val="1"/>
    <w:link w:val="52"/>
    <w:qFormat/>
    <w:uiPriority w:val="99"/>
    <w:pPr>
      <w:spacing w:line="240" w:lineRule="auto"/>
    </w:pPr>
    <w:rPr>
      <w:sz w:val="18"/>
      <w:szCs w:val="18"/>
    </w:rPr>
  </w:style>
  <w:style w:type="paragraph" w:styleId="27">
    <w:name w:val="footer"/>
    <w:basedOn w:val="1"/>
    <w:link w:val="51"/>
    <w:qFormat/>
    <w:uiPriority w:val="99"/>
    <w:pPr>
      <w:tabs>
        <w:tab w:val="center" w:pos="4153"/>
        <w:tab w:val="right" w:pos="8306"/>
      </w:tabs>
      <w:snapToGrid w:val="0"/>
      <w:spacing w:line="240" w:lineRule="auto"/>
      <w:jc w:val="left"/>
    </w:pPr>
    <w:rPr>
      <w:sz w:val="18"/>
      <w:szCs w:val="18"/>
    </w:rPr>
  </w:style>
  <w:style w:type="paragraph" w:styleId="28">
    <w:name w:val="header"/>
    <w:basedOn w:val="1"/>
    <w:link w:val="50"/>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29">
    <w:name w:val="toc 1"/>
    <w:basedOn w:val="1"/>
    <w:next w:val="1"/>
    <w:autoRedefine/>
    <w:unhideWhenUsed/>
    <w:qFormat/>
    <w:uiPriority w:val="39"/>
    <w:pPr>
      <w:tabs>
        <w:tab w:val="right" w:leader="dot" w:pos="8630"/>
      </w:tabs>
      <w:ind w:right="-574" w:rightChars="-239" w:firstLine="424" w:firstLineChars="176"/>
      <w:textAlignment w:val="auto"/>
    </w:pPr>
    <w:rPr>
      <w:rFonts w:ascii="宋体" w:hAnsi="宋体"/>
      <w:b/>
      <w:sz w:val="30"/>
      <w:szCs w:val="21"/>
    </w:rPr>
  </w:style>
  <w:style w:type="paragraph" w:styleId="30">
    <w:name w:val="toc 4"/>
    <w:basedOn w:val="1"/>
    <w:next w:val="1"/>
    <w:autoRedefine/>
    <w:unhideWhenUsed/>
    <w:qFormat/>
    <w:uiPriority w:val="39"/>
    <w:pPr>
      <w:adjustRightInd/>
      <w:ind w:left="1260" w:leftChars="600"/>
      <w:textAlignment w:val="auto"/>
    </w:pPr>
    <w:rPr>
      <w:rFonts w:ascii="Calibri" w:hAnsi="Calibri"/>
      <w:kern w:val="2"/>
      <w:sz w:val="21"/>
      <w:szCs w:val="22"/>
    </w:rPr>
  </w:style>
  <w:style w:type="paragraph" w:styleId="31">
    <w:name w:val="Subtitle"/>
    <w:basedOn w:val="1"/>
    <w:next w:val="1"/>
    <w:link w:val="77"/>
    <w:qFormat/>
    <w:uiPriority w:val="11"/>
    <w:pPr>
      <w:spacing w:before="240" w:after="60" w:line="312" w:lineRule="atLeast"/>
      <w:jc w:val="center"/>
      <w:outlineLvl w:val="1"/>
    </w:pPr>
    <w:rPr>
      <w:rFonts w:ascii="Calibri Light" w:hAnsi="Calibri Light"/>
      <w:b/>
      <w:bCs/>
      <w:kern w:val="28"/>
      <w:sz w:val="32"/>
      <w:szCs w:val="32"/>
    </w:rPr>
  </w:style>
  <w:style w:type="paragraph" w:styleId="32">
    <w:name w:val="footnote text"/>
    <w:basedOn w:val="1"/>
    <w:link w:val="72"/>
    <w:unhideWhenUsed/>
    <w:qFormat/>
    <w:uiPriority w:val="99"/>
    <w:pPr>
      <w:adjustRightInd/>
      <w:snapToGrid w:val="0"/>
      <w:jc w:val="left"/>
      <w:textAlignment w:val="auto"/>
    </w:pPr>
    <w:rPr>
      <w:rFonts w:ascii="Calibri" w:hAnsi="Calibri"/>
      <w:sz w:val="18"/>
      <w:szCs w:val="18"/>
    </w:rPr>
  </w:style>
  <w:style w:type="paragraph" w:styleId="33">
    <w:name w:val="toc 6"/>
    <w:basedOn w:val="1"/>
    <w:next w:val="1"/>
    <w:autoRedefine/>
    <w:unhideWhenUsed/>
    <w:qFormat/>
    <w:uiPriority w:val="39"/>
    <w:pPr>
      <w:adjustRightInd/>
      <w:ind w:left="2100" w:leftChars="1000"/>
      <w:textAlignment w:val="auto"/>
    </w:pPr>
    <w:rPr>
      <w:rFonts w:ascii="Calibri" w:hAnsi="Calibri"/>
      <w:kern w:val="2"/>
      <w:sz w:val="21"/>
      <w:szCs w:val="22"/>
    </w:rPr>
  </w:style>
  <w:style w:type="paragraph" w:styleId="34">
    <w:name w:val="Body Text Indent 3"/>
    <w:basedOn w:val="1"/>
    <w:link w:val="80"/>
    <w:unhideWhenUsed/>
    <w:qFormat/>
    <w:uiPriority w:val="99"/>
    <w:pPr>
      <w:spacing w:after="120"/>
      <w:ind w:left="420" w:leftChars="200"/>
      <w:textAlignment w:val="auto"/>
    </w:pPr>
    <w:rPr>
      <w:sz w:val="16"/>
      <w:szCs w:val="16"/>
    </w:rPr>
  </w:style>
  <w:style w:type="paragraph" w:styleId="35">
    <w:name w:val="table of figures"/>
    <w:basedOn w:val="1"/>
    <w:next w:val="1"/>
    <w:unhideWhenUsed/>
    <w:qFormat/>
    <w:uiPriority w:val="99"/>
    <w:pPr>
      <w:adjustRightInd/>
      <w:ind w:left="200" w:leftChars="200" w:hanging="200" w:hangingChars="200"/>
      <w:textAlignment w:val="auto"/>
    </w:pPr>
    <w:rPr>
      <w:rFonts w:ascii="宋体" w:hAnsi="宋体" w:cs="Arial"/>
      <w:kern w:val="2"/>
      <w:szCs w:val="28"/>
    </w:rPr>
  </w:style>
  <w:style w:type="paragraph" w:styleId="36">
    <w:name w:val="toc 2"/>
    <w:basedOn w:val="1"/>
    <w:next w:val="1"/>
    <w:autoRedefine/>
    <w:unhideWhenUsed/>
    <w:qFormat/>
    <w:uiPriority w:val="39"/>
    <w:pPr>
      <w:tabs>
        <w:tab w:val="right" w:leader="dot" w:pos="8630"/>
      </w:tabs>
      <w:ind w:left="480" w:leftChars="200"/>
      <w:textAlignment w:val="auto"/>
    </w:pPr>
    <w:rPr>
      <w:rFonts w:ascii="宋体" w:hAnsi="宋体"/>
      <w:b/>
      <w:bCs/>
      <w:szCs w:val="28"/>
    </w:rPr>
  </w:style>
  <w:style w:type="paragraph" w:styleId="37">
    <w:name w:val="toc 9"/>
    <w:basedOn w:val="1"/>
    <w:next w:val="1"/>
    <w:autoRedefine/>
    <w:unhideWhenUsed/>
    <w:qFormat/>
    <w:uiPriority w:val="39"/>
    <w:pPr>
      <w:adjustRightInd/>
      <w:ind w:left="3360" w:leftChars="1600"/>
      <w:textAlignment w:val="auto"/>
    </w:pPr>
    <w:rPr>
      <w:rFonts w:ascii="Calibri" w:hAnsi="Calibri"/>
      <w:kern w:val="2"/>
      <w:sz w:val="21"/>
      <w:szCs w:val="22"/>
    </w:rPr>
  </w:style>
  <w:style w:type="paragraph" w:styleId="38">
    <w:name w:val="Body Text 2"/>
    <w:basedOn w:val="1"/>
    <w:link w:val="166"/>
    <w:unhideWhenUsed/>
    <w:qFormat/>
    <w:uiPriority w:val="99"/>
    <w:pPr>
      <w:adjustRightInd/>
      <w:spacing w:after="120" w:line="480" w:lineRule="auto"/>
      <w:ind w:firstLine="0" w:firstLineChars="0"/>
      <w:textAlignment w:val="auto"/>
    </w:pPr>
    <w:rPr>
      <w:kern w:val="2"/>
      <w:sz w:val="21"/>
      <w:szCs w:val="24"/>
    </w:rPr>
  </w:style>
  <w:style w:type="paragraph" w:styleId="39">
    <w:name w:val="Normal (Web)"/>
    <w:basedOn w:val="1"/>
    <w:link w:val="165"/>
    <w:unhideWhenUsed/>
    <w:qFormat/>
    <w:uiPriority w:val="99"/>
    <w:pPr>
      <w:widowControl/>
      <w:adjustRightInd/>
      <w:spacing w:before="100" w:beforeAutospacing="1" w:after="100" w:afterAutospacing="1" w:line="240" w:lineRule="auto"/>
      <w:jc w:val="left"/>
      <w:textAlignment w:val="auto"/>
    </w:pPr>
    <w:rPr>
      <w:rFonts w:ascii="宋体" w:hAnsi="宋体" w:cs="宋体"/>
      <w:szCs w:val="24"/>
    </w:rPr>
  </w:style>
  <w:style w:type="paragraph" w:styleId="40">
    <w:name w:val="Title"/>
    <w:basedOn w:val="1"/>
    <w:link w:val="74"/>
    <w:qFormat/>
    <w:uiPriority w:val="10"/>
    <w:pPr>
      <w:adjustRightInd/>
      <w:spacing w:before="240" w:after="60"/>
      <w:jc w:val="center"/>
      <w:textAlignment w:val="auto"/>
      <w:outlineLvl w:val="0"/>
    </w:pPr>
    <w:rPr>
      <w:rFonts w:ascii="Arial" w:hAnsi="Arial" w:eastAsia="黑体"/>
      <w:b/>
      <w:sz w:val="44"/>
    </w:rPr>
  </w:style>
  <w:style w:type="paragraph" w:styleId="41">
    <w:name w:val="annotation subject"/>
    <w:basedOn w:val="16"/>
    <w:next w:val="16"/>
    <w:link w:val="82"/>
    <w:unhideWhenUsed/>
    <w:qFormat/>
    <w:uiPriority w:val="99"/>
    <w:pPr>
      <w:spacing w:line="360" w:lineRule="auto"/>
      <w:jc w:val="left"/>
    </w:pPr>
    <w:rPr>
      <w:rFonts w:ascii="Calibri" w:hAnsi="Calibri"/>
      <w:b/>
      <w:bCs/>
      <w:sz w:val="24"/>
    </w:rPr>
  </w:style>
  <w:style w:type="paragraph" w:styleId="42">
    <w:name w:val="Body Text First Indent"/>
    <w:basedOn w:val="17"/>
    <w:link w:val="79"/>
    <w:unhideWhenUsed/>
    <w:qFormat/>
    <w:uiPriority w:val="99"/>
    <w:pPr>
      <w:adjustRightInd/>
      <w:spacing w:beforeLines="20" w:afterLines="20" w:line="240" w:lineRule="auto"/>
      <w:ind w:firstLine="420" w:firstLineChars="100"/>
    </w:pPr>
    <w:rPr>
      <w:szCs w:val="24"/>
    </w:rPr>
  </w:style>
  <w:style w:type="table" w:styleId="44">
    <w:name w:val="Table Grid"/>
    <w:basedOn w:val="43"/>
    <w:qFormat/>
    <w:uiPriority w:val="99"/>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46">
    <w:name w:val="FollowedHyperlink"/>
    <w:basedOn w:val="45"/>
    <w:unhideWhenUsed/>
    <w:uiPriority w:val="99"/>
    <w:rPr>
      <w:color w:val="954F72" w:themeColor="followedHyperlink"/>
      <w:u w:val="single"/>
    </w:rPr>
  </w:style>
  <w:style w:type="character" w:styleId="47">
    <w:name w:val="Hyperlink"/>
    <w:unhideWhenUsed/>
    <w:qFormat/>
    <w:uiPriority w:val="99"/>
    <w:rPr>
      <w:color w:val="0000FF"/>
      <w:u w:val="single"/>
    </w:rPr>
  </w:style>
  <w:style w:type="character" w:styleId="48">
    <w:name w:val="annotation reference"/>
    <w:unhideWhenUsed/>
    <w:qFormat/>
    <w:uiPriority w:val="99"/>
    <w:rPr>
      <w:sz w:val="21"/>
    </w:rPr>
  </w:style>
  <w:style w:type="character" w:styleId="49">
    <w:name w:val="footnote reference"/>
    <w:unhideWhenUsed/>
    <w:uiPriority w:val="99"/>
    <w:rPr>
      <w:vertAlign w:val="superscript"/>
    </w:rPr>
  </w:style>
  <w:style w:type="character" w:customStyle="1" w:styleId="50">
    <w:name w:val="页眉 Char"/>
    <w:basedOn w:val="45"/>
    <w:link w:val="28"/>
    <w:qFormat/>
    <w:uiPriority w:val="99"/>
    <w:rPr>
      <w:rFonts w:ascii="Times New Roman" w:hAnsi="Times New Roman"/>
      <w:sz w:val="18"/>
      <w:szCs w:val="18"/>
    </w:rPr>
  </w:style>
  <w:style w:type="character" w:customStyle="1" w:styleId="51">
    <w:name w:val="页脚 Char"/>
    <w:basedOn w:val="45"/>
    <w:link w:val="27"/>
    <w:qFormat/>
    <w:uiPriority w:val="99"/>
    <w:rPr>
      <w:rFonts w:ascii="Times New Roman" w:hAnsi="Times New Roman"/>
      <w:sz w:val="18"/>
      <w:szCs w:val="18"/>
    </w:rPr>
  </w:style>
  <w:style w:type="character" w:customStyle="1" w:styleId="52">
    <w:name w:val="批注框文本 Char"/>
    <w:basedOn w:val="45"/>
    <w:link w:val="26"/>
    <w:qFormat/>
    <w:uiPriority w:val="99"/>
    <w:rPr>
      <w:rFonts w:ascii="Times New Roman" w:hAnsi="Times New Roman"/>
      <w:sz w:val="18"/>
      <w:szCs w:val="18"/>
    </w:rPr>
  </w:style>
  <w:style w:type="paragraph" w:styleId="53">
    <w:name w:val="List Paragraph"/>
    <w:basedOn w:val="1"/>
    <w:link w:val="65"/>
    <w:unhideWhenUsed/>
    <w:qFormat/>
    <w:uiPriority w:val="34"/>
    <w:pPr>
      <w:ind w:firstLine="420"/>
    </w:pPr>
  </w:style>
  <w:style w:type="character" w:customStyle="1" w:styleId="54">
    <w:name w:val="文档结构图 Char"/>
    <w:basedOn w:val="45"/>
    <w:link w:val="15"/>
    <w:qFormat/>
    <w:uiPriority w:val="99"/>
    <w:rPr>
      <w:rFonts w:ascii="宋体" w:hAnsi="Times New Roman"/>
      <w:sz w:val="18"/>
      <w:szCs w:val="18"/>
    </w:rPr>
  </w:style>
  <w:style w:type="paragraph" w:customStyle="1" w:styleId="55">
    <w:name w:val="方案表格"/>
    <w:basedOn w:val="1"/>
    <w:qFormat/>
    <w:uiPriority w:val="1"/>
    <w:pPr>
      <w:adjustRightInd/>
      <w:spacing w:line="240" w:lineRule="auto"/>
      <w:ind w:firstLine="0" w:firstLineChars="0"/>
      <w:jc w:val="center"/>
      <w:textAlignment w:val="auto"/>
    </w:pPr>
    <w:rPr>
      <w:rFonts w:ascii="宋体" w:hAnsi="宋体" w:cs="宋体"/>
      <w:sz w:val="21"/>
      <w:szCs w:val="24"/>
    </w:rPr>
  </w:style>
  <w:style w:type="character" w:customStyle="1" w:styleId="56">
    <w:name w:val="标题 1 Char"/>
    <w:basedOn w:val="45"/>
    <w:link w:val="2"/>
    <w:qFormat/>
    <w:uiPriority w:val="0"/>
    <w:rPr>
      <w:rFonts w:ascii="宋体" w:hAnsi="宋体" w:cs="Arial"/>
      <w:b/>
      <w:bCs/>
      <w:kern w:val="44"/>
      <w:sz w:val="36"/>
      <w:szCs w:val="44"/>
    </w:rPr>
  </w:style>
  <w:style w:type="character" w:customStyle="1" w:styleId="57">
    <w:name w:val="标题 2 Char"/>
    <w:basedOn w:val="45"/>
    <w:link w:val="3"/>
    <w:qFormat/>
    <w:uiPriority w:val="0"/>
    <w:rPr>
      <w:rFonts w:ascii="宋体" w:hAnsi="宋体" w:cstheme="majorBidi"/>
      <w:b/>
      <w:bCs/>
      <w:color w:val="000000" w:themeColor="text1"/>
      <w:sz w:val="24"/>
      <w:szCs w:val="32"/>
    </w:rPr>
  </w:style>
  <w:style w:type="character" w:customStyle="1" w:styleId="58">
    <w:name w:val="标题 3 Char"/>
    <w:basedOn w:val="45"/>
    <w:link w:val="4"/>
    <w:qFormat/>
    <w:uiPriority w:val="0"/>
    <w:rPr>
      <w:rFonts w:ascii="宋体" w:hAnsi="宋体" w:cs="Arial"/>
      <w:b/>
      <w:bCs/>
      <w:kern w:val="2"/>
      <w:sz w:val="30"/>
      <w:szCs w:val="32"/>
    </w:rPr>
  </w:style>
  <w:style w:type="character" w:customStyle="1" w:styleId="59">
    <w:name w:val="标题 4 Char"/>
    <w:basedOn w:val="45"/>
    <w:link w:val="5"/>
    <w:qFormat/>
    <w:uiPriority w:val="0"/>
    <w:rPr>
      <w:rFonts w:ascii="宋体" w:hAnsi="宋体" w:cstheme="majorBidi"/>
      <w:b/>
      <w:bCs/>
      <w:kern w:val="2"/>
      <w:sz w:val="24"/>
      <w:szCs w:val="28"/>
    </w:rPr>
  </w:style>
  <w:style w:type="character" w:customStyle="1" w:styleId="60">
    <w:name w:val="标题 5 Char"/>
    <w:basedOn w:val="45"/>
    <w:link w:val="6"/>
    <w:qFormat/>
    <w:uiPriority w:val="0"/>
    <w:rPr>
      <w:rFonts w:ascii="宋体" w:hAnsi="宋体" w:cs="Arial"/>
      <w:b/>
      <w:bCs/>
      <w:kern w:val="2"/>
      <w:sz w:val="24"/>
      <w:szCs w:val="28"/>
    </w:rPr>
  </w:style>
  <w:style w:type="character" w:customStyle="1" w:styleId="61">
    <w:name w:val="标题 6 Char"/>
    <w:basedOn w:val="45"/>
    <w:link w:val="7"/>
    <w:qFormat/>
    <w:uiPriority w:val="0"/>
    <w:rPr>
      <w:rFonts w:ascii="宋体" w:hAnsi="宋体" w:cstheme="majorBidi"/>
      <w:b/>
      <w:bCs/>
      <w:kern w:val="2"/>
      <w:sz w:val="24"/>
      <w:szCs w:val="24"/>
    </w:rPr>
  </w:style>
  <w:style w:type="character" w:customStyle="1" w:styleId="62">
    <w:name w:val="标题 7 Char"/>
    <w:basedOn w:val="45"/>
    <w:link w:val="8"/>
    <w:qFormat/>
    <w:uiPriority w:val="99"/>
    <w:rPr>
      <w:rFonts w:ascii="宋体" w:hAnsi="宋体" w:cs="Arial"/>
      <w:b/>
      <w:bCs/>
      <w:kern w:val="2"/>
      <w:sz w:val="24"/>
      <w:szCs w:val="24"/>
    </w:rPr>
  </w:style>
  <w:style w:type="character" w:customStyle="1" w:styleId="63">
    <w:name w:val="标题 8 Char"/>
    <w:basedOn w:val="45"/>
    <w:link w:val="9"/>
    <w:qFormat/>
    <w:uiPriority w:val="99"/>
    <w:rPr>
      <w:rFonts w:ascii="宋体" w:hAnsi="宋体" w:cstheme="majorBidi"/>
      <w:kern w:val="2"/>
      <w:sz w:val="24"/>
      <w:szCs w:val="24"/>
    </w:rPr>
  </w:style>
  <w:style w:type="character" w:customStyle="1" w:styleId="64">
    <w:name w:val="标题 9 Char"/>
    <w:basedOn w:val="45"/>
    <w:link w:val="10"/>
    <w:qFormat/>
    <w:uiPriority w:val="99"/>
    <w:rPr>
      <w:rFonts w:ascii="宋体" w:hAnsi="宋体" w:cstheme="majorBidi"/>
      <w:kern w:val="2"/>
      <w:sz w:val="24"/>
      <w:szCs w:val="21"/>
    </w:rPr>
  </w:style>
  <w:style w:type="character" w:customStyle="1" w:styleId="65">
    <w:name w:val="列出段落 Char"/>
    <w:link w:val="53"/>
    <w:qFormat/>
    <w:uiPriority w:val="34"/>
    <w:rPr>
      <w:rFonts w:ascii="Times New Roman" w:hAnsi="Times New Roman"/>
      <w:sz w:val="24"/>
    </w:rPr>
  </w:style>
  <w:style w:type="paragraph" w:styleId="66">
    <w:name w:val="Quote"/>
    <w:basedOn w:val="1"/>
    <w:next w:val="1"/>
    <w:link w:val="67"/>
    <w:qFormat/>
    <w:uiPriority w:val="3"/>
    <w:pPr>
      <w:numPr>
        <w:ilvl w:val="0"/>
        <w:numId w:val="3"/>
      </w:numPr>
      <w:adjustRightInd/>
      <w:spacing w:afterLines="50" w:line="240" w:lineRule="auto"/>
      <w:ind w:left="420" w:firstLine="0" w:firstLineChars="0"/>
      <w:jc w:val="center"/>
      <w:textAlignment w:val="auto"/>
    </w:pPr>
    <w:rPr>
      <w:rFonts w:ascii="宋体" w:hAnsi="宋体" w:eastAsia="黑体" w:cstheme="minorBidi"/>
      <w:iCs/>
      <w:color w:val="3F3F3F" w:themeColor="text1" w:themeTint="BF"/>
      <w:kern w:val="2"/>
      <w:sz w:val="21"/>
      <w:szCs w:val="21"/>
    </w:rPr>
  </w:style>
  <w:style w:type="character" w:customStyle="1" w:styleId="67">
    <w:name w:val="引用 Char"/>
    <w:basedOn w:val="45"/>
    <w:link w:val="66"/>
    <w:qFormat/>
    <w:uiPriority w:val="3"/>
    <w:rPr>
      <w:rFonts w:ascii="宋体" w:hAnsi="宋体" w:eastAsia="黑体" w:cstheme="minorBidi"/>
      <w:iCs/>
      <w:color w:val="3F3F3F" w:themeColor="text1" w:themeTint="BF"/>
      <w:kern w:val="2"/>
      <w:sz w:val="21"/>
      <w:szCs w:val="21"/>
    </w:rPr>
  </w:style>
  <w:style w:type="character" w:customStyle="1" w:styleId="68">
    <w:name w:val="标题 1 Char1"/>
    <w:basedOn w:val="45"/>
    <w:uiPriority w:val="9"/>
    <w:rPr>
      <w:rFonts w:ascii="Times New Roman" w:hAnsi="Times New Roman"/>
      <w:b/>
      <w:bCs/>
      <w:kern w:val="44"/>
      <w:sz w:val="44"/>
      <w:szCs w:val="44"/>
    </w:rPr>
  </w:style>
  <w:style w:type="character" w:customStyle="1" w:styleId="69">
    <w:name w:val="标题 2 Char1"/>
    <w:semiHidden/>
    <w:qFormat/>
    <w:uiPriority w:val="0"/>
    <w:rPr>
      <w:rFonts w:hint="eastAsia" w:ascii="仿宋_GB2312" w:hAnsi="Cambria" w:eastAsia="仿宋_GB2312" w:cs="Times New Roman"/>
      <w:b/>
      <w:bCs/>
      <w:kern w:val="0"/>
      <w:sz w:val="30"/>
      <w:szCs w:val="30"/>
    </w:rPr>
  </w:style>
  <w:style w:type="character" w:customStyle="1" w:styleId="70">
    <w:name w:val="标题 3 Char1"/>
    <w:basedOn w:val="45"/>
    <w:semiHidden/>
    <w:uiPriority w:val="9"/>
    <w:rPr>
      <w:rFonts w:ascii="Times New Roman" w:hAnsi="Times New Roman"/>
      <w:b/>
      <w:bCs/>
      <w:sz w:val="32"/>
      <w:szCs w:val="32"/>
    </w:rPr>
  </w:style>
  <w:style w:type="character" w:customStyle="1" w:styleId="71">
    <w:name w:val="正文缩进 Char"/>
    <w:link w:val="12"/>
    <w:qFormat/>
    <w:locked/>
    <w:uiPriority w:val="0"/>
    <w:rPr>
      <w:rFonts w:ascii="Times New Roman" w:hAnsi="Times New Roman"/>
      <w:kern w:val="2"/>
      <w:sz w:val="21"/>
    </w:rPr>
  </w:style>
  <w:style w:type="character" w:customStyle="1" w:styleId="72">
    <w:name w:val="脚注文本 Char"/>
    <w:basedOn w:val="45"/>
    <w:link w:val="32"/>
    <w:uiPriority w:val="99"/>
    <w:rPr>
      <w:sz w:val="18"/>
      <w:szCs w:val="18"/>
    </w:rPr>
  </w:style>
  <w:style w:type="character" w:customStyle="1" w:styleId="73">
    <w:name w:val="批注文字 Char"/>
    <w:basedOn w:val="45"/>
    <w:link w:val="16"/>
    <w:qFormat/>
    <w:uiPriority w:val="99"/>
    <w:rPr>
      <w:rFonts w:ascii="Times New Roman" w:hAnsi="Times New Roman"/>
    </w:rPr>
  </w:style>
  <w:style w:type="character" w:customStyle="1" w:styleId="74">
    <w:name w:val="标题 Char"/>
    <w:basedOn w:val="45"/>
    <w:link w:val="40"/>
    <w:qFormat/>
    <w:uiPriority w:val="10"/>
    <w:rPr>
      <w:rFonts w:ascii="Arial" w:hAnsi="Arial" w:eastAsia="黑体"/>
      <w:b/>
      <w:sz w:val="44"/>
    </w:rPr>
  </w:style>
  <w:style w:type="character" w:customStyle="1" w:styleId="75">
    <w:name w:val="正文文本 Char"/>
    <w:basedOn w:val="45"/>
    <w:link w:val="17"/>
    <w:qFormat/>
    <w:uiPriority w:val="1"/>
    <w:rPr>
      <w:rFonts w:ascii="Times New Roman" w:hAnsi="Times New Roman"/>
      <w:sz w:val="24"/>
    </w:rPr>
  </w:style>
  <w:style w:type="character" w:customStyle="1" w:styleId="76">
    <w:name w:val="正文文本缩进 Char"/>
    <w:basedOn w:val="45"/>
    <w:link w:val="18"/>
    <w:qFormat/>
    <w:uiPriority w:val="99"/>
    <w:rPr>
      <w:rFonts w:ascii="Times New Roman" w:hAnsi="Times New Roman"/>
      <w:sz w:val="24"/>
    </w:rPr>
  </w:style>
  <w:style w:type="character" w:customStyle="1" w:styleId="77">
    <w:name w:val="副标题 Char"/>
    <w:basedOn w:val="45"/>
    <w:link w:val="31"/>
    <w:qFormat/>
    <w:uiPriority w:val="11"/>
    <w:rPr>
      <w:rFonts w:ascii="Calibri Light" w:hAnsi="Calibri Light"/>
      <w:b/>
      <w:bCs/>
      <w:kern w:val="28"/>
      <w:sz w:val="32"/>
      <w:szCs w:val="32"/>
    </w:rPr>
  </w:style>
  <w:style w:type="character" w:customStyle="1" w:styleId="78">
    <w:name w:val="日期 Char"/>
    <w:basedOn w:val="45"/>
    <w:link w:val="24"/>
    <w:uiPriority w:val="99"/>
    <w:rPr>
      <w:rFonts w:ascii="仿宋_GB2312" w:hAnsi="Times New Roman" w:eastAsia="仿宋_GB2312"/>
      <w:color w:val="000000"/>
      <w:sz w:val="24"/>
      <w:szCs w:val="24"/>
    </w:rPr>
  </w:style>
  <w:style w:type="character" w:customStyle="1" w:styleId="79">
    <w:name w:val="正文首行缩进 Char"/>
    <w:basedOn w:val="75"/>
    <w:link w:val="42"/>
    <w:qFormat/>
    <w:uiPriority w:val="99"/>
    <w:rPr>
      <w:rFonts w:ascii="Times New Roman" w:hAnsi="Times New Roman"/>
      <w:sz w:val="24"/>
      <w:szCs w:val="24"/>
    </w:rPr>
  </w:style>
  <w:style w:type="character" w:customStyle="1" w:styleId="80">
    <w:name w:val="正文文本缩进 3 Char"/>
    <w:basedOn w:val="45"/>
    <w:link w:val="34"/>
    <w:qFormat/>
    <w:uiPriority w:val="99"/>
    <w:rPr>
      <w:rFonts w:ascii="Times New Roman" w:hAnsi="Times New Roman"/>
      <w:sz w:val="16"/>
      <w:szCs w:val="16"/>
    </w:rPr>
  </w:style>
  <w:style w:type="character" w:customStyle="1" w:styleId="81">
    <w:name w:val="纯文本 Char"/>
    <w:basedOn w:val="45"/>
    <w:link w:val="22"/>
    <w:qFormat/>
    <w:uiPriority w:val="99"/>
    <w:rPr>
      <w:rFonts w:ascii="宋体" w:hAnsi="Courier New"/>
    </w:rPr>
  </w:style>
  <w:style w:type="character" w:customStyle="1" w:styleId="82">
    <w:name w:val="批注主题 Char"/>
    <w:basedOn w:val="73"/>
    <w:link w:val="41"/>
    <w:qFormat/>
    <w:uiPriority w:val="99"/>
    <w:rPr>
      <w:rFonts w:ascii="Times New Roman" w:hAnsi="Times New Roman"/>
      <w:b/>
      <w:bCs/>
      <w:sz w:val="24"/>
    </w:rPr>
  </w:style>
  <w:style w:type="character" w:customStyle="1" w:styleId="83">
    <w:name w:val="无间隔 Char"/>
    <w:link w:val="84"/>
    <w:qFormat/>
    <w:locked/>
    <w:uiPriority w:val="0"/>
    <w:rPr>
      <w:rFonts w:ascii="Times New Roman" w:hAnsi="Times New Roman"/>
      <w:szCs w:val="24"/>
    </w:rPr>
  </w:style>
  <w:style w:type="paragraph" w:styleId="84">
    <w:name w:val="No Spacing"/>
    <w:link w:val="83"/>
    <w:qFormat/>
    <w:uiPriority w:val="0"/>
    <w:pPr>
      <w:widowControl w:val="0"/>
      <w:jc w:val="both"/>
    </w:pPr>
    <w:rPr>
      <w:rFonts w:ascii="Times New Roman" w:hAnsi="Times New Roman" w:eastAsia="宋体" w:cs="Times New Roman"/>
      <w:szCs w:val="24"/>
      <w:lang w:val="en-US" w:eastAsia="zh-CN" w:bidi="ar-SA"/>
    </w:rPr>
  </w:style>
  <w:style w:type="paragraph" w:customStyle="1" w:styleId="85">
    <w:name w:val="Revision"/>
    <w:semiHidden/>
    <w:qFormat/>
    <w:uiPriority w:val="99"/>
    <w:rPr>
      <w:rFonts w:ascii="Calibri" w:hAnsi="Calibri" w:eastAsia="宋体" w:cs="Times New Roman"/>
      <w:kern w:val="2"/>
      <w:sz w:val="24"/>
      <w:szCs w:val="22"/>
      <w:lang w:val="en-US" w:eastAsia="zh-CN" w:bidi="ar-SA"/>
    </w:rPr>
  </w:style>
  <w:style w:type="paragraph" w:customStyle="1" w:styleId="86">
    <w:name w:val="TOC Heading"/>
    <w:basedOn w:val="2"/>
    <w:next w:val="1"/>
    <w:semiHidden/>
    <w:unhideWhenUsed/>
    <w:qFormat/>
    <w:uiPriority w:val="39"/>
    <w:pPr>
      <w:widowControl/>
      <w:numPr>
        <w:numId w:val="0"/>
      </w:numPr>
      <w:spacing w:beforeLines="100" w:afterLines="100" w:line="276" w:lineRule="auto"/>
      <w:jc w:val="left"/>
      <w:outlineLvl w:val="9"/>
    </w:pPr>
    <w:rPr>
      <w:rFonts w:ascii="Cambria" w:hAnsi="Cambria" w:cs="Times New Roman"/>
      <w:b w:val="0"/>
      <w:color w:val="365F91"/>
      <w:kern w:val="0"/>
      <w:sz w:val="28"/>
      <w:szCs w:val="28"/>
    </w:rPr>
  </w:style>
  <w:style w:type="paragraph" w:customStyle="1" w:styleId="87">
    <w:name w:val="样式1"/>
    <w:basedOn w:val="1"/>
    <w:qFormat/>
    <w:uiPriority w:val="99"/>
    <w:pPr>
      <w:spacing w:line="420" w:lineRule="auto"/>
      <w:jc w:val="center"/>
      <w:textAlignment w:val="auto"/>
    </w:pPr>
    <w:rPr>
      <w:rFonts w:ascii="宋体"/>
    </w:rPr>
  </w:style>
  <w:style w:type="paragraph" w:customStyle="1" w:styleId="88">
    <w:name w:val="样式2"/>
    <w:basedOn w:val="1"/>
    <w:qFormat/>
    <w:uiPriority w:val="99"/>
    <w:pPr>
      <w:spacing w:line="410" w:lineRule="atLeast"/>
      <w:textAlignment w:val="auto"/>
    </w:pPr>
  </w:style>
  <w:style w:type="paragraph" w:customStyle="1" w:styleId="89">
    <w:name w:val="默认段落字体 Para Char Char Char Char"/>
    <w:basedOn w:val="1"/>
    <w:qFormat/>
    <w:uiPriority w:val="99"/>
    <w:pPr>
      <w:adjustRightInd/>
      <w:spacing w:line="240" w:lineRule="auto"/>
      <w:textAlignment w:val="auto"/>
    </w:pPr>
    <w:rPr>
      <w:kern w:val="2"/>
      <w:sz w:val="21"/>
      <w:szCs w:val="24"/>
    </w:rPr>
  </w:style>
  <w:style w:type="paragraph" w:customStyle="1" w:styleId="90">
    <w:name w:val="表格"/>
    <w:basedOn w:val="1"/>
    <w:qFormat/>
    <w:uiPriority w:val="99"/>
    <w:pPr>
      <w:spacing w:before="60" w:after="60" w:line="240" w:lineRule="auto"/>
      <w:ind w:left="425" w:hanging="425"/>
      <w:jc w:val="center"/>
      <w:textAlignment w:val="auto"/>
    </w:pPr>
    <w:rPr>
      <w:rFonts w:ascii="宋体"/>
    </w:rPr>
  </w:style>
  <w:style w:type="paragraph" w:customStyle="1" w:styleId="91">
    <w:name w:val="二级节标题"/>
    <w:next w:val="1"/>
    <w:qFormat/>
    <w:uiPriority w:val="99"/>
    <w:pPr>
      <w:tabs>
        <w:tab w:val="left" w:pos="600"/>
        <w:tab w:val="left" w:pos="851"/>
      </w:tabs>
      <w:spacing w:before="240" w:after="240" w:line="400" w:lineRule="exact"/>
      <w:ind w:left="709" w:hanging="709"/>
      <w:outlineLvl w:val="2"/>
    </w:pPr>
    <w:rPr>
      <w:rFonts w:ascii="Arial" w:hAnsi="Arial" w:eastAsia="黑体" w:cs="Times New Roman"/>
      <w:b/>
      <w:sz w:val="30"/>
      <w:szCs w:val="30"/>
      <w:lang w:val="en-US" w:eastAsia="zh-CN" w:bidi="ar-SA"/>
    </w:rPr>
  </w:style>
  <w:style w:type="paragraph" w:customStyle="1" w:styleId="92">
    <w:name w:val="缩进"/>
    <w:basedOn w:val="1"/>
    <w:qFormat/>
    <w:uiPriority w:val="99"/>
    <w:pPr>
      <w:snapToGrid w:val="0"/>
      <w:spacing w:beforeLines="50"/>
      <w:ind w:firstLine="480"/>
      <w:textAlignment w:val="auto"/>
    </w:pPr>
    <w:rPr>
      <w:rFonts w:ascii="Verdana" w:hAnsi="Verdana"/>
      <w:kern w:val="2"/>
      <w:szCs w:val="24"/>
    </w:rPr>
  </w:style>
  <w:style w:type="paragraph" w:customStyle="1" w:styleId="93">
    <w:name w:val="xl65"/>
    <w:basedOn w:val="1"/>
    <w:qFormat/>
    <w:uiPriority w:val="99"/>
    <w:pPr>
      <w:widowControl/>
      <w:adjustRightInd/>
      <w:spacing w:before="100" w:beforeAutospacing="1" w:after="100" w:afterAutospacing="1"/>
      <w:jc w:val="left"/>
      <w:textAlignment w:val="auto"/>
    </w:pPr>
    <w:rPr>
      <w:rFonts w:ascii="宋体" w:hAnsi="宋体" w:cs="宋体"/>
      <w:szCs w:val="24"/>
    </w:rPr>
  </w:style>
  <w:style w:type="paragraph" w:customStyle="1" w:styleId="94">
    <w:name w:val="Default"/>
    <w:qFormat/>
    <w:uiPriority w:val="99"/>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5">
    <w:name w:val="font5"/>
    <w:basedOn w:val="1"/>
    <w:qFormat/>
    <w:uiPriority w:val="99"/>
    <w:pPr>
      <w:widowControl/>
      <w:adjustRightInd/>
      <w:spacing w:before="100" w:beforeAutospacing="1" w:after="100" w:afterAutospacing="1" w:line="240" w:lineRule="auto"/>
      <w:jc w:val="left"/>
      <w:textAlignment w:val="auto"/>
    </w:pPr>
    <w:rPr>
      <w:rFonts w:ascii="宋体" w:hAnsi="宋体" w:cs="宋体"/>
      <w:sz w:val="18"/>
      <w:szCs w:val="18"/>
    </w:rPr>
  </w:style>
  <w:style w:type="paragraph" w:customStyle="1" w:styleId="96">
    <w:name w:val="xl74"/>
    <w:basedOn w:val="1"/>
    <w:qFormat/>
    <w:uiPriority w:val="99"/>
    <w:pPr>
      <w:widowControl/>
      <w:pBdr>
        <w:top w:val="single" w:color="auto"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b/>
      <w:bCs/>
      <w:color w:val="000000"/>
      <w:sz w:val="20"/>
    </w:rPr>
  </w:style>
  <w:style w:type="paragraph" w:customStyle="1" w:styleId="97">
    <w:name w:val="xl75"/>
    <w:basedOn w:val="1"/>
    <w:qFormat/>
    <w:uiPriority w:val="99"/>
    <w:pPr>
      <w:widowControl/>
      <w:adjustRightInd/>
      <w:spacing w:before="100" w:beforeAutospacing="1" w:after="100" w:afterAutospacing="1" w:line="240" w:lineRule="auto"/>
      <w:jc w:val="left"/>
      <w:textAlignment w:val="auto"/>
    </w:pPr>
    <w:rPr>
      <w:rFonts w:ascii="Arial Unicode MS" w:hAnsi="Arial Unicode MS" w:eastAsia="Arial Unicode MS" w:cs="Arial Unicode MS"/>
      <w:szCs w:val="24"/>
    </w:rPr>
  </w:style>
  <w:style w:type="paragraph" w:customStyle="1" w:styleId="98">
    <w:name w:val="xl76"/>
    <w:basedOn w:val="1"/>
    <w:qFormat/>
    <w:uiPriority w:val="99"/>
    <w:pPr>
      <w:widowControl/>
      <w:pBdr>
        <w:bottom w:val="single" w:color="auto"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b/>
      <w:bCs/>
      <w:color w:val="000000"/>
      <w:sz w:val="20"/>
    </w:rPr>
  </w:style>
  <w:style w:type="paragraph" w:customStyle="1" w:styleId="99">
    <w:name w:val="xl77"/>
    <w:basedOn w:val="1"/>
    <w:qFormat/>
    <w:uiPriority w:val="99"/>
    <w:pPr>
      <w:widowControl/>
      <w:pBdr>
        <w:left w:val="single" w:color="auto" w:sz="8" w:space="0"/>
        <w:bottom w:val="single" w:color="auto" w:sz="8" w:space="0"/>
        <w:right w:val="single" w:color="auto" w:sz="8" w:space="0"/>
      </w:pBdr>
      <w:shd w:val="clear" w:color="auto" w:fill="FFFFFF"/>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0">
    <w:name w:val="xl78"/>
    <w:basedOn w:val="1"/>
    <w:qFormat/>
    <w:uiPriority w:val="99"/>
    <w:pPr>
      <w:widowControl/>
      <w:pBdr>
        <w:bottom w:val="single" w:color="auto"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1">
    <w:name w:val="xl79"/>
    <w:basedOn w:val="1"/>
    <w:qFormat/>
    <w:uiPriority w:val="99"/>
    <w:pPr>
      <w:widowControl/>
      <w:pBdr>
        <w:bottom w:val="single" w:color="auto"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2">
    <w:name w:val="xl80"/>
    <w:basedOn w:val="1"/>
    <w:qFormat/>
    <w:uiPriority w:val="99"/>
    <w:pPr>
      <w:widowControl/>
      <w:pBdr>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3">
    <w:name w:val="xl81"/>
    <w:basedOn w:val="1"/>
    <w:qFormat/>
    <w:uiPriority w:val="99"/>
    <w:pPr>
      <w:widowControl/>
      <w:pBdr>
        <w:top w:val="single" w:color="auto" w:sz="8" w:space="0"/>
        <w:left w:val="single" w:color="auto" w:sz="8" w:space="0"/>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4">
    <w:name w:val="xl82"/>
    <w:basedOn w:val="1"/>
    <w:qFormat/>
    <w:uiPriority w:val="99"/>
    <w:pPr>
      <w:widowControl/>
      <w:pBdr>
        <w:top w:val="single" w:color="auto" w:sz="8" w:space="0"/>
        <w:left w:val="single" w:color="auto" w:sz="8" w:space="0"/>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5">
    <w:name w:val="xl83"/>
    <w:basedOn w:val="1"/>
    <w:qFormat/>
    <w:uiPriority w:val="99"/>
    <w:pPr>
      <w:widowControl/>
      <w:pBdr>
        <w:top w:val="single" w:color="auto" w:sz="8" w:space="0"/>
        <w:left w:val="single" w:color="auto" w:sz="8" w:space="0"/>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6">
    <w:name w:val="xl84"/>
    <w:basedOn w:val="1"/>
    <w:qFormat/>
    <w:uiPriority w:val="99"/>
    <w:pPr>
      <w:widowControl/>
      <w:pBdr>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07">
    <w:name w:val="xl85"/>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08">
    <w:name w:val="xl86"/>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09">
    <w:name w:val="xl87"/>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0">
    <w:name w:val="xl88"/>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1">
    <w:name w:val="xl89"/>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2">
    <w:name w:val="xl90"/>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3">
    <w:name w:val="xl91"/>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4">
    <w:name w:val="xl92"/>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5">
    <w:name w:val="xl93"/>
    <w:basedOn w:val="1"/>
    <w:qFormat/>
    <w:uiPriority w:val="99"/>
    <w:pPr>
      <w:widowControl/>
      <w:pBdr>
        <w:top w:val="single" w:color="auto" w:sz="4" w:space="0"/>
        <w:left w:val="single" w:color="auto" w:sz="4" w:space="0"/>
        <w:bottom w:val="single" w:color="auto" w:sz="4" w:space="0"/>
        <w:right w:val="single" w:color="auto" w:sz="4" w:space="0"/>
      </w:pBdr>
      <w:shd w:val="clear" w:color="auto" w:fill="FFFF00"/>
      <w:adjustRightInd/>
      <w:spacing w:before="100" w:beforeAutospacing="1" w:after="100" w:afterAutospacing="1" w:line="240" w:lineRule="auto"/>
      <w:jc w:val="center"/>
      <w:textAlignment w:val="auto"/>
    </w:pPr>
    <w:rPr>
      <w:rFonts w:ascii="Arial" w:hAnsi="Arial" w:cs="Arial"/>
      <w:sz w:val="20"/>
    </w:rPr>
  </w:style>
  <w:style w:type="paragraph" w:customStyle="1" w:styleId="116">
    <w:name w:val="xl94"/>
    <w:basedOn w:val="1"/>
    <w:qFormat/>
    <w:uiPriority w:val="99"/>
    <w:pPr>
      <w:widowControl/>
      <w:pBdr>
        <w:top w:val="single" w:color="auto" w:sz="8" w:space="0"/>
        <w:left w:val="single" w:color="auto"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b/>
      <w:bCs/>
      <w:color w:val="000000"/>
      <w:sz w:val="20"/>
    </w:rPr>
  </w:style>
  <w:style w:type="paragraph" w:customStyle="1" w:styleId="117">
    <w:name w:val="xl95"/>
    <w:basedOn w:val="1"/>
    <w:qFormat/>
    <w:uiPriority w:val="99"/>
    <w:pPr>
      <w:widowControl/>
      <w:pBdr>
        <w:left w:val="single" w:color="auto" w:sz="8" w:space="0"/>
        <w:bottom w:val="single" w:color="000000" w:sz="8" w:space="0"/>
        <w:right w:val="single" w:color="auto" w:sz="8" w:space="0"/>
      </w:pBdr>
      <w:adjustRightInd/>
      <w:spacing w:before="100" w:beforeAutospacing="1" w:after="100" w:afterAutospacing="1" w:line="240" w:lineRule="auto"/>
      <w:jc w:val="center"/>
      <w:textAlignment w:val="auto"/>
    </w:pPr>
    <w:rPr>
      <w:rFonts w:ascii="Arial Unicode MS" w:hAnsi="Arial Unicode MS" w:eastAsia="Arial Unicode MS" w:cs="Arial Unicode MS"/>
      <w:b/>
      <w:bCs/>
      <w:color w:val="000000"/>
      <w:sz w:val="20"/>
    </w:rPr>
  </w:style>
  <w:style w:type="paragraph" w:customStyle="1" w:styleId="118">
    <w:name w:val="xl96"/>
    <w:basedOn w:val="1"/>
    <w:qFormat/>
    <w:uiPriority w:val="99"/>
    <w:pPr>
      <w:widowControl/>
      <w:pBdr>
        <w:top w:val="single" w:color="000000" w:sz="8" w:space="0"/>
        <w:left w:val="single" w:color="auto" w:sz="8" w:space="0"/>
        <w:right w:val="single" w:color="auto" w:sz="8" w:space="0"/>
      </w:pBdr>
      <w:shd w:val="clear" w:color="auto" w:fill="FFFFFF"/>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19">
    <w:name w:val="xl97"/>
    <w:basedOn w:val="1"/>
    <w:qFormat/>
    <w:uiPriority w:val="99"/>
    <w:pPr>
      <w:widowControl/>
      <w:pBdr>
        <w:left w:val="single" w:color="auto" w:sz="8" w:space="0"/>
        <w:right w:val="single" w:color="auto" w:sz="8" w:space="0"/>
      </w:pBdr>
      <w:shd w:val="clear" w:color="auto" w:fill="FFFFFF"/>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0">
    <w:name w:val="xl98"/>
    <w:basedOn w:val="1"/>
    <w:qFormat/>
    <w:uiPriority w:val="99"/>
    <w:pPr>
      <w:widowControl/>
      <w:pBdr>
        <w:left w:val="single" w:color="auto" w:sz="8" w:space="0"/>
        <w:bottom w:val="single" w:color="000000" w:sz="8" w:space="0"/>
        <w:right w:val="single" w:color="auto" w:sz="8" w:space="0"/>
      </w:pBdr>
      <w:shd w:val="clear" w:color="auto" w:fill="FFFFFF"/>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1">
    <w:name w:val="xl99"/>
    <w:basedOn w:val="1"/>
    <w:qFormat/>
    <w:uiPriority w:val="99"/>
    <w:pPr>
      <w:widowControl/>
      <w:pBdr>
        <w:top w:val="single" w:color="auto" w:sz="8" w:space="0"/>
        <w:left w:val="single" w:color="auto" w:sz="8" w:space="0"/>
        <w:right w:val="single" w:color="auto" w:sz="8" w:space="0"/>
      </w:pBdr>
      <w:shd w:val="clear" w:color="auto" w:fill="FFFFFF"/>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2">
    <w:name w:val="xl100"/>
    <w:basedOn w:val="1"/>
    <w:qFormat/>
    <w:uiPriority w:val="99"/>
    <w:pPr>
      <w:widowControl/>
      <w:pBdr>
        <w:top w:val="single" w:color="auto" w:sz="8" w:space="0"/>
        <w:left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3">
    <w:name w:val="xl101"/>
    <w:basedOn w:val="1"/>
    <w:qFormat/>
    <w:uiPriority w:val="99"/>
    <w:pPr>
      <w:widowControl/>
      <w:pBdr>
        <w:left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4">
    <w:name w:val="xl102"/>
    <w:basedOn w:val="1"/>
    <w:qFormat/>
    <w:uiPriority w:val="99"/>
    <w:pPr>
      <w:widowControl/>
      <w:pBdr>
        <w:left w:val="single" w:color="auto" w:sz="8" w:space="0"/>
        <w:bottom w:val="single" w:color="auto" w:sz="8" w:space="0"/>
        <w:right w:val="single" w:color="auto" w:sz="8" w:space="0"/>
      </w:pBdr>
      <w:shd w:val="clear" w:color="auto" w:fill="FFFF00"/>
      <w:adjustRightInd/>
      <w:spacing w:before="100" w:beforeAutospacing="1" w:after="100" w:afterAutospacing="1" w:line="240" w:lineRule="auto"/>
      <w:jc w:val="center"/>
      <w:textAlignment w:val="auto"/>
    </w:pPr>
    <w:rPr>
      <w:rFonts w:ascii="Arial Unicode MS" w:hAnsi="Arial Unicode MS" w:eastAsia="Arial Unicode MS" w:cs="Arial Unicode MS"/>
      <w:color w:val="000000"/>
      <w:sz w:val="20"/>
    </w:rPr>
  </w:style>
  <w:style w:type="paragraph" w:customStyle="1" w:styleId="125">
    <w:name w:val="xl103"/>
    <w:basedOn w:val="1"/>
    <w:qFormat/>
    <w:uiPriority w:val="99"/>
    <w:pPr>
      <w:widowControl/>
      <w:pBdr>
        <w:top w:val="single" w:color="auto" w:sz="8" w:space="0"/>
        <w:left w:val="single" w:color="auto" w:sz="8" w:space="0"/>
        <w:right w:val="single" w:color="auto" w:sz="8" w:space="0"/>
      </w:pBdr>
      <w:adjustRightInd/>
      <w:spacing w:before="100" w:beforeAutospacing="1" w:after="100" w:afterAutospacing="1" w:line="240" w:lineRule="auto"/>
      <w:jc w:val="left"/>
      <w:textAlignment w:val="auto"/>
    </w:pPr>
    <w:rPr>
      <w:rFonts w:ascii="Arial Unicode MS" w:hAnsi="Arial Unicode MS" w:eastAsia="Arial Unicode MS" w:cs="Arial Unicode MS"/>
      <w:b/>
      <w:bCs/>
      <w:color w:val="000000"/>
      <w:sz w:val="20"/>
    </w:rPr>
  </w:style>
  <w:style w:type="paragraph" w:customStyle="1" w:styleId="126">
    <w:name w:val="xl104"/>
    <w:basedOn w:val="1"/>
    <w:qFormat/>
    <w:uiPriority w:val="99"/>
    <w:pPr>
      <w:widowControl/>
      <w:pBdr>
        <w:left w:val="single" w:color="auto" w:sz="8" w:space="0"/>
        <w:bottom w:val="single" w:color="000000" w:sz="8" w:space="0"/>
        <w:right w:val="single" w:color="auto" w:sz="8" w:space="0"/>
      </w:pBdr>
      <w:adjustRightInd/>
      <w:spacing w:before="100" w:beforeAutospacing="1" w:after="100" w:afterAutospacing="1" w:line="240" w:lineRule="auto"/>
      <w:jc w:val="left"/>
      <w:textAlignment w:val="auto"/>
    </w:pPr>
    <w:rPr>
      <w:rFonts w:ascii="Arial Unicode MS" w:hAnsi="Arial Unicode MS" w:eastAsia="Arial Unicode MS" w:cs="Arial Unicode MS"/>
      <w:b/>
      <w:bCs/>
      <w:color w:val="000000"/>
      <w:sz w:val="20"/>
    </w:rPr>
  </w:style>
  <w:style w:type="paragraph" w:customStyle="1" w:styleId="127">
    <w:name w:val="默认段落字体 Para Char"/>
    <w:basedOn w:val="1"/>
    <w:qFormat/>
    <w:uiPriority w:val="99"/>
    <w:pPr>
      <w:adjustRightInd/>
      <w:spacing w:line="240" w:lineRule="auto"/>
      <w:textAlignment w:val="auto"/>
    </w:pPr>
    <w:rPr>
      <w:rFonts w:ascii="Tahoma" w:hAnsi="Tahoma"/>
      <w:spacing w:val="-6"/>
      <w:position w:val="-8"/>
      <w:szCs w:val="24"/>
    </w:rPr>
  </w:style>
  <w:style w:type="paragraph" w:customStyle="1" w:styleId="128">
    <w:name w:val="s37"/>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129">
    <w:name w:val="s19"/>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130">
    <w:name w:val="s70"/>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131">
    <w:name w:val="列出段落1"/>
    <w:basedOn w:val="1"/>
    <w:link w:val="190"/>
    <w:qFormat/>
    <w:uiPriority w:val="99"/>
    <w:pPr>
      <w:adjustRightInd/>
      <w:spacing w:line="240" w:lineRule="auto"/>
      <w:ind w:firstLine="420"/>
      <w:textAlignment w:val="auto"/>
    </w:pPr>
    <w:rPr>
      <w:rFonts w:ascii="Calibri" w:hAnsi="Calibri"/>
      <w:kern w:val="2"/>
      <w:sz w:val="21"/>
      <w:szCs w:val="22"/>
    </w:rPr>
  </w:style>
  <w:style w:type="character" w:customStyle="1" w:styleId="132">
    <w:name w:val="SC_HR_Word_正文 Char"/>
    <w:link w:val="133"/>
    <w:locked/>
    <w:uiPriority w:val="0"/>
    <w:rPr>
      <w:rFonts w:ascii="Arial" w:hAnsi="Arial" w:cs="Arial"/>
      <w:sz w:val="24"/>
      <w:lang w:val="en-GB" w:eastAsia="en-GB"/>
    </w:rPr>
  </w:style>
  <w:style w:type="paragraph" w:customStyle="1" w:styleId="133">
    <w:name w:val="SC_HR_Word_正文"/>
    <w:basedOn w:val="1"/>
    <w:link w:val="132"/>
    <w:qFormat/>
    <w:uiPriority w:val="0"/>
    <w:pPr>
      <w:widowControl/>
      <w:adjustRightInd/>
      <w:spacing w:before="312" w:line="300" w:lineRule="auto"/>
      <w:jc w:val="left"/>
      <w:textAlignment w:val="auto"/>
    </w:pPr>
    <w:rPr>
      <w:rFonts w:ascii="Arial" w:hAnsi="Arial" w:cs="Arial"/>
      <w:lang w:val="en-GB" w:eastAsia="en-GB"/>
    </w:rPr>
  </w:style>
  <w:style w:type="paragraph" w:customStyle="1" w:styleId="134">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35">
    <w:name w:val="彩色列表 - 强调文字颜色 11"/>
    <w:basedOn w:val="1"/>
    <w:link w:val="172"/>
    <w:qFormat/>
    <w:uiPriority w:val="34"/>
    <w:pPr>
      <w:adjustRightInd/>
      <w:ind w:firstLine="420"/>
      <w:textAlignment w:val="auto"/>
    </w:pPr>
    <w:rPr>
      <w:rFonts w:ascii="Calibri" w:hAnsi="Calibri"/>
      <w:kern w:val="2"/>
      <w:szCs w:val="22"/>
    </w:rPr>
  </w:style>
  <w:style w:type="paragraph" w:customStyle="1" w:styleId="136">
    <w:name w:val="TOC 标题1"/>
    <w:basedOn w:val="2"/>
    <w:next w:val="1"/>
    <w:qFormat/>
    <w:uiPriority w:val="39"/>
    <w:pPr>
      <w:widowControl/>
      <w:numPr>
        <w:numId w:val="0"/>
      </w:numPr>
      <w:spacing w:before="480" w:after="0" w:line="276" w:lineRule="auto"/>
      <w:jc w:val="left"/>
      <w:outlineLvl w:val="9"/>
    </w:pPr>
    <w:rPr>
      <w:rFonts w:ascii="Cambria" w:hAnsi="Cambria" w:cs="Times New Roman"/>
      <w:color w:val="365F91"/>
      <w:kern w:val="0"/>
      <w:sz w:val="28"/>
      <w:szCs w:val="28"/>
    </w:rPr>
  </w:style>
  <w:style w:type="character" w:customStyle="1" w:styleId="137">
    <w:name w:val="汇视源正文 Char"/>
    <w:link w:val="138"/>
    <w:qFormat/>
    <w:locked/>
    <w:uiPriority w:val="99"/>
    <w:rPr>
      <w:rFonts w:ascii="Times New Roman" w:hAnsi="Times New Roman"/>
      <w:kern w:val="2"/>
      <w:sz w:val="24"/>
    </w:rPr>
  </w:style>
  <w:style w:type="paragraph" w:customStyle="1" w:styleId="138">
    <w:name w:val="汇视源正文"/>
    <w:link w:val="137"/>
    <w:qFormat/>
    <w:uiPriority w:val="99"/>
    <w:pPr>
      <w:widowControl w:val="0"/>
      <w:spacing w:beforeLines="50" w:line="360" w:lineRule="auto"/>
      <w:ind w:firstLine="480" w:firstLineChars="200"/>
      <w:jc w:val="both"/>
    </w:pPr>
    <w:rPr>
      <w:rFonts w:ascii="Times New Roman" w:hAnsi="Times New Roman" w:eastAsia="宋体" w:cs="Times New Roman"/>
      <w:kern w:val="2"/>
      <w:sz w:val="24"/>
      <w:lang w:val="en-US" w:eastAsia="zh-CN" w:bidi="ar-SA"/>
    </w:rPr>
  </w:style>
  <w:style w:type="paragraph" w:customStyle="1" w:styleId="139">
    <w:name w:val="单点描述标题"/>
    <w:basedOn w:val="3"/>
    <w:next w:val="138"/>
    <w:qFormat/>
    <w:uiPriority w:val="99"/>
    <w:pPr>
      <w:numPr>
        <w:ilvl w:val="0"/>
        <w:numId w:val="0"/>
      </w:numPr>
      <w:adjustRightInd w:val="0"/>
      <w:spacing w:before="240" w:after="0" w:line="360" w:lineRule="auto"/>
      <w:ind w:firstLine="482" w:firstLineChars="200"/>
      <w:jc w:val="left"/>
      <w:outlineLvl w:val="9"/>
    </w:pPr>
    <w:rPr>
      <w:rFonts w:ascii="Times New Roman" w:hAnsi="Times New Roman" w:eastAsia="黑体" w:cs="Times New Roman"/>
      <w:color w:val="auto"/>
      <w:shd w:val="clear" w:color="auto" w:fill="auto"/>
    </w:rPr>
  </w:style>
  <w:style w:type="paragraph" w:customStyle="1" w:styleId="140">
    <w:name w:val="表号"/>
    <w:basedOn w:val="1"/>
    <w:qFormat/>
    <w:uiPriority w:val="99"/>
    <w:pPr>
      <w:tabs>
        <w:tab w:val="left" w:pos="1584"/>
        <w:tab w:val="left" w:pos="4205"/>
      </w:tabs>
      <w:adjustRightInd/>
      <w:spacing w:line="240" w:lineRule="auto"/>
      <w:ind w:left="4205" w:hanging="420" w:firstLineChars="0"/>
      <w:textAlignment w:val="auto"/>
    </w:pPr>
    <w:rPr>
      <w:rFonts w:ascii="Calibri" w:hAnsi="Calibri"/>
      <w:kern w:val="2"/>
      <w:sz w:val="21"/>
      <w:szCs w:val="22"/>
    </w:rPr>
  </w:style>
  <w:style w:type="paragraph" w:customStyle="1" w:styleId="141">
    <w:name w:val="DLP表格"/>
    <w:basedOn w:val="1"/>
    <w:qFormat/>
    <w:uiPriority w:val="99"/>
    <w:pPr>
      <w:widowControl/>
      <w:adjustRightInd/>
      <w:ind w:firstLine="0" w:firstLineChars="0"/>
      <w:textAlignment w:val="auto"/>
    </w:pPr>
    <w:rPr>
      <w:kern w:val="2"/>
      <w:szCs w:val="21"/>
    </w:rPr>
  </w:style>
  <w:style w:type="paragraph" w:customStyle="1" w:styleId="142">
    <w:name w:val="_Style 1"/>
    <w:basedOn w:val="1"/>
    <w:qFormat/>
    <w:uiPriority w:val="34"/>
    <w:pPr>
      <w:adjustRightInd/>
      <w:spacing w:beforeLines="50" w:line="300" w:lineRule="auto"/>
      <w:ind w:firstLine="420"/>
      <w:textAlignment w:val="auto"/>
    </w:pPr>
    <w:rPr>
      <w:rFonts w:ascii="Calibri" w:hAnsi="Calibri"/>
      <w:kern w:val="2"/>
      <w:szCs w:val="24"/>
    </w:rPr>
  </w:style>
  <w:style w:type="paragraph" w:customStyle="1" w:styleId="143">
    <w:name w:val="JY的章标题"/>
    <w:basedOn w:val="1"/>
    <w:qFormat/>
    <w:uiPriority w:val="99"/>
    <w:pPr>
      <w:tabs>
        <w:tab w:val="left" w:pos="-105"/>
      </w:tabs>
      <w:adjustRightInd/>
      <w:spacing w:line="440" w:lineRule="exact"/>
      <w:ind w:left="839" w:right="-147" w:rightChars="-70" w:hanging="360" w:firstLineChars="0"/>
      <w:textAlignment w:val="auto"/>
      <w:outlineLvl w:val="2"/>
    </w:pPr>
    <w:rPr>
      <w:rFonts w:ascii="宋体" w:hAnsi="宋体"/>
      <w:kern w:val="2"/>
    </w:rPr>
  </w:style>
  <w:style w:type="paragraph" w:customStyle="1" w:styleId="144">
    <w:name w:val="SC_HR_Word_标题2"/>
    <w:basedOn w:val="3"/>
    <w:qFormat/>
    <w:uiPriority w:val="99"/>
    <w:pPr>
      <w:keepNext w:val="0"/>
      <w:keepLines w:val="0"/>
      <w:widowControl/>
      <w:numPr>
        <w:ilvl w:val="0"/>
        <w:numId w:val="0"/>
      </w:numPr>
      <w:tabs>
        <w:tab w:val="left" w:pos="567"/>
      </w:tabs>
      <w:spacing w:before="240" w:after="60" w:line="300" w:lineRule="auto"/>
      <w:ind w:left="567" w:hanging="567"/>
      <w:jc w:val="left"/>
    </w:pPr>
    <w:rPr>
      <w:rFonts w:ascii="Arial" w:hAnsi="Arial" w:eastAsia="黑体" w:cs="Arial"/>
      <w:b w:val="0"/>
      <w:color w:val="auto"/>
      <w:sz w:val="28"/>
      <w:szCs w:val="24"/>
      <w:shd w:val="clear" w:color="auto" w:fill="auto"/>
      <w:lang w:val="en-GB" w:eastAsia="en-GB"/>
    </w:rPr>
  </w:style>
  <w:style w:type="paragraph" w:customStyle="1" w:styleId="145">
    <w:name w:val="罗马数字"/>
    <w:basedOn w:val="6"/>
    <w:qFormat/>
    <w:uiPriority w:val="99"/>
    <w:pPr>
      <w:keepNext w:val="0"/>
      <w:keepLines w:val="0"/>
      <w:widowControl/>
      <w:numPr>
        <w:ilvl w:val="0"/>
        <w:numId w:val="0"/>
      </w:numPr>
      <w:tabs>
        <w:tab w:val="left" w:pos="369"/>
      </w:tabs>
      <w:topLinePunct/>
      <w:spacing w:before="240" w:after="60" w:line="300" w:lineRule="auto"/>
      <w:ind w:left="992" w:hanging="992"/>
      <w:contextualSpacing/>
      <w:jc w:val="left"/>
    </w:pPr>
    <w:rPr>
      <w:rFonts w:ascii="Arial" w:hAnsi="Arial"/>
      <w:b w:val="0"/>
      <w:bCs w:val="0"/>
      <w:kern w:val="0"/>
      <w:szCs w:val="22"/>
      <w:lang w:val="en-GB" w:eastAsia="en-GB"/>
    </w:rPr>
  </w:style>
  <w:style w:type="paragraph" w:customStyle="1" w:styleId="146">
    <w:name w:val="正文5"/>
    <w:basedOn w:val="1"/>
    <w:qFormat/>
    <w:uiPriority w:val="99"/>
    <w:pPr>
      <w:adjustRightInd/>
      <w:spacing w:beforeLines="50" w:afterLines="50" w:line="300" w:lineRule="auto"/>
      <w:ind w:firstLine="420"/>
      <w:textAlignment w:val="auto"/>
    </w:pPr>
    <w:rPr>
      <w:kern w:val="2"/>
      <w:sz w:val="21"/>
      <w:szCs w:val="24"/>
    </w:rPr>
  </w:style>
  <w:style w:type="paragraph" w:customStyle="1" w:styleId="147">
    <w:name w:val="font6"/>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color w:val="000000"/>
      <w:sz w:val="20"/>
    </w:rPr>
  </w:style>
  <w:style w:type="paragraph" w:customStyle="1" w:styleId="148">
    <w:name w:val="xl66"/>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4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0">
    <w:name w:val="xl68"/>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1">
    <w:name w:val="xl69"/>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2">
    <w:name w:val="xl70"/>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3">
    <w:name w:val="xl71"/>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4">
    <w:name w:val="xl7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5">
    <w:name w:val="xl73"/>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56">
    <w:name w:val="_Style 2"/>
    <w:qFormat/>
    <w:uiPriority w:val="1"/>
    <w:rPr>
      <w:rFonts w:ascii="Times New Roman" w:hAnsi="Times New Roman" w:eastAsia="宋体" w:cs="Times New Roman"/>
      <w:sz w:val="22"/>
      <w:szCs w:val="22"/>
      <w:lang w:val="en-US" w:eastAsia="zh-CN" w:bidi="ar-SA"/>
    </w:rPr>
  </w:style>
  <w:style w:type="paragraph" w:customStyle="1" w:styleId="157">
    <w:name w:val="Table Paragraph"/>
    <w:basedOn w:val="1"/>
    <w:qFormat/>
    <w:uiPriority w:val="1"/>
    <w:pPr>
      <w:autoSpaceDE w:val="0"/>
      <w:autoSpaceDN w:val="0"/>
      <w:adjustRightInd/>
      <w:spacing w:line="240" w:lineRule="auto"/>
      <w:ind w:firstLine="0" w:firstLineChars="0"/>
      <w:jc w:val="left"/>
      <w:textAlignment w:val="auto"/>
    </w:pPr>
    <w:rPr>
      <w:rFonts w:ascii="Noto Sans CJK JP Regular" w:hAnsi="Noto Sans CJK JP Regular" w:eastAsia="Noto Sans CJK JP Regular" w:cs="Noto Sans CJK JP Regular"/>
      <w:sz w:val="22"/>
      <w:szCs w:val="22"/>
      <w:lang w:val="zh-CN" w:bidi="zh-CN"/>
    </w:rPr>
  </w:style>
  <w:style w:type="character" w:customStyle="1" w:styleId="158">
    <w:name w:val="纯文本 Char1"/>
    <w:qFormat/>
    <w:locked/>
    <w:uiPriority w:val="0"/>
    <w:rPr>
      <w:rFonts w:hint="eastAsia" w:ascii="宋体" w:hAnsi="Courier New" w:eastAsia="宋体" w:cs="Times New Roman"/>
      <w:sz w:val="28"/>
      <w:szCs w:val="21"/>
    </w:rPr>
  </w:style>
  <w:style w:type="character" w:customStyle="1" w:styleId="159">
    <w:name w:val="已访问的超链接1"/>
    <w:semiHidden/>
    <w:uiPriority w:val="99"/>
    <w:rPr>
      <w:color w:val="800080"/>
      <w:u w:val="single"/>
    </w:rPr>
  </w:style>
  <w:style w:type="character" w:customStyle="1" w:styleId="160">
    <w:name w:val="bumpedfont15"/>
    <w:basedOn w:val="45"/>
    <w:uiPriority w:val="0"/>
  </w:style>
  <w:style w:type="character" w:customStyle="1" w:styleId="161">
    <w:name w:val="s67"/>
    <w:basedOn w:val="45"/>
    <w:uiPriority w:val="0"/>
  </w:style>
  <w:style w:type="character" w:customStyle="1" w:styleId="162">
    <w:name w:val="正文（首行缩进两字） Char1"/>
    <w:uiPriority w:val="0"/>
    <w:rPr>
      <w:rFonts w:hint="eastAsia" w:ascii="宋体" w:hAnsi="宋体" w:eastAsia="宋体"/>
      <w:kern w:val="2"/>
      <w:sz w:val="24"/>
      <w:szCs w:val="24"/>
      <w:lang w:val="en-US" w:eastAsia="zh-CN" w:bidi="ar-SA"/>
    </w:rPr>
  </w:style>
  <w:style w:type="character" w:customStyle="1" w:styleId="163">
    <w:name w:val="标题 #7 + 11 pt"/>
    <w:uiPriority w:val="99"/>
    <w:rPr>
      <w:rFonts w:hint="eastAsia" w:ascii="宋体" w:hAnsi="宋体" w:eastAsia="宋体" w:cs="宋体"/>
      <w:sz w:val="22"/>
      <w:szCs w:val="22"/>
      <w:shd w:val="clear" w:color="auto" w:fill="FFFFFF"/>
    </w:rPr>
  </w:style>
  <w:style w:type="character" w:customStyle="1" w:styleId="164">
    <w:name w:val="正文四号"/>
    <w:qFormat/>
    <w:uiPriority w:val="0"/>
    <w:rPr>
      <w:rFonts w:hint="default" w:ascii="Times New Roman" w:hAnsi="Times New Roman" w:eastAsia="宋体" w:cs="Times New Roman"/>
      <w:color w:val="auto"/>
      <w:sz w:val="28"/>
    </w:rPr>
  </w:style>
  <w:style w:type="character" w:customStyle="1" w:styleId="165">
    <w:name w:val="普通(网站) Char"/>
    <w:link w:val="39"/>
    <w:locked/>
    <w:uiPriority w:val="99"/>
    <w:rPr>
      <w:rFonts w:ascii="宋体" w:hAnsi="宋体" w:cs="宋体"/>
      <w:sz w:val="24"/>
      <w:szCs w:val="24"/>
    </w:rPr>
  </w:style>
  <w:style w:type="character" w:customStyle="1" w:styleId="166">
    <w:name w:val="正文文本 2 Char"/>
    <w:basedOn w:val="45"/>
    <w:link w:val="38"/>
    <w:uiPriority w:val="99"/>
    <w:rPr>
      <w:rFonts w:ascii="Times New Roman" w:hAnsi="Times New Roman"/>
      <w:kern w:val="2"/>
      <w:sz w:val="21"/>
      <w:szCs w:val="24"/>
    </w:rPr>
  </w:style>
  <w:style w:type="character" w:customStyle="1" w:styleId="167">
    <w:name w:val="正文文本缩进 2 Char"/>
    <w:basedOn w:val="45"/>
    <w:link w:val="25"/>
    <w:uiPriority w:val="99"/>
    <w:rPr>
      <w:rFonts w:asciiTheme="minorHAnsi" w:hAnsiTheme="minorHAnsi" w:eastAsiaTheme="minorEastAsia" w:cstheme="minorBidi"/>
      <w:kern w:val="2"/>
      <w:sz w:val="21"/>
      <w:szCs w:val="22"/>
    </w:rPr>
  </w:style>
  <w:style w:type="paragraph" w:customStyle="1" w:styleId="168">
    <w:name w:val="默认段落字体 Para Char Char Char Char Char Char Char"/>
    <w:basedOn w:val="1"/>
    <w:qFormat/>
    <w:uiPriority w:val="99"/>
    <w:pPr>
      <w:adjustRightInd/>
      <w:spacing w:line="240" w:lineRule="auto"/>
      <w:ind w:firstLine="0" w:firstLineChars="0"/>
      <w:textAlignment w:val="auto"/>
    </w:pPr>
    <w:rPr>
      <w:kern w:val="2"/>
      <w:sz w:val="21"/>
    </w:rPr>
  </w:style>
  <w:style w:type="paragraph" w:customStyle="1" w:styleId="169">
    <w:name w:val="修订1"/>
    <w:semiHidden/>
    <w:qFormat/>
    <w:uiPriority w:val="99"/>
    <w:rPr>
      <w:rFonts w:ascii="宋体" w:hAnsi="宋体" w:eastAsia="宋体" w:cs="Arial"/>
      <w:kern w:val="2"/>
      <w:sz w:val="24"/>
      <w:szCs w:val="28"/>
      <w:lang w:val="en-US" w:eastAsia="zh-CN" w:bidi="ar-SA"/>
    </w:rPr>
  </w:style>
  <w:style w:type="character" w:customStyle="1" w:styleId="170">
    <w:name w:val="引用-表 Char"/>
    <w:basedOn w:val="45"/>
    <w:link w:val="171"/>
    <w:locked/>
    <w:uiPriority w:val="0"/>
    <w:rPr>
      <w:rFonts w:ascii="黑体" w:hAnsi="黑体" w:eastAsia="黑体"/>
      <w:kern w:val="2"/>
      <w:sz w:val="21"/>
      <w:szCs w:val="21"/>
    </w:rPr>
  </w:style>
  <w:style w:type="paragraph" w:customStyle="1" w:styleId="171">
    <w:name w:val="引用-表"/>
    <w:basedOn w:val="1"/>
    <w:link w:val="170"/>
    <w:qFormat/>
    <w:uiPriority w:val="0"/>
    <w:pPr>
      <w:numPr>
        <w:ilvl w:val="0"/>
        <w:numId w:val="4"/>
      </w:numPr>
      <w:adjustRightInd/>
      <w:spacing w:beforeLines="50" w:line="324" w:lineRule="auto"/>
      <w:ind w:left="3300" w:firstLine="0" w:firstLineChars="0"/>
      <w:jc w:val="center"/>
      <w:textAlignment w:val="auto"/>
    </w:pPr>
    <w:rPr>
      <w:rFonts w:ascii="黑体" w:hAnsi="黑体" w:eastAsia="黑体"/>
      <w:kern w:val="2"/>
      <w:sz w:val="21"/>
      <w:szCs w:val="21"/>
    </w:rPr>
  </w:style>
  <w:style w:type="character" w:customStyle="1" w:styleId="172">
    <w:name w:val="彩色列表 - 强调文字颜色 1 Char"/>
    <w:link w:val="135"/>
    <w:locked/>
    <w:uiPriority w:val="34"/>
    <w:rPr>
      <w:kern w:val="2"/>
      <w:sz w:val="24"/>
      <w:szCs w:val="22"/>
    </w:rPr>
  </w:style>
  <w:style w:type="paragraph" w:customStyle="1" w:styleId="173">
    <w:name w:val="Char"/>
    <w:basedOn w:val="1"/>
    <w:qFormat/>
    <w:uiPriority w:val="99"/>
    <w:pPr>
      <w:adjustRightInd/>
      <w:snapToGrid w:val="0"/>
      <w:spacing w:beforeLines="50" w:line="288" w:lineRule="auto"/>
      <w:ind w:firstLine="480"/>
      <w:jc w:val="center"/>
      <w:textAlignment w:val="auto"/>
    </w:pPr>
    <w:rPr>
      <w:kern w:val="2"/>
      <w:sz w:val="21"/>
    </w:rPr>
  </w:style>
  <w:style w:type="paragraph" w:customStyle="1" w:styleId="174">
    <w:name w:val="xl63"/>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75">
    <w:name w:val="xl64"/>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 w:val="20"/>
    </w:rPr>
  </w:style>
  <w:style w:type="paragraph" w:customStyle="1" w:styleId="176">
    <w:name w:val="xl105"/>
    <w:basedOn w:val="1"/>
    <w:qFormat/>
    <w:uiPriority w:val="99"/>
    <w:pPr>
      <w:widowControl/>
      <w:pBdr>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77">
    <w:name w:val="xl106"/>
    <w:basedOn w:val="1"/>
    <w:qFormat/>
    <w:uiPriority w:val="99"/>
    <w:pPr>
      <w:widowControl/>
      <w:pBdr>
        <w:left w:val="single" w:color="auto" w:sz="4" w:space="0"/>
        <w:bottom w:val="single" w:color="auto" w:sz="8"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78">
    <w:name w:val="xl107"/>
    <w:basedOn w:val="1"/>
    <w:qFormat/>
    <w:uiPriority w:val="99"/>
    <w:pPr>
      <w:widowControl/>
      <w:pBdr>
        <w:bottom w:val="single" w:color="auto" w:sz="8"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79">
    <w:name w:val="xl108"/>
    <w:basedOn w:val="1"/>
    <w:qFormat/>
    <w:uiPriority w:val="99"/>
    <w:pPr>
      <w:widowControl/>
      <w:pBdr>
        <w:bottom w:val="single" w:color="auto" w:sz="8"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80">
    <w:name w:val="xl109"/>
    <w:basedOn w:val="1"/>
    <w:qFormat/>
    <w:uiPriority w:val="99"/>
    <w:pPr>
      <w:widowControl/>
      <w:pBdr>
        <w:left w:val="single" w:color="auto" w:sz="4" w:space="0"/>
        <w:bottom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81">
    <w:name w:val="xl110"/>
    <w:basedOn w:val="1"/>
    <w:qFormat/>
    <w:uiPriority w:val="99"/>
    <w:pPr>
      <w:widowControl/>
      <w:pBdr>
        <w:bottom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82">
    <w:name w:val="xl111"/>
    <w:basedOn w:val="1"/>
    <w:qFormat/>
    <w:uiPriority w:val="99"/>
    <w:pPr>
      <w:widowControl/>
      <w:pBdr>
        <w:bottom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sz w:val="20"/>
    </w:rPr>
  </w:style>
  <w:style w:type="paragraph" w:customStyle="1" w:styleId="183">
    <w:name w:val="xl112"/>
    <w:basedOn w:val="1"/>
    <w:qFormat/>
    <w:uiPriority w:val="99"/>
    <w:pPr>
      <w:widowControl/>
      <w:pBdr>
        <w:top w:val="single" w:color="auto" w:sz="4" w:space="0"/>
        <w:left w:val="single" w:color="auto" w:sz="4" w:space="0"/>
        <w:bottom w:val="single" w:color="auto" w:sz="4" w:space="0"/>
        <w:right w:val="single" w:color="auto" w:sz="4" w:space="0"/>
      </w:pBdr>
      <w:shd w:val="clear" w:color="auto" w:fill="FABF8F"/>
      <w:adjustRightInd/>
      <w:spacing w:before="100" w:beforeAutospacing="1" w:after="100" w:afterAutospacing="1" w:line="240" w:lineRule="auto"/>
      <w:ind w:firstLine="0" w:firstLineChars="0"/>
      <w:jc w:val="center"/>
      <w:textAlignment w:val="auto"/>
    </w:pPr>
    <w:rPr>
      <w:rFonts w:ascii="宋体" w:hAnsi="宋体" w:cs="宋体"/>
      <w:b/>
      <w:bCs/>
      <w:sz w:val="20"/>
    </w:rPr>
  </w:style>
  <w:style w:type="paragraph" w:customStyle="1" w:styleId="184">
    <w:name w:val="xl113"/>
    <w:basedOn w:val="1"/>
    <w:qFormat/>
    <w:uiPriority w:val="99"/>
    <w:pPr>
      <w:widowControl/>
      <w:pBdr>
        <w:left w:val="single" w:color="auto" w:sz="4" w:space="0"/>
        <w:right w:val="single" w:color="auto" w:sz="4" w:space="0"/>
      </w:pBdr>
      <w:shd w:val="clear" w:color="auto" w:fill="FABF8F"/>
      <w:adjustRightInd/>
      <w:spacing w:before="100" w:beforeAutospacing="1" w:after="100" w:afterAutospacing="1" w:line="240" w:lineRule="auto"/>
      <w:ind w:firstLine="0" w:firstLineChars="0"/>
      <w:jc w:val="center"/>
      <w:textAlignment w:val="auto"/>
    </w:pPr>
    <w:rPr>
      <w:rFonts w:ascii="宋体" w:hAnsi="宋体" w:cs="宋体"/>
      <w:b/>
      <w:bCs/>
      <w:sz w:val="20"/>
    </w:rPr>
  </w:style>
  <w:style w:type="paragraph" w:customStyle="1" w:styleId="185">
    <w:name w:val="xl114"/>
    <w:basedOn w:val="1"/>
    <w:qFormat/>
    <w:uiPriority w:val="99"/>
    <w:pPr>
      <w:widowControl/>
      <w:pBdr>
        <w:left w:val="single" w:color="auto" w:sz="4" w:space="0"/>
        <w:bottom w:val="single" w:color="auto" w:sz="4" w:space="0"/>
        <w:right w:val="single" w:color="auto" w:sz="4" w:space="0"/>
      </w:pBdr>
      <w:shd w:val="clear" w:color="auto" w:fill="FABF8F"/>
      <w:adjustRightInd/>
      <w:spacing w:before="100" w:beforeAutospacing="1" w:after="100" w:afterAutospacing="1" w:line="240" w:lineRule="auto"/>
      <w:ind w:firstLine="0" w:firstLineChars="0"/>
      <w:jc w:val="center"/>
      <w:textAlignment w:val="auto"/>
    </w:pPr>
    <w:rPr>
      <w:rFonts w:ascii="宋体" w:hAnsi="宋体" w:cs="宋体"/>
      <w:b/>
      <w:bCs/>
      <w:sz w:val="20"/>
    </w:rPr>
  </w:style>
  <w:style w:type="paragraph" w:customStyle="1" w:styleId="186">
    <w:name w:val="xl115"/>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 w:val="20"/>
    </w:rPr>
  </w:style>
  <w:style w:type="paragraph" w:customStyle="1" w:styleId="187">
    <w:name w:val="xl116"/>
    <w:basedOn w:val="1"/>
    <w:qFormat/>
    <w:uiPriority w:val="99"/>
    <w:pPr>
      <w:widowControl/>
      <w:pBdr>
        <w:left w:val="single" w:color="auto" w:sz="4" w:space="0"/>
        <w:right w:val="single" w:color="auto" w:sz="4" w:space="0"/>
      </w:pBdr>
      <w:adjustRightInd/>
      <w:spacing w:before="100" w:beforeAutospacing="1" w:after="100" w:afterAutospacing="1" w:line="240" w:lineRule="auto"/>
      <w:ind w:firstLine="0" w:firstLineChars="0"/>
      <w:jc w:val="center"/>
      <w:textAlignment w:val="auto"/>
    </w:pPr>
    <w:rPr>
      <w:rFonts w:ascii="宋体" w:hAnsi="宋体" w:cs="宋体"/>
      <w:b/>
      <w:bCs/>
      <w:sz w:val="20"/>
    </w:rPr>
  </w:style>
  <w:style w:type="character" w:customStyle="1" w:styleId="188">
    <w:name w:val="编号 Char"/>
    <w:basedOn w:val="45"/>
    <w:link w:val="189"/>
    <w:locked/>
    <w:uiPriority w:val="4"/>
    <w:rPr>
      <w:rFonts w:ascii="宋体" w:hAnsi="宋体" w:cs="宋体"/>
      <w:color w:val="000000"/>
      <w:sz w:val="22"/>
      <w:szCs w:val="22"/>
    </w:rPr>
  </w:style>
  <w:style w:type="paragraph" w:customStyle="1" w:styleId="189">
    <w:name w:val="编号"/>
    <w:basedOn w:val="1"/>
    <w:link w:val="188"/>
    <w:qFormat/>
    <w:uiPriority w:val="4"/>
    <w:pPr>
      <w:numPr>
        <w:ilvl w:val="0"/>
        <w:numId w:val="5"/>
      </w:numPr>
      <w:adjustRightInd/>
      <w:spacing w:line="240" w:lineRule="atLeast"/>
      <w:ind w:left="0" w:firstLine="0" w:firstLineChars="0"/>
      <w:jc w:val="center"/>
      <w:textAlignment w:val="auto"/>
    </w:pPr>
    <w:rPr>
      <w:rFonts w:ascii="宋体" w:hAnsi="宋体" w:cs="宋体"/>
      <w:color w:val="000000"/>
      <w:sz w:val="22"/>
      <w:szCs w:val="22"/>
    </w:rPr>
  </w:style>
  <w:style w:type="character" w:customStyle="1" w:styleId="190">
    <w:name w:val="列出段落字符"/>
    <w:link w:val="131"/>
    <w:qFormat/>
    <w:locked/>
    <w:uiPriority w:val="99"/>
    <w:rPr>
      <w:kern w:val="2"/>
      <w:sz w:val="21"/>
      <w:szCs w:val="22"/>
    </w:rPr>
  </w:style>
  <w:style w:type="character" w:customStyle="1" w:styleId="191">
    <w:name w:val="*正文 Char"/>
    <w:link w:val="192"/>
    <w:qFormat/>
    <w:locked/>
    <w:uiPriority w:val="0"/>
    <w:rPr>
      <w:rFonts w:ascii="仿宋_GB2312" w:hAnsi="Times New Roman" w:eastAsia="仿宋_GB2312"/>
      <w:kern w:val="2"/>
      <w:sz w:val="28"/>
      <w:szCs w:val="28"/>
    </w:rPr>
  </w:style>
  <w:style w:type="paragraph" w:customStyle="1" w:styleId="192">
    <w:name w:val="*正文"/>
    <w:basedOn w:val="1"/>
    <w:link w:val="191"/>
    <w:qFormat/>
    <w:uiPriority w:val="0"/>
    <w:pPr>
      <w:adjustRightInd/>
      <w:ind w:firstLine="560"/>
      <w:textAlignment w:val="auto"/>
    </w:pPr>
    <w:rPr>
      <w:rFonts w:ascii="仿宋_GB2312" w:eastAsia="仿宋_GB2312"/>
      <w:kern w:val="2"/>
      <w:sz w:val="28"/>
      <w:szCs w:val="28"/>
    </w:rPr>
  </w:style>
  <w:style w:type="paragraph" w:customStyle="1" w:styleId="193">
    <w:name w:val="图片"/>
    <w:basedOn w:val="1"/>
    <w:next w:val="1"/>
    <w:qFormat/>
    <w:uiPriority w:val="99"/>
    <w:pPr>
      <w:adjustRightInd/>
      <w:spacing w:line="240" w:lineRule="auto"/>
      <w:ind w:firstLine="0" w:firstLineChars="0"/>
      <w:jc w:val="center"/>
      <w:textAlignment w:val="auto"/>
    </w:pPr>
    <w:rPr>
      <w:kern w:val="2"/>
      <w:szCs w:val="24"/>
    </w:rPr>
  </w:style>
  <w:style w:type="paragraph" w:customStyle="1" w:styleId="194">
    <w:name w:val="标书 2级标题"/>
    <w:basedOn w:val="3"/>
    <w:qFormat/>
    <w:uiPriority w:val="99"/>
    <w:pPr>
      <w:numPr>
        <w:numId w:val="6"/>
      </w:numPr>
      <w:adjustRightInd w:val="0"/>
      <w:snapToGrid w:val="0"/>
      <w:spacing w:before="120" w:after="120" w:line="360" w:lineRule="auto"/>
    </w:pPr>
    <w:rPr>
      <w:rFonts w:ascii="Times New Roman" w:cs="Times New Roman"/>
      <w:color w:val="auto"/>
      <w:shd w:val="clear" w:color="auto" w:fill="auto"/>
      <w:lang w:val="zh-CN"/>
    </w:rPr>
  </w:style>
  <w:style w:type="paragraph" w:customStyle="1" w:styleId="195">
    <w:name w:val="标书 三级标题"/>
    <w:basedOn w:val="4"/>
    <w:qFormat/>
    <w:uiPriority w:val="99"/>
    <w:pPr>
      <w:numPr>
        <w:numId w:val="6"/>
      </w:numPr>
      <w:adjustRightInd w:val="0"/>
      <w:spacing w:before="120" w:after="120" w:line="360" w:lineRule="auto"/>
    </w:pPr>
    <w:rPr>
      <w:rFonts w:ascii="Times New Roman" w:cs="Times New Roman"/>
      <w:kern w:val="0"/>
      <w:sz w:val="24"/>
      <w:szCs w:val="20"/>
      <w:u w:val="single"/>
      <w:lang w:val="zh-CN"/>
    </w:rPr>
  </w:style>
  <w:style w:type="paragraph" w:customStyle="1" w:styleId="196">
    <w:name w:val="标书 4级标题"/>
    <w:basedOn w:val="5"/>
    <w:qFormat/>
    <w:uiPriority w:val="99"/>
    <w:pPr>
      <w:numPr>
        <w:numId w:val="6"/>
      </w:numPr>
      <w:spacing w:line="374" w:lineRule="auto"/>
    </w:pPr>
    <w:rPr>
      <w:rFonts w:ascii="Times New Roman" w:cs="Times New Roman"/>
      <w:kern w:val="0"/>
      <w:szCs w:val="24"/>
      <w:u w:val="single"/>
      <w:lang w:val="zh-CN"/>
    </w:rPr>
  </w:style>
  <w:style w:type="paragraph" w:customStyle="1" w:styleId="197">
    <w:name w:val="1 级标题"/>
    <w:basedOn w:val="1"/>
    <w:qFormat/>
    <w:uiPriority w:val="99"/>
    <w:pPr>
      <w:keepNext/>
      <w:keepLines/>
      <w:numPr>
        <w:ilvl w:val="0"/>
        <w:numId w:val="6"/>
      </w:numPr>
      <w:adjustRightInd/>
      <w:spacing w:before="120" w:after="120"/>
      <w:ind w:right="27" w:rightChars="13" w:firstLine="0" w:firstLineChars="0"/>
      <w:jc w:val="left"/>
      <w:textAlignment w:val="auto"/>
      <w:outlineLvl w:val="0"/>
    </w:pPr>
    <w:rPr>
      <w:b/>
      <w:bCs/>
      <w:kern w:val="44"/>
      <w:sz w:val="44"/>
      <w:szCs w:val="44"/>
    </w:rPr>
  </w:style>
  <w:style w:type="paragraph" w:customStyle="1" w:styleId="198">
    <w:name w:val="标书 5级标题"/>
    <w:basedOn w:val="1"/>
    <w:qFormat/>
    <w:uiPriority w:val="99"/>
    <w:pPr>
      <w:numPr>
        <w:ilvl w:val="4"/>
        <w:numId w:val="6"/>
      </w:numPr>
      <w:adjustRightInd/>
      <w:spacing w:before="60" w:after="60" w:line="240" w:lineRule="auto"/>
      <w:ind w:firstLine="0" w:firstLineChars="0"/>
      <w:textAlignment w:val="auto"/>
      <w:outlineLvl w:val="4"/>
    </w:pPr>
    <w:rPr>
      <w:rFonts w:eastAsia="黑体"/>
      <w:bCs/>
      <w:sz w:val="28"/>
      <w:szCs w:val="28"/>
      <w:lang w:val="zh-CN"/>
    </w:rPr>
  </w:style>
  <w:style w:type="paragraph" w:customStyle="1" w:styleId="199">
    <w:name w:val="正文符号"/>
    <w:basedOn w:val="1"/>
    <w:qFormat/>
    <w:uiPriority w:val="4"/>
    <w:pPr>
      <w:numPr>
        <w:ilvl w:val="0"/>
        <w:numId w:val="7"/>
      </w:numPr>
      <w:adjustRightInd/>
      <w:ind w:left="426" w:firstLine="0" w:firstLineChars="0"/>
      <w:textAlignment w:val="auto"/>
    </w:pPr>
    <w:rPr>
      <w:rFonts w:ascii="宋体" w:hAnsi="宋体" w:cs="Arial"/>
      <w:kern w:val="2"/>
      <w:szCs w:val="28"/>
    </w:rPr>
  </w:style>
  <w:style w:type="paragraph" w:customStyle="1" w:styleId="200">
    <w:name w:val="标准正文"/>
    <w:basedOn w:val="1"/>
    <w:qFormat/>
    <w:uiPriority w:val="99"/>
    <w:pPr>
      <w:adjustRightInd/>
      <w:spacing w:before="60" w:after="60"/>
      <w:ind w:firstLine="0" w:firstLineChars="0"/>
      <w:textAlignment w:val="auto"/>
    </w:pPr>
    <w:rPr>
      <w:rFonts w:ascii="黑体" w:eastAsia="黑体"/>
      <w:color w:val="000000"/>
      <w:kern w:val="2"/>
      <w:sz w:val="36"/>
    </w:rPr>
  </w:style>
  <w:style w:type="paragraph" w:customStyle="1" w:styleId="201">
    <w:name w:val="小标题 2"/>
    <w:basedOn w:val="1"/>
    <w:qFormat/>
    <w:uiPriority w:val="99"/>
    <w:pPr>
      <w:autoSpaceDE w:val="0"/>
      <w:autoSpaceDN w:val="0"/>
      <w:spacing w:line="320" w:lineRule="atLeast"/>
      <w:ind w:firstLine="0" w:firstLineChars="0"/>
      <w:textAlignment w:val="auto"/>
    </w:pPr>
    <w:rPr>
      <w:rFonts w:ascii="汉仪中黑简" w:eastAsia="汉仪中黑简"/>
      <w:color w:val="0E1D7D"/>
      <w:sz w:val="20"/>
    </w:rPr>
  </w:style>
  <w:style w:type="character" w:customStyle="1" w:styleId="202">
    <w:name w:val="图表文字中 Char"/>
    <w:link w:val="203"/>
    <w:locked/>
    <w:uiPriority w:val="0"/>
    <w:rPr>
      <w:rFonts w:ascii="宋体" w:hAnsi="宋体"/>
      <w:kern w:val="2"/>
      <w:sz w:val="18"/>
      <w:szCs w:val="18"/>
    </w:rPr>
  </w:style>
  <w:style w:type="paragraph" w:customStyle="1" w:styleId="203">
    <w:name w:val="图表文字中"/>
    <w:basedOn w:val="1"/>
    <w:link w:val="202"/>
    <w:qFormat/>
    <w:uiPriority w:val="0"/>
    <w:pPr>
      <w:widowControl/>
      <w:snapToGrid w:val="0"/>
      <w:spacing w:line="240" w:lineRule="exact"/>
      <w:ind w:firstLine="0" w:firstLineChars="0"/>
      <w:jc w:val="center"/>
      <w:textAlignment w:val="auto"/>
    </w:pPr>
    <w:rPr>
      <w:rFonts w:ascii="宋体" w:hAnsi="宋体"/>
      <w:kern w:val="2"/>
      <w:sz w:val="18"/>
      <w:szCs w:val="18"/>
    </w:rPr>
  </w:style>
  <w:style w:type="paragraph" w:customStyle="1" w:styleId="204">
    <w:name w:val="方案正文"/>
    <w:basedOn w:val="1"/>
    <w:qFormat/>
    <w:uiPriority w:val="1"/>
    <w:pPr>
      <w:adjustRightInd/>
      <w:ind w:firstLine="480"/>
      <w:textAlignment w:val="auto"/>
    </w:pPr>
    <w:rPr>
      <w:kern w:val="2"/>
      <w:szCs w:val="24"/>
    </w:rPr>
  </w:style>
  <w:style w:type="paragraph" w:customStyle="1" w:styleId="205">
    <w:name w:val="表格内容"/>
    <w:basedOn w:val="1"/>
    <w:qFormat/>
    <w:uiPriority w:val="99"/>
    <w:pPr>
      <w:adjustRightInd/>
      <w:spacing w:line="240" w:lineRule="auto"/>
      <w:ind w:firstLine="0" w:firstLineChars="0"/>
      <w:jc w:val="center"/>
      <w:textAlignment w:val="auto"/>
    </w:pPr>
    <w:rPr>
      <w:rFonts w:cs="宋体"/>
      <w:kern w:val="2"/>
      <w:sz w:val="21"/>
    </w:rPr>
  </w:style>
  <w:style w:type="paragraph" w:customStyle="1" w:styleId="206">
    <w:name w:val="方案正文 圆号"/>
    <w:basedOn w:val="1"/>
    <w:qFormat/>
    <w:uiPriority w:val="99"/>
    <w:pPr>
      <w:numPr>
        <w:ilvl w:val="0"/>
        <w:numId w:val="8"/>
      </w:numPr>
      <w:adjustRightInd/>
      <w:spacing w:line="240" w:lineRule="auto"/>
      <w:ind w:firstLine="0" w:firstLineChars="0"/>
      <w:textAlignment w:val="auto"/>
    </w:pPr>
    <w:rPr>
      <w:rFonts w:ascii="仿宋_GB2312" w:hAnsi="仿宋_GB2312" w:cs="仿宋_GB2312"/>
      <w:szCs w:val="32"/>
    </w:rPr>
  </w:style>
  <w:style w:type="paragraph" w:customStyle="1" w:styleId="207">
    <w:name w:val="标题1"/>
    <w:basedOn w:val="1"/>
    <w:qFormat/>
    <w:uiPriority w:val="99"/>
    <w:pPr>
      <w:adjustRightInd/>
      <w:spacing w:line="240" w:lineRule="auto"/>
      <w:ind w:firstLine="0" w:firstLineChars="0"/>
      <w:jc w:val="center"/>
      <w:textAlignment w:val="auto"/>
      <w:outlineLvl w:val="1"/>
    </w:pPr>
    <w:rPr>
      <w:rFonts w:ascii="仿宋_GB2312" w:eastAsia="仿宋_GB2312"/>
      <w:b/>
      <w:kern w:val="2"/>
      <w:sz w:val="36"/>
      <w:szCs w:val="36"/>
    </w:rPr>
  </w:style>
  <w:style w:type="paragraph" w:customStyle="1" w:styleId="208">
    <w:name w:val="前言、引言标题"/>
    <w:next w:val="1"/>
    <w:qFormat/>
    <w:uiPriority w:val="99"/>
    <w:pPr>
      <w:numPr>
        <w:ilvl w:val="0"/>
        <w:numId w:val="9"/>
      </w:numPr>
      <w:shd w:val="clear" w:color="auto" w:fill="FFFFFF"/>
      <w:spacing w:before="567" w:after="680"/>
      <w:jc w:val="center"/>
      <w:outlineLvl w:val="0"/>
    </w:pPr>
    <w:rPr>
      <w:rFonts w:ascii="黑体" w:hAnsi="Times New Roman" w:eastAsia="黑体" w:cs="Times New Roman"/>
      <w:spacing w:val="200"/>
      <w:sz w:val="32"/>
      <w:lang w:val="en-US" w:eastAsia="zh-CN" w:bidi="ar-SA"/>
    </w:rPr>
  </w:style>
  <w:style w:type="paragraph" w:customStyle="1" w:styleId="209">
    <w:name w:val="章标题"/>
    <w:next w:val="1"/>
    <w:qFormat/>
    <w:uiPriority w:val="99"/>
    <w:pPr>
      <w:numPr>
        <w:ilvl w:val="1"/>
        <w:numId w:val="9"/>
      </w:numPr>
      <w:spacing w:before="50" w:after="50" w:line="360" w:lineRule="auto"/>
      <w:jc w:val="both"/>
      <w:outlineLvl w:val="1"/>
    </w:pPr>
    <w:rPr>
      <w:rFonts w:ascii="黑体" w:hAnsi="Times New Roman" w:eastAsia="黑体" w:cs="Times New Roman"/>
      <w:sz w:val="21"/>
      <w:lang w:val="en-US" w:eastAsia="zh-CN" w:bidi="ar-SA"/>
    </w:rPr>
  </w:style>
  <w:style w:type="paragraph" w:customStyle="1" w:styleId="210">
    <w:name w:val="一级条标题"/>
    <w:basedOn w:val="209"/>
    <w:next w:val="12"/>
    <w:qFormat/>
    <w:uiPriority w:val="99"/>
    <w:pPr>
      <w:numPr>
        <w:ilvl w:val="2"/>
      </w:numPr>
    </w:pPr>
  </w:style>
  <w:style w:type="paragraph" w:customStyle="1" w:styleId="211">
    <w:name w:val="二级条标题"/>
    <w:basedOn w:val="210"/>
    <w:next w:val="12"/>
    <w:qFormat/>
    <w:uiPriority w:val="99"/>
    <w:pPr>
      <w:numPr>
        <w:ilvl w:val="3"/>
      </w:numPr>
    </w:pPr>
  </w:style>
  <w:style w:type="paragraph" w:customStyle="1" w:styleId="212">
    <w:name w:val="三级条标题"/>
    <w:basedOn w:val="211"/>
    <w:next w:val="12"/>
    <w:qFormat/>
    <w:uiPriority w:val="99"/>
    <w:pPr>
      <w:numPr>
        <w:ilvl w:val="4"/>
      </w:numPr>
    </w:pPr>
  </w:style>
  <w:style w:type="paragraph" w:customStyle="1" w:styleId="213">
    <w:name w:val="四级条标题"/>
    <w:basedOn w:val="212"/>
    <w:next w:val="12"/>
    <w:qFormat/>
    <w:uiPriority w:val="99"/>
    <w:pPr>
      <w:numPr>
        <w:ilvl w:val="5"/>
      </w:numPr>
      <w:spacing w:before="0" w:after="0" w:line="240" w:lineRule="auto"/>
      <w:outlineLvl w:val="5"/>
    </w:pPr>
  </w:style>
  <w:style w:type="paragraph" w:customStyle="1" w:styleId="214">
    <w:name w:val="五级条标题"/>
    <w:basedOn w:val="213"/>
    <w:next w:val="12"/>
    <w:qFormat/>
    <w:uiPriority w:val="99"/>
    <w:pPr>
      <w:numPr>
        <w:ilvl w:val="6"/>
      </w:numPr>
      <w:outlineLvl w:val="6"/>
    </w:pPr>
  </w:style>
  <w:style w:type="paragraph" w:customStyle="1" w:styleId="215">
    <w:name w:val="数字编号列项"/>
    <w:qFormat/>
    <w:uiPriority w:val="99"/>
    <w:pPr>
      <w:ind w:left="1260" w:leftChars="400" w:hanging="420" w:hangingChars="200"/>
      <w:jc w:val="both"/>
    </w:pPr>
    <w:rPr>
      <w:rFonts w:ascii="宋体" w:hAnsi="Times New Roman" w:eastAsia="宋体" w:cs="Times New Roman"/>
      <w:sz w:val="21"/>
      <w:lang w:val="en-US" w:eastAsia="zh-CN" w:bidi="ar-SA"/>
    </w:rPr>
  </w:style>
  <w:style w:type="paragraph" w:customStyle="1" w:styleId="216">
    <w:name w:val="正文2"/>
    <w:basedOn w:val="1"/>
    <w:qFormat/>
    <w:uiPriority w:val="1"/>
    <w:pPr>
      <w:snapToGrid w:val="0"/>
      <w:spacing w:line="240" w:lineRule="auto"/>
      <w:ind w:firstLine="0" w:firstLineChars="0"/>
      <w:jc w:val="center"/>
      <w:textAlignment w:val="auto"/>
    </w:pPr>
    <w:rPr>
      <w:rFonts w:ascii="宋体"/>
      <w:sz w:val="21"/>
      <w:szCs w:val="21"/>
    </w:rPr>
  </w:style>
  <w:style w:type="character" w:customStyle="1" w:styleId="217">
    <w:name w:val="港铁－正文 Char Char"/>
    <w:basedOn w:val="45"/>
    <w:link w:val="218"/>
    <w:locked/>
    <w:uiPriority w:val="0"/>
    <w:rPr>
      <w:rFonts w:ascii="Times New Roman" w:hAnsi="Times New Roman"/>
      <w:kern w:val="2"/>
      <w:sz w:val="24"/>
      <w:szCs w:val="24"/>
    </w:rPr>
  </w:style>
  <w:style w:type="paragraph" w:customStyle="1" w:styleId="218">
    <w:name w:val="港铁－正文 Char"/>
    <w:basedOn w:val="1"/>
    <w:link w:val="217"/>
    <w:qFormat/>
    <w:uiPriority w:val="0"/>
    <w:pPr>
      <w:adjustRightInd/>
      <w:spacing w:line="520" w:lineRule="exact"/>
      <w:ind w:firstLine="0" w:firstLineChars="0"/>
      <w:textAlignment w:val="auto"/>
    </w:pPr>
    <w:rPr>
      <w:kern w:val="2"/>
      <w:szCs w:val="24"/>
    </w:rPr>
  </w:style>
  <w:style w:type="paragraph" w:customStyle="1" w:styleId="219">
    <w:name w:val="图标文字中"/>
    <w:qFormat/>
    <w:uiPriority w:val="99"/>
    <w:pPr>
      <w:widowControl w:val="0"/>
      <w:adjustRightInd w:val="0"/>
      <w:snapToGrid w:val="0"/>
      <w:spacing w:line="0" w:lineRule="atLeast"/>
      <w:jc w:val="center"/>
    </w:pPr>
    <w:rPr>
      <w:rFonts w:ascii="宋体" w:hAnsi="Times New Roman" w:eastAsia="宋体" w:cs="Times New Roman"/>
      <w:sz w:val="21"/>
      <w:szCs w:val="21"/>
      <w:lang w:val="en-US" w:eastAsia="zh-CN" w:bidi="ar-SA"/>
    </w:rPr>
  </w:style>
  <w:style w:type="paragraph" w:customStyle="1" w:styleId="220">
    <w:name w:val="图表标题"/>
    <w:basedOn w:val="1"/>
    <w:qFormat/>
    <w:uiPriority w:val="99"/>
    <w:pPr>
      <w:widowControl/>
      <w:snapToGrid w:val="0"/>
      <w:ind w:firstLine="0" w:firstLineChars="0"/>
      <w:jc w:val="center"/>
      <w:textAlignment w:val="auto"/>
    </w:pPr>
    <w:rPr>
      <w:b/>
      <w:kern w:val="2"/>
      <w:szCs w:val="24"/>
    </w:rPr>
  </w:style>
  <w:style w:type="character" w:customStyle="1" w:styleId="221">
    <w:name w:val="框图文字 Char"/>
    <w:link w:val="222"/>
    <w:locked/>
    <w:uiPriority w:val="0"/>
    <w:rPr>
      <w:rFonts w:ascii="Times New Roman" w:hAnsi="Times New Roman"/>
      <w:kern w:val="2"/>
      <w:sz w:val="21"/>
      <w:szCs w:val="24"/>
      <w:lang w:val="zh-CN"/>
    </w:rPr>
  </w:style>
  <w:style w:type="paragraph" w:customStyle="1" w:styleId="222">
    <w:name w:val="框图文字"/>
    <w:basedOn w:val="1"/>
    <w:link w:val="221"/>
    <w:qFormat/>
    <w:uiPriority w:val="0"/>
    <w:pPr>
      <w:widowControl/>
      <w:snapToGrid w:val="0"/>
      <w:spacing w:line="240" w:lineRule="auto"/>
      <w:ind w:firstLine="0" w:firstLineChars="0"/>
      <w:jc w:val="center"/>
      <w:textAlignment w:val="auto"/>
    </w:pPr>
    <w:rPr>
      <w:kern w:val="2"/>
      <w:sz w:val="21"/>
      <w:szCs w:val="24"/>
      <w:lang w:val="zh-CN"/>
    </w:rPr>
  </w:style>
  <w:style w:type="paragraph" w:customStyle="1" w:styleId="223">
    <w:name w:val="样式 样式 宋体 12.5 磅 黑色 行距: 固定值 24 磅 + 首行缩进:  2.1 字符"/>
    <w:basedOn w:val="1"/>
    <w:qFormat/>
    <w:uiPriority w:val="99"/>
    <w:pPr>
      <w:adjustRightInd/>
      <w:ind w:firstLine="504" w:firstLineChars="210"/>
      <w:textAlignment w:val="auto"/>
    </w:pPr>
    <w:rPr>
      <w:rFonts w:ascii="宋体" w:hAnsi="宋体" w:cs="宋体"/>
      <w:color w:val="000000"/>
      <w:kern w:val="2"/>
    </w:rPr>
  </w:style>
  <w:style w:type="paragraph" w:customStyle="1" w:styleId="224">
    <w:name w:val="Char1 Char Char Char"/>
    <w:basedOn w:val="1"/>
    <w:qFormat/>
    <w:uiPriority w:val="99"/>
    <w:pPr>
      <w:widowControl/>
      <w:adjustRightInd/>
      <w:spacing w:line="240" w:lineRule="auto"/>
      <w:ind w:firstLine="0" w:firstLineChars="0"/>
      <w:jc w:val="left"/>
      <w:textAlignment w:val="auto"/>
    </w:pPr>
    <w:rPr>
      <w:rFonts w:ascii="Tahoma" w:hAnsi="Tahoma" w:cs="宋体"/>
    </w:rPr>
  </w:style>
  <w:style w:type="paragraph" w:customStyle="1" w:styleId="225">
    <w:name w:val="参数顶格"/>
    <w:basedOn w:val="1"/>
    <w:qFormat/>
    <w:uiPriority w:val="99"/>
    <w:pPr>
      <w:adjustRightInd/>
      <w:ind w:firstLine="0" w:firstLineChars="0"/>
      <w:textAlignment w:val="auto"/>
    </w:pPr>
    <w:rPr>
      <w:rFonts w:ascii="宋体" w:hAnsi="宋体" w:cs="Arial"/>
      <w:kern w:val="2"/>
      <w:szCs w:val="28"/>
    </w:rPr>
  </w:style>
  <w:style w:type="paragraph" w:customStyle="1" w:styleId="226">
    <w:name w:val="Normal_1"/>
    <w:qFormat/>
    <w:uiPriority w:val="99"/>
    <w:pPr>
      <w:spacing w:before="120" w:after="240"/>
      <w:jc w:val="both"/>
    </w:pPr>
    <w:rPr>
      <w:rFonts w:ascii="Calibri" w:hAnsi="Calibri" w:eastAsia="Calibri" w:cs="Times New Roman"/>
      <w:sz w:val="22"/>
      <w:szCs w:val="22"/>
      <w:lang w:val="ru-RU" w:eastAsia="en-US" w:bidi="ar-SA"/>
    </w:rPr>
  </w:style>
  <w:style w:type="paragraph" w:customStyle="1" w:styleId="227">
    <w:name w:val="font7"/>
    <w:basedOn w:val="1"/>
    <w:qFormat/>
    <w:uiPriority w:val="99"/>
    <w:pPr>
      <w:widowControl/>
      <w:adjustRightInd/>
      <w:spacing w:before="100" w:beforeAutospacing="1" w:after="100" w:afterAutospacing="1" w:line="240" w:lineRule="auto"/>
      <w:ind w:firstLine="0" w:firstLineChars="0"/>
      <w:jc w:val="left"/>
      <w:textAlignment w:val="auto"/>
    </w:pPr>
    <w:rPr>
      <w:rFonts w:ascii="Tahoma" w:hAnsi="Tahoma" w:cs="Tahoma"/>
      <w:sz w:val="18"/>
      <w:szCs w:val="18"/>
    </w:rPr>
  </w:style>
  <w:style w:type="paragraph" w:customStyle="1" w:styleId="228">
    <w:name w:val="font8"/>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color w:val="000000"/>
      <w:szCs w:val="24"/>
    </w:rPr>
  </w:style>
  <w:style w:type="paragraph" w:customStyle="1" w:styleId="229">
    <w:name w:val="font9"/>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color w:val="000000"/>
      <w:szCs w:val="24"/>
    </w:rPr>
  </w:style>
  <w:style w:type="paragraph" w:customStyle="1" w:styleId="230">
    <w:name w:val="font10"/>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1">
    <w:name w:val="font11"/>
    <w:basedOn w:val="1"/>
    <w:qFormat/>
    <w:uiPriority w:val="99"/>
    <w:pPr>
      <w:widowControl/>
      <w:adjustRightInd/>
      <w:spacing w:before="100" w:beforeAutospacing="1" w:after="100" w:afterAutospacing="1" w:line="240" w:lineRule="auto"/>
      <w:ind w:firstLine="0" w:firstLineChars="0"/>
      <w:jc w:val="left"/>
      <w:textAlignment w:val="auto"/>
    </w:pPr>
    <w:rPr>
      <w:rFonts w:ascii="宋体" w:hAnsi="宋体" w:cs="宋体"/>
      <w:szCs w:val="24"/>
    </w:rPr>
  </w:style>
  <w:style w:type="paragraph" w:customStyle="1" w:styleId="232">
    <w:name w:val="列出段落3"/>
    <w:basedOn w:val="1"/>
    <w:qFormat/>
    <w:uiPriority w:val="34"/>
    <w:pPr>
      <w:adjustRightInd/>
      <w:spacing w:line="240" w:lineRule="auto"/>
      <w:ind w:firstLine="420"/>
      <w:textAlignment w:val="auto"/>
    </w:pPr>
    <w:rPr>
      <w:rFonts w:ascii="Calibri" w:hAnsi="Calibri"/>
      <w:kern w:val="2"/>
      <w:sz w:val="21"/>
      <w:szCs w:val="24"/>
    </w:rPr>
  </w:style>
  <w:style w:type="paragraph" w:customStyle="1" w:styleId="233">
    <w:name w:val="DLP2.3"/>
    <w:basedOn w:val="1"/>
    <w:qFormat/>
    <w:uiPriority w:val="99"/>
    <w:pPr>
      <w:keepNext/>
      <w:keepLines/>
      <w:widowControl/>
      <w:numPr>
        <w:ilvl w:val="0"/>
        <w:numId w:val="10"/>
      </w:numPr>
      <w:tabs>
        <w:tab w:val="left" w:pos="360"/>
        <w:tab w:val="left" w:pos="420"/>
      </w:tabs>
      <w:adjustRightInd/>
      <w:spacing w:before="260" w:after="260" w:line="415" w:lineRule="auto"/>
      <w:ind w:firstLine="0" w:firstLineChars="0"/>
      <w:jc w:val="left"/>
      <w:textAlignment w:val="auto"/>
      <w:outlineLvl w:val="1"/>
    </w:pPr>
    <w:rPr>
      <w:b/>
      <w:bCs/>
      <w:sz w:val="32"/>
      <w:szCs w:val="32"/>
      <w:lang w:val="zh-CN"/>
    </w:rPr>
  </w:style>
  <w:style w:type="character" w:customStyle="1" w:styleId="234">
    <w:name w:val="32行36字 Char Char"/>
    <w:link w:val="235"/>
    <w:locked/>
    <w:uiPriority w:val="0"/>
    <w:rPr>
      <w:rFonts w:ascii="宋体" w:hAnsi="宋体" w:cs="黑体"/>
      <w:kern w:val="2"/>
      <w:sz w:val="24"/>
      <w:szCs w:val="24"/>
    </w:rPr>
  </w:style>
  <w:style w:type="paragraph" w:customStyle="1" w:styleId="235">
    <w:name w:val="32行36字"/>
    <w:basedOn w:val="1"/>
    <w:link w:val="234"/>
    <w:qFormat/>
    <w:uiPriority w:val="0"/>
    <w:pPr>
      <w:adjustRightInd/>
      <w:spacing w:line="420" w:lineRule="exact"/>
      <w:ind w:firstLine="0" w:firstLineChars="0"/>
      <w:textAlignment w:val="auto"/>
    </w:pPr>
    <w:rPr>
      <w:rFonts w:ascii="宋体" w:hAnsi="宋体" w:cs="黑体"/>
      <w:kern w:val="2"/>
      <w:szCs w:val="24"/>
    </w:rPr>
  </w:style>
  <w:style w:type="character" w:customStyle="1" w:styleId="236">
    <w:name w:val="插图格式 Char Char"/>
    <w:link w:val="237"/>
    <w:locked/>
    <w:uiPriority w:val="0"/>
    <w:rPr>
      <w:rFonts w:ascii="宋体" w:hAnsi="宋体"/>
      <w:bCs/>
      <w:sz w:val="28"/>
      <w:szCs w:val="21"/>
      <w:lang w:val="zh-CN"/>
    </w:rPr>
  </w:style>
  <w:style w:type="paragraph" w:customStyle="1" w:styleId="237">
    <w:name w:val="插图格式"/>
    <w:basedOn w:val="1"/>
    <w:link w:val="236"/>
    <w:qFormat/>
    <w:uiPriority w:val="0"/>
    <w:pPr>
      <w:tabs>
        <w:tab w:val="right" w:leader="dot" w:pos="9990"/>
      </w:tabs>
      <w:adjustRightInd/>
      <w:spacing w:line="240" w:lineRule="auto"/>
      <w:ind w:firstLine="0" w:firstLineChars="0"/>
      <w:jc w:val="center"/>
      <w:textAlignment w:val="auto"/>
    </w:pPr>
    <w:rPr>
      <w:rFonts w:ascii="宋体" w:hAnsi="宋体"/>
      <w:bCs/>
      <w:sz w:val="28"/>
      <w:szCs w:val="21"/>
      <w:lang w:val="zh-CN"/>
    </w:rPr>
  </w:style>
  <w:style w:type="paragraph" w:customStyle="1" w:styleId="238">
    <w:name w:val="SANGFOR_6_正文"/>
    <w:basedOn w:val="1"/>
    <w:qFormat/>
    <w:uiPriority w:val="99"/>
    <w:pPr>
      <w:adjustRightInd/>
      <w:ind w:firstLine="420" w:firstLineChars="0"/>
      <w:jc w:val="left"/>
      <w:textAlignment w:val="auto"/>
    </w:pPr>
    <w:rPr>
      <w:rFonts w:ascii="微软雅黑" w:hAnsi="微软雅黑" w:eastAsia="微软雅黑"/>
      <w:kern w:val="2"/>
      <w:szCs w:val="24"/>
    </w:rPr>
  </w:style>
  <w:style w:type="paragraph" w:customStyle="1" w:styleId="239">
    <w:name w:val="正文1"/>
    <w:qFormat/>
    <w:uiPriority w:val="99"/>
    <w:pPr>
      <w:jc w:val="both"/>
    </w:pPr>
    <w:rPr>
      <w:rFonts w:ascii="等线" w:hAnsi="等线" w:eastAsia="宋体" w:cs="宋体"/>
      <w:kern w:val="2"/>
      <w:sz w:val="21"/>
      <w:szCs w:val="21"/>
      <w:lang w:val="en-US" w:eastAsia="zh-CN" w:bidi="ar-SA"/>
    </w:rPr>
  </w:style>
  <w:style w:type="paragraph" w:customStyle="1" w:styleId="240">
    <w:name w:val="SANGFOR_2_标题2"/>
    <w:basedOn w:val="3"/>
    <w:next w:val="1"/>
    <w:qFormat/>
    <w:uiPriority w:val="99"/>
    <w:pPr>
      <w:widowControl/>
      <w:numPr>
        <w:numId w:val="11"/>
      </w:numPr>
      <w:tabs>
        <w:tab w:val="left" w:pos="567"/>
      </w:tabs>
      <w:spacing w:before="156" w:after="156" w:line="240" w:lineRule="auto"/>
      <w:jc w:val="left"/>
    </w:pPr>
    <w:rPr>
      <w:rFonts w:ascii="Times New Roman" w:hAnsi="Times New Roman" w:eastAsia="微软雅黑" w:cs="Times New Roman"/>
      <w:color w:val="auto"/>
      <w:sz w:val="30"/>
      <w:shd w:val="clear" w:color="auto" w:fill="auto"/>
    </w:rPr>
  </w:style>
  <w:style w:type="paragraph" w:customStyle="1" w:styleId="241">
    <w:name w:val="SANGFOR_5_标题5"/>
    <w:basedOn w:val="6"/>
    <w:next w:val="1"/>
    <w:qFormat/>
    <w:uiPriority w:val="99"/>
    <w:pPr>
      <w:widowControl/>
      <w:numPr>
        <w:numId w:val="11"/>
      </w:numPr>
      <w:tabs>
        <w:tab w:val="left" w:pos="567"/>
      </w:tabs>
      <w:spacing w:beforeLines="50" w:afterLines="50" w:line="360" w:lineRule="auto"/>
      <w:jc w:val="left"/>
    </w:pPr>
    <w:rPr>
      <w:rFonts w:ascii="Times New Roman" w:hAnsi="Times New Roman" w:cs="Times New Roman"/>
      <w:kern w:val="0"/>
      <w:sz w:val="21"/>
      <w:szCs w:val="21"/>
    </w:rPr>
  </w:style>
  <w:style w:type="paragraph" w:customStyle="1" w:styleId="242">
    <w:name w:val="SANGFOR_4_标题4"/>
    <w:basedOn w:val="5"/>
    <w:next w:val="1"/>
    <w:qFormat/>
    <w:uiPriority w:val="99"/>
    <w:pPr>
      <w:widowControl/>
      <w:numPr>
        <w:numId w:val="11"/>
      </w:numPr>
      <w:tabs>
        <w:tab w:val="left" w:pos="567"/>
        <w:tab w:val="left" w:pos="851"/>
      </w:tabs>
      <w:spacing w:beforeLines="50" w:afterLines="50" w:line="240" w:lineRule="auto"/>
      <w:jc w:val="left"/>
    </w:pPr>
    <w:rPr>
      <w:rFonts w:ascii="Times New Roman" w:hAnsi="Times New Roman" w:cs="Times New Roman"/>
      <w:kern w:val="0"/>
      <w:szCs w:val="24"/>
    </w:rPr>
  </w:style>
  <w:style w:type="paragraph" w:customStyle="1" w:styleId="243">
    <w:name w:val="SANGFOR_1_标题1"/>
    <w:basedOn w:val="2"/>
    <w:next w:val="1"/>
    <w:qFormat/>
    <w:uiPriority w:val="99"/>
    <w:pPr>
      <w:widowControl/>
      <w:numPr>
        <w:numId w:val="11"/>
      </w:numPr>
      <w:tabs>
        <w:tab w:val="left" w:pos="1206"/>
      </w:tabs>
      <w:spacing w:before="468" w:after="156" w:line="240" w:lineRule="auto"/>
      <w:jc w:val="left"/>
    </w:pPr>
    <w:rPr>
      <w:rFonts w:ascii="Times New Roman" w:hAnsi="Times New Roman" w:eastAsia="微软雅黑" w:cs="Times New Roman"/>
      <w:bCs w:val="0"/>
      <w:sz w:val="32"/>
      <w:szCs w:val="32"/>
    </w:rPr>
  </w:style>
  <w:style w:type="paragraph" w:customStyle="1" w:styleId="244">
    <w:name w:val="S_3_标题3"/>
    <w:basedOn w:val="1"/>
    <w:next w:val="1"/>
    <w:qFormat/>
    <w:uiPriority w:val="99"/>
    <w:pPr>
      <w:keepNext/>
      <w:keepLines/>
      <w:numPr>
        <w:ilvl w:val="2"/>
        <w:numId w:val="11"/>
      </w:numPr>
      <w:adjustRightInd/>
      <w:spacing w:before="156" w:after="156" w:line="240" w:lineRule="auto"/>
      <w:ind w:firstLine="0" w:firstLineChars="0"/>
      <w:textAlignment w:val="auto"/>
      <w:outlineLvl w:val="2"/>
    </w:pPr>
    <w:rPr>
      <w:rFonts w:eastAsia="微软雅黑"/>
      <w:b/>
      <w:bCs/>
      <w:kern w:val="2"/>
      <w:sz w:val="28"/>
      <w:szCs w:val="28"/>
    </w:rPr>
  </w:style>
  <w:style w:type="character" w:customStyle="1" w:styleId="245">
    <w:name w:val="标题 2 字符1"/>
    <w:basedOn w:val="45"/>
    <w:semiHidden/>
    <w:locked/>
    <w:uiPriority w:val="9"/>
    <w:rPr>
      <w:rFonts w:hint="eastAsia" w:asciiTheme="majorHAnsi" w:hAnsiTheme="majorHAnsi" w:eastAsiaTheme="majorEastAsia" w:cstheme="majorBidi"/>
      <w:b/>
      <w:bCs/>
      <w:sz w:val="32"/>
      <w:szCs w:val="32"/>
    </w:rPr>
  </w:style>
  <w:style w:type="character" w:customStyle="1" w:styleId="246">
    <w:name w:val="A4"/>
    <w:qFormat/>
    <w:uiPriority w:val="99"/>
    <w:rPr>
      <w:sz w:val="22"/>
    </w:rPr>
  </w:style>
  <w:style w:type="character" w:customStyle="1" w:styleId="247">
    <w:name w:val="样式3 Char"/>
    <w:uiPriority w:val="0"/>
    <w:rPr>
      <w:rFonts w:hint="eastAsia" w:ascii="宋体" w:hAnsi="宋体" w:eastAsia="宋体"/>
      <w:kern w:val="2"/>
      <w:sz w:val="24"/>
      <w:szCs w:val="24"/>
      <w:lang w:val="en-US" w:eastAsia="zh-CN" w:bidi="ar-SA"/>
    </w:rPr>
  </w:style>
  <w:style w:type="character" w:customStyle="1" w:styleId="248">
    <w:name w:val="blue9b1"/>
    <w:basedOn w:val="45"/>
    <w:uiPriority w:val="0"/>
    <w:rPr>
      <w:rFonts w:hint="default" w:ascii="ˎ̥" w:hAnsi="ˎ̥"/>
      <w:b/>
      <w:bCs/>
      <w:color w:val="313584"/>
      <w:sz w:val="18"/>
      <w:szCs w:val="18"/>
    </w:rPr>
  </w:style>
  <w:style w:type="character" w:customStyle="1" w:styleId="249">
    <w:name w:val="表格 Char Char"/>
    <w:uiPriority w:val="0"/>
    <w:rPr>
      <w:rFonts w:hint="eastAsia" w:ascii="宋体" w:hAnsi="宋体" w:eastAsia="宋体" w:cs="Times New Roman"/>
      <w:b/>
      <w:kern w:val="0"/>
      <w:sz w:val="20"/>
      <w:szCs w:val="21"/>
      <w:lang w:val="zh-CN" w:eastAsia="zh-CN"/>
    </w:rPr>
  </w:style>
  <w:style w:type="character" w:customStyle="1" w:styleId="250">
    <w:name w:val="font91"/>
    <w:basedOn w:val="45"/>
    <w:uiPriority w:val="0"/>
    <w:rPr>
      <w:rFonts w:hint="eastAsia" w:ascii="宋体" w:hAnsi="宋体" w:eastAsia="宋体" w:cs="宋体"/>
      <w:color w:val="000000"/>
      <w:sz w:val="21"/>
      <w:szCs w:val="21"/>
      <w:u w:val="none"/>
    </w:rPr>
  </w:style>
  <w:style w:type="character" w:customStyle="1" w:styleId="251">
    <w:name w:val="font101"/>
    <w:basedOn w:val="45"/>
    <w:uiPriority w:val="0"/>
    <w:rPr>
      <w:rFonts w:hint="default" w:ascii="Calibri" w:hAnsi="Calibri" w:cs="Calibri"/>
      <w:color w:val="000000"/>
      <w:sz w:val="21"/>
      <w:szCs w:val="21"/>
      <w:u w:val="none"/>
    </w:rPr>
  </w:style>
  <w:style w:type="character" w:customStyle="1" w:styleId="252">
    <w:name w:val="font21"/>
    <w:basedOn w:val="45"/>
    <w:uiPriority w:val="0"/>
    <w:rPr>
      <w:rFonts w:hint="eastAsia" w:ascii="宋体" w:hAnsi="宋体" w:eastAsia="宋体" w:cs="宋体"/>
      <w:color w:val="000000"/>
      <w:sz w:val="28"/>
      <w:szCs w:val="28"/>
      <w:u w:val="none"/>
    </w:rPr>
  </w:style>
  <w:style w:type="character" w:customStyle="1" w:styleId="253">
    <w:name w:val="font71"/>
    <w:basedOn w:val="45"/>
    <w:uiPriority w:val="0"/>
    <w:rPr>
      <w:rFonts w:hint="eastAsia" w:ascii="宋体" w:hAnsi="宋体" w:eastAsia="宋体" w:cs="宋体"/>
      <w:color w:val="000000"/>
      <w:sz w:val="28"/>
      <w:szCs w:val="28"/>
      <w:u w:val="none"/>
    </w:rPr>
  </w:style>
  <w:style w:type="character" w:customStyle="1" w:styleId="254">
    <w:name w:val="font01"/>
    <w:basedOn w:val="45"/>
    <w:uiPriority w:val="0"/>
    <w:rPr>
      <w:rFonts w:hint="eastAsia" w:ascii="宋体" w:hAnsi="宋体" w:eastAsia="宋体" w:cs="宋体"/>
      <w:color w:val="000000"/>
      <w:sz w:val="21"/>
      <w:szCs w:val="21"/>
      <w:u w:val="none"/>
    </w:rPr>
  </w:style>
  <w:style w:type="table" w:customStyle="1" w:styleId="255">
    <w:name w:val="浅色底纹1"/>
    <w:basedOn w:val="43"/>
    <w:uiPriority w:val="60"/>
    <w:rPr>
      <w:rFonts w:asciiTheme="minorHAnsi" w:hAnsiTheme="minorHAnsi" w:eastAsiaTheme="minorEastAsia" w:cstheme="minorBidi"/>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256">
    <w:name w:val="网格型8"/>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7">
    <w:name w:val="网格型3"/>
    <w:basedOn w:val="4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8">
    <w:name w:val="网格型6"/>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59">
    <w:name w:val="网格型7"/>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0">
    <w:name w:val="网格型1"/>
    <w:basedOn w:val="43"/>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1">
    <w:name w:val="网格型31"/>
    <w:basedOn w:val="4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2">
    <w:name w:val="网格型61"/>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3">
    <w:name w:val="网格型2"/>
    <w:basedOn w:val="43"/>
    <w:uiPriority w:val="39"/>
    <w:rPr>
      <w:rFonts w:asciiTheme="minorHAnsi" w:hAnsiTheme="minorHAnsi" w:eastAsiaTheme="minorEastAsia" w:cstheme="minorBidi"/>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4">
    <w:name w:val="网格型62"/>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5">
    <w:name w:val="网格型63"/>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6">
    <w:name w:val="网格型64"/>
    <w:basedOn w:val="43"/>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7">
    <w:name w:val="Table Normal"/>
    <w:basedOn w:val="43"/>
    <w:qFormat/>
    <w:uiPriority w:val="2"/>
    <w:pPr>
      <w:widowControl w:val="0"/>
      <w:autoSpaceDE w:val="0"/>
      <w:autoSpaceDN w:val="0"/>
    </w:pPr>
    <w:rPr>
      <w:sz w:val="22"/>
      <w:szCs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wangweichen/Library/Containers/com.kingsoft.wpsoffice.mac/Data/C:\Users\z\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微软中国</Company>
  <Pages>68</Pages>
  <Words>6847</Words>
  <Characters>39030</Characters>
  <Lines>325</Lines>
  <Paragraphs>91</Paragraphs>
  <TotalTime>567</TotalTime>
  <ScaleCrop>false</ScaleCrop>
  <LinksUpToDate>false</LinksUpToDate>
  <CharactersWithSpaces>45786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2018-11-23T11:28:00Z</dcterms:created>
  <dc:creator>Lee</dc:creator>
  <cp:lastModifiedBy>老掌</cp:lastModifiedBy>
  <cp:lastPrinted>2018-11-30T14:50:00Z</cp:lastPrinted>
  <dcterms:modified xsi:type="dcterms:W3CDTF">2024-07-19T16:07:05Z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A75BF520038A4268A91E9A66D978DA64_42</vt:lpwstr>
  </property>
</Properties>
</file>