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5A40"/>
          <w:sz w:val="48"/>
        </w:rPr>
        <w:t>Original Candidate</w:t>
      </w:r>
    </w:p>
    <w:p>
      <w:r>
        <w:t>Product Manager | original@example.com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Skills</w:t>
            </w:r>
          </w:p>
        </w:tc>
        <w:tc>
          <w:tcPr>
            <w:tcW w:type="dxa" w:w="4320"/>
          </w:tcPr>
          <w:p>
            <w:r>
              <w:t>Research and product delivery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 the original table layout.</w:t>
            </w:r>
          </w:p>
        </w:tc>
      </w:tr>
    </w:tbl>
    <w:p>
      <w:r>
        <w:t>A real example, with unchanged paragraph formatting.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Original footer stays intact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733"/>
      </w:rPr>
      <w:t>ORIGINAL CUSTOM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