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0"/>
        <w:jc w:val="center"/>
      </w:pPr>
      <w:r>
        <w:t>except</w:t>
      </w:r>
    </w:p>
    <w:p>
      <w:pPr>
        <w:pStyle w:val="ae"/>
        <w:jc w:val="center"/>
      </w:pPr>
      <w:r>
        <w:t>Credit Opinion</w:t>
      </w:r>
    </w:p>
    <w:p>
      <w:r>
        <w:br w:type="page"/>
      </w:r>
    </w:p>
    <w:p>
      <w:pPr>
        <w:pStyle w:val="21"/>
      </w:pPr>
      <w:r>
        <w:t>금강공업(주)</w:t>
      </w:r>
    </w:p>
    <w:p>
      <w:pPr>
        <w:pStyle w:val="21"/>
      </w:pPr>
      <w:r>
        <w:t>평가일: 2025.03.20</w:t>
      </w:r>
    </w:p>
    <w:p>
      <w:pPr>
        <w:pStyle w:val="a2"/>
      </w:pPr>
      <w:r>
        <w:t>김진홍 선임연구원</w:t>
      </w:r>
    </w:p>
    <w:p>
      <w:pPr>
        <w:pStyle w:val="a2"/>
      </w:pPr>
      <w:r>
        <w:t>02-368-5301</w:t>
      </w:r>
    </w:p>
    <w:p>
      <w:pPr>
        <w:pStyle w:val="a2"/>
      </w:pPr>
      <w:r>
        <w:t>jhkim@korearatings.com</w:t>
      </w:r>
    </w:p>
    <w:p>
      <w:pPr>
        <w:pStyle w:val="a2"/>
      </w:pPr>
      <w:r>
        <w:t>송종휴 실장</w:t>
      </w:r>
    </w:p>
    <w:p>
      <w:pPr>
        <w:pStyle w:val="a2"/>
      </w:pPr>
      <w:r>
        <w:t>02-368-5465</w:t>
      </w:r>
    </w:p>
    <w:p>
      <w:pPr>
        <w:pStyle w:val="a2"/>
      </w:pPr>
      <w:r>
        <w:t>huesong@korearatings.com</w:t>
      </w:r>
    </w:p>
    <w:tbl>
      <w:tblPr>
        <w:tblStyle w:val="aff"/>
        <w:tblW w:type="auto" w:w="0"/>
        <w:tblLook w:firstColumn="1" w:firstRow="1" w:lastColumn="0" w:lastRow="0" w:noHBand="0" w:noVBand="1" w:val="04A0"/>
      </w:tblPr>
      <w:tblGrid>
        <w:gridCol w:w="5110"/>
        <w:gridCol w:w="5110"/>
      </w:tblGrid>
      <w:tr>
        <w:tc>
          <w:tcPr>
            <w:tcW w:type="dxa" w:w="5110"/>
          </w:tcPr>
          <w:p>
            <w:r>
              <w:rPr>
                <w:b/>
              </w:rPr>
              <w:t>유효등급</w:t>
            </w:r>
          </w:p>
        </w:tc>
        <w:tc>
          <w:tcPr>
            <w:tcW w:type="dxa" w:w="5110"/>
          </w:tcPr>
          <w:p>
            <w:r>
              <w:rPr>
                <w:b/>
              </w:rPr>
            </w:r>
          </w:p>
        </w:tc>
      </w:tr>
      <w:tr>
        <w:tc>
          <w:tcPr>
            <w:tcW w:type="dxa" w:w="5110"/>
          </w:tcPr>
          <w:p>
            <w:r>
              <w:t>무보증사채</w:t>
            </w:r>
          </w:p>
        </w:tc>
        <w:tc>
          <w:tcPr>
            <w:tcW w:type="dxa" w:w="5110"/>
          </w:tcPr>
          <w:p>
            <w:r>
              <w:t>BBB-(S)</w:t>
            </w:r>
          </w:p>
        </w:tc>
      </w:tr>
    </w:tbl>
    <w:p>
      <w:pPr>
        <w:pStyle w:val="21"/>
      </w:pPr>
      <w:r>
        <w:t>등급 추이</w:t>
      </w:r>
    </w:p>
    <w:p>
      <w:r>
        <w:rPr>
          <w:i/>
        </w:rPr>
        <w:t>![Image](except/page_0001/pictures_0.png)</w:t>
      </w:r>
    </w:p>
    <w:p>
      <w:r>
        <w:rPr>
          <w:i/>
        </w:rPr>
        <w:t>![Image](except/page_0001/pictures_1.png)</w:t>
      </w:r>
    </w:p>
    <w:p>
      <w:pPr>
        <w:pStyle w:val="21"/>
      </w:pPr>
      <w:r>
        <w:t>평가 개요</w:t>
      </w:r>
    </w:p>
    <w:tbl>
      <w:tblPr>
        <w:tblStyle w:val="aff"/>
        <w:tblW w:type="auto" w:w="0"/>
        <w:tblLook w:firstColumn="1" w:firstRow="1" w:lastColumn="0" w:lastRow="0" w:noHBand="0" w:noVBand="1" w:val="04A0"/>
      </w:tblPr>
      <w:tblGrid>
        <w:gridCol w:w="2044"/>
        <w:gridCol w:w="2044"/>
        <w:gridCol w:w="2044"/>
        <w:gridCol w:w="2044"/>
        <w:gridCol w:w="2044"/>
      </w:tblGrid>
      <w:tr>
        <w:tc>
          <w:tcPr>
            <w:tcW w:type="dxa" w:w="2044"/>
          </w:tcPr>
          <w:p>
            <w:r>
              <w:rPr>
                <w:b/>
              </w:rPr>
              <w:t>평가대상</w:t>
            </w:r>
          </w:p>
        </w:tc>
        <w:tc>
          <w:tcPr>
            <w:tcW w:type="dxa" w:w="2044"/>
          </w:tcPr>
          <w:p>
            <w:r>
              <w:rPr>
                <w:b/>
              </w:rPr>
              <w:t>평가대상</w:t>
            </w:r>
          </w:p>
        </w:tc>
        <w:tc>
          <w:tcPr>
            <w:tcW w:type="dxa" w:w="2044"/>
          </w:tcPr>
          <w:p>
            <w:r>
              <w:rPr>
                <w:b/>
              </w:rPr>
              <w:t>종류</w:t>
            </w:r>
          </w:p>
        </w:tc>
        <w:tc>
          <w:tcPr>
            <w:tcW w:type="dxa" w:w="2044"/>
          </w:tcPr>
          <w:p>
            <w:r>
              <w:rPr>
                <w:b/>
              </w:rPr>
              <w:t>직전등급</w:t>
            </w:r>
          </w:p>
        </w:tc>
        <w:tc>
          <w:tcPr>
            <w:tcW w:type="dxa" w:w="2044"/>
          </w:tcPr>
          <w:p>
            <w:r>
              <w:rPr>
                <w:b/>
              </w:rPr>
              <w:t>현재등급</w:t>
            </w:r>
          </w:p>
        </w:tc>
      </w:tr>
      <w:tr>
        <w:tc>
          <w:tcPr>
            <w:tcW w:type="dxa" w:w="2044"/>
          </w:tcPr>
          <w:p>
            <w:r>
              <w:t>무보증사채주1)</w:t>
            </w:r>
          </w:p>
        </w:tc>
        <w:tc>
          <w:tcPr>
            <w:tcW w:type="dxa" w:w="2044"/>
          </w:tcPr>
          <w:p>
            <w:r>
              <w:t>51</w:t>
            </w:r>
          </w:p>
        </w:tc>
        <w:tc>
          <w:tcPr>
            <w:tcW w:type="dxa" w:w="2044"/>
          </w:tcPr>
          <w:p>
            <w:r>
              <w:t>정기</w:t>
            </w:r>
          </w:p>
        </w:tc>
        <w:tc>
          <w:tcPr>
            <w:tcW w:type="dxa" w:w="2044"/>
          </w:tcPr>
          <w:p>
            <w:r>
              <w:t>BBB-(안정적)</w:t>
            </w:r>
          </w:p>
        </w:tc>
        <w:tc>
          <w:tcPr>
            <w:tcW w:type="dxa" w:w="2044"/>
          </w:tcPr>
          <w:p>
            <w:r>
              <w:t>BBB-(안정적)</w:t>
            </w:r>
          </w:p>
        </w:tc>
      </w:tr>
    </w:tbl>
    <w:p>
      <w:pPr>
        <w:pStyle w:val="a2"/>
      </w:pPr>
      <w:r>
        <w:t>주1) 본 등급은 최종 인수계약서상 연대보증을 감안하지 아니한 등급임</w:t>
      </w:r>
    </w:p>
    <w:p>
      <w:pPr>
        <w:pStyle w:val="21"/>
      </w:pPr>
      <w:r>
        <w:t>주요 재무지표</w:t>
      </w:r>
    </w:p>
    <w:tbl>
      <w:tblPr>
        <w:tblStyle w:val="aff"/>
        <w:tblW w:type="auto" w:w="0"/>
        <w:tblLook w:firstColumn="1" w:firstRow="1" w:lastColumn="0" w:lastRow="0" w:noHBand="0" w:noVBand="1" w:val="04A0"/>
      </w:tblPr>
      <w:tblGrid>
        <w:gridCol w:w="1460"/>
        <w:gridCol w:w="1460"/>
        <w:gridCol w:w="1460"/>
        <w:gridCol w:w="1460"/>
        <w:gridCol w:w="1460"/>
        <w:gridCol w:w="1460"/>
        <w:gridCol w:w="1460"/>
      </w:tblGrid>
      <w:tr>
        <w:tc>
          <w:tcPr>
            <w:tcW w:type="dxa" w:w="1460"/>
          </w:tcPr>
          <w:p>
            <w:r>
              <w:rPr>
                <w:b/>
              </w:rPr>
              <w:t>구분</w:t>
            </w:r>
          </w:p>
        </w:tc>
        <w:tc>
          <w:tcPr>
            <w:tcW w:type="dxa" w:w="1460"/>
          </w:tcPr>
          <w:p>
            <w:r>
              <w:rPr>
                <w:b/>
              </w:rPr>
            </w:r>
          </w:p>
        </w:tc>
        <w:tc>
          <w:tcPr>
            <w:tcW w:type="dxa" w:w="1460"/>
          </w:tcPr>
          <w:p>
            <w:r>
              <w:rPr>
                <w:b/>
              </w:rPr>
            </w:r>
          </w:p>
        </w:tc>
        <w:tc>
          <w:tcPr>
            <w:tcW w:type="dxa" w:w="1460"/>
          </w:tcPr>
          <w:p>
            <w:r>
              <w:rPr>
                <w:b/>
              </w:rPr>
            </w:r>
          </w:p>
        </w:tc>
        <w:tc>
          <w:tcPr>
            <w:tcW w:type="dxa" w:w="1460"/>
          </w:tcPr>
          <w:p>
            <w:r>
              <w:rPr>
                <w:b/>
              </w:rPr>
            </w:r>
          </w:p>
        </w:tc>
        <w:tc>
          <w:tcPr>
            <w:tcW w:type="dxa" w:w="1460"/>
          </w:tcPr>
          <w:p>
            <w:r>
              <w:rPr>
                <w:b/>
              </w:rPr>
              <w:t>2019(12) 2020(12) 2021(12) 2022(12) 2023(12) 2024(12)</w:t>
            </w:r>
          </w:p>
        </w:tc>
        <w:tc>
          <w:tcPr>
            <w:tcW w:type="dxa" w:w="1460"/>
          </w:tcPr>
          <w:p>
            <w:r>
              <w:rPr>
                <w:b/>
              </w:rPr>
            </w:r>
          </w:p>
        </w:tc>
      </w:tr>
      <w:tr>
        <w:tc>
          <w:tcPr>
            <w:tcW w:type="dxa" w:w="1460"/>
          </w:tcPr>
          <w:p>
            <w:r>
              <w:t>매출액</w:t>
            </w:r>
          </w:p>
        </w:tc>
        <w:tc>
          <w:tcPr>
            <w:tcW w:type="dxa" w:w="1460"/>
          </w:tcPr>
          <w:p>
            <w:r>
              <w:t>5,497</w:t>
            </w:r>
          </w:p>
        </w:tc>
        <w:tc>
          <w:tcPr>
            <w:tcW w:type="dxa" w:w="1460"/>
          </w:tcPr>
          <w:p>
            <w:r>
              <w:t>5,019</w:t>
            </w:r>
          </w:p>
        </w:tc>
        <w:tc>
          <w:tcPr>
            <w:tcW w:type="dxa" w:w="1460"/>
          </w:tcPr>
          <w:p>
            <w:r>
              <w:t>5,705</w:t>
            </w:r>
          </w:p>
        </w:tc>
        <w:tc>
          <w:tcPr>
            <w:tcW w:type="dxa" w:w="1460"/>
          </w:tcPr>
          <w:p>
            <w:r>
              <w:t>7,289</w:t>
            </w:r>
          </w:p>
        </w:tc>
        <w:tc>
          <w:tcPr>
            <w:tcW w:type="dxa" w:w="1460"/>
          </w:tcPr>
          <w:p>
            <w:r>
              <w:t>8,569</w:t>
            </w:r>
          </w:p>
        </w:tc>
        <w:tc>
          <w:tcPr>
            <w:tcW w:type="dxa" w:w="1460"/>
          </w:tcPr>
          <w:p>
            <w:r>
              <w:t>8,014</w:t>
            </w:r>
          </w:p>
        </w:tc>
      </w:tr>
      <w:tr>
        <w:tc>
          <w:tcPr>
            <w:tcW w:type="dxa" w:w="1460"/>
          </w:tcPr>
          <w:p>
            <w:r>
              <w:t>EBIT</w:t>
            </w:r>
          </w:p>
        </w:tc>
        <w:tc>
          <w:tcPr>
            <w:tcW w:type="dxa" w:w="1460"/>
          </w:tcPr>
          <w:p>
            <w:r>
              <w:t>26</w:t>
            </w:r>
          </w:p>
        </w:tc>
        <w:tc>
          <w:tcPr>
            <w:tcW w:type="dxa" w:w="1460"/>
          </w:tcPr>
          <w:p>
            <w:r>
              <w:t>-15</w:t>
            </w:r>
          </w:p>
        </w:tc>
        <w:tc>
          <w:tcPr>
            <w:tcW w:type="dxa" w:w="1460"/>
          </w:tcPr>
          <w:p>
            <w:r>
              <w:t>259</w:t>
            </w:r>
          </w:p>
        </w:tc>
        <w:tc>
          <w:tcPr>
            <w:tcW w:type="dxa" w:w="1460"/>
          </w:tcPr>
          <w:p>
            <w:r>
              <w:t>339</w:t>
            </w:r>
          </w:p>
        </w:tc>
        <w:tc>
          <w:tcPr>
            <w:tcW w:type="dxa" w:w="1460"/>
          </w:tcPr>
          <w:p>
            <w:r>
              <w:t>666</w:t>
            </w:r>
          </w:p>
        </w:tc>
        <w:tc>
          <w:tcPr>
            <w:tcW w:type="dxa" w:w="1460"/>
          </w:tcPr>
          <w:p>
            <w:r>
              <w:t>330</w:t>
            </w:r>
          </w:p>
        </w:tc>
      </w:tr>
      <w:tr>
        <w:tc>
          <w:tcPr>
            <w:tcW w:type="dxa" w:w="1460"/>
          </w:tcPr>
          <w:p>
            <w:r>
              <w:t>EBITDA</w:t>
            </w:r>
          </w:p>
        </w:tc>
        <w:tc>
          <w:tcPr>
            <w:tcW w:type="dxa" w:w="1460"/>
          </w:tcPr>
          <w:p>
            <w:r>
              <w:t>689</w:t>
            </w:r>
          </w:p>
        </w:tc>
        <w:tc>
          <w:tcPr>
            <w:tcW w:type="dxa" w:w="1460"/>
          </w:tcPr>
          <w:p>
            <w:r>
              <w:t>571</w:t>
            </w:r>
          </w:p>
        </w:tc>
        <w:tc>
          <w:tcPr>
            <w:tcW w:type="dxa" w:w="1460"/>
          </w:tcPr>
          <w:p>
            <w:r>
              <w:t>783</w:t>
            </w:r>
          </w:p>
        </w:tc>
        <w:tc>
          <w:tcPr>
            <w:tcW w:type="dxa" w:w="1460"/>
          </w:tcPr>
          <w:p>
            <w:r>
              <w:t>990</w:t>
            </w:r>
          </w:p>
        </w:tc>
        <w:tc>
          <w:tcPr>
            <w:tcW w:type="dxa" w:w="1460"/>
          </w:tcPr>
          <w:p>
            <w:r>
              <w:t>1,275</w:t>
            </w:r>
          </w:p>
        </w:tc>
        <w:tc>
          <w:tcPr>
            <w:tcW w:type="dxa" w:w="1460"/>
          </w:tcPr>
          <w:p>
            <w:r>
              <w:t>948</w:t>
            </w:r>
          </w:p>
        </w:tc>
      </w:tr>
      <w:tr>
        <w:tc>
          <w:tcPr>
            <w:tcW w:type="dxa" w:w="1460"/>
          </w:tcPr>
          <w:p>
            <w:r>
              <w:t>당기순이익</w:t>
            </w:r>
          </w:p>
        </w:tc>
        <w:tc>
          <w:tcPr>
            <w:tcW w:type="dxa" w:w="1460"/>
          </w:tcPr>
          <w:p>
            <w:r>
              <w:t>-50</w:t>
            </w:r>
          </w:p>
        </w:tc>
        <w:tc>
          <w:tcPr>
            <w:tcW w:type="dxa" w:w="1460"/>
          </w:tcPr>
          <w:p>
            <w:r>
              <w:t>23</w:t>
            </w:r>
          </w:p>
        </w:tc>
        <w:tc>
          <w:tcPr>
            <w:tcW w:type="dxa" w:w="1460"/>
          </w:tcPr>
          <w:p>
            <w:r>
              <w:t>220</w:t>
            </w:r>
          </w:p>
        </w:tc>
        <w:tc>
          <w:tcPr>
            <w:tcW w:type="dxa" w:w="1460"/>
          </w:tcPr>
          <w:p>
            <w:r>
              <w:t>534</w:t>
            </w:r>
          </w:p>
        </w:tc>
        <w:tc>
          <w:tcPr>
            <w:tcW w:type="dxa" w:w="1460"/>
          </w:tcPr>
          <w:p>
            <w:r>
              <w:t>448</w:t>
            </w:r>
          </w:p>
        </w:tc>
        <w:tc>
          <w:tcPr>
            <w:tcW w:type="dxa" w:w="1460"/>
          </w:tcPr>
          <w:p>
            <w:r>
              <w:t>168</w:t>
            </w:r>
          </w:p>
        </w:tc>
      </w:tr>
      <w:tr>
        <w:tc>
          <w:tcPr>
            <w:tcW w:type="dxa" w:w="1460"/>
          </w:tcPr>
          <w:p>
            <w:r>
              <w:t>총자산</w:t>
            </w:r>
          </w:p>
        </w:tc>
        <w:tc>
          <w:tcPr>
            <w:tcW w:type="dxa" w:w="1460"/>
          </w:tcPr>
          <w:p>
            <w:r>
              <w:t>8 , 340</w:t>
            </w:r>
          </w:p>
        </w:tc>
        <w:tc>
          <w:tcPr>
            <w:tcW w:type="dxa" w:w="1460"/>
          </w:tcPr>
          <w:p>
            <w:r>
              <w:t>7 , 792</w:t>
            </w:r>
          </w:p>
        </w:tc>
        <w:tc>
          <w:tcPr>
            <w:tcW w:type="dxa" w:w="1460"/>
          </w:tcPr>
          <w:p>
            <w:r>
              <w:t>8 , 687</w:t>
            </w:r>
          </w:p>
        </w:tc>
        <w:tc>
          <w:tcPr>
            <w:tcW w:type="dxa" w:w="1460"/>
          </w:tcPr>
          <w:p>
            <w:r>
              <w:t>10 , 948</w:t>
            </w:r>
          </w:p>
        </w:tc>
        <w:tc>
          <w:tcPr>
            <w:tcW w:type="dxa" w:w="1460"/>
          </w:tcPr>
          <w:p>
            <w:r>
              <w:t>11 , 305</w:t>
            </w:r>
          </w:p>
        </w:tc>
        <w:tc>
          <w:tcPr>
            <w:tcW w:type="dxa" w:w="1460"/>
          </w:tcPr>
          <w:p>
            <w:r>
              <w:t>11 , 619</w:t>
            </w:r>
          </w:p>
        </w:tc>
      </w:tr>
      <w:tr>
        <w:tc>
          <w:tcPr>
            <w:tcW w:type="dxa" w:w="1460"/>
          </w:tcPr>
          <w:p>
            <w:r>
              <w:t>총차입금</w:t>
            </w:r>
          </w:p>
        </w:tc>
        <w:tc>
          <w:tcPr>
            <w:tcW w:type="dxa" w:w="1460"/>
          </w:tcPr>
          <w:p>
            <w:r>
              <w:t>3 , 516</w:t>
            </w:r>
          </w:p>
        </w:tc>
        <w:tc>
          <w:tcPr>
            <w:tcW w:type="dxa" w:w="1460"/>
          </w:tcPr>
          <w:p>
            <w:r>
              <w:t>3 , 152</w:t>
            </w:r>
          </w:p>
        </w:tc>
        <w:tc>
          <w:tcPr>
            <w:tcW w:type="dxa" w:w="1460"/>
          </w:tcPr>
          <w:p>
            <w:r>
              <w:t>3 , 554</w:t>
            </w:r>
          </w:p>
        </w:tc>
        <w:tc>
          <w:tcPr>
            <w:tcW w:type="dxa" w:w="1460"/>
          </w:tcPr>
          <w:p>
            <w:r>
              <w:t>4 , 755</w:t>
            </w:r>
          </w:p>
        </w:tc>
        <w:tc>
          <w:tcPr>
            <w:tcW w:type="dxa" w:w="1460"/>
          </w:tcPr>
          <w:p>
            <w:r>
              <w:t>4 , 766</w:t>
            </w:r>
          </w:p>
        </w:tc>
        <w:tc>
          <w:tcPr>
            <w:tcW w:type="dxa" w:w="1460"/>
          </w:tcPr>
          <w:p>
            <w:r>
              <w:t>5 , 124</w:t>
            </w:r>
          </w:p>
        </w:tc>
      </w:tr>
      <w:tr>
        <w:tc>
          <w:tcPr>
            <w:tcW w:type="dxa" w:w="1460"/>
          </w:tcPr>
          <w:p>
            <w:r>
              <w:t>순차입금</w:t>
            </w:r>
          </w:p>
        </w:tc>
        <w:tc>
          <w:tcPr>
            <w:tcW w:type="dxa" w:w="1460"/>
          </w:tcPr>
          <w:p>
            <w:r>
              <w:t>2 , 741</w:t>
            </w:r>
          </w:p>
        </w:tc>
        <w:tc>
          <w:tcPr>
            <w:tcW w:type="dxa" w:w="1460"/>
          </w:tcPr>
          <w:p>
            <w:r>
              <w:t>2 , 296</w:t>
            </w:r>
          </w:p>
        </w:tc>
        <w:tc>
          <w:tcPr>
            <w:tcW w:type="dxa" w:w="1460"/>
          </w:tcPr>
          <w:p>
            <w:r>
              <w:t>2 , 586</w:t>
            </w:r>
          </w:p>
        </w:tc>
        <w:tc>
          <w:tcPr>
            <w:tcW w:type="dxa" w:w="1460"/>
          </w:tcPr>
          <w:p>
            <w:r>
              <w:t>3 , 728</w:t>
            </w:r>
          </w:p>
        </w:tc>
        <w:tc>
          <w:tcPr>
            <w:tcW w:type="dxa" w:w="1460"/>
          </w:tcPr>
          <w:p>
            <w:r>
              <w:t>3 , 708</w:t>
            </w:r>
          </w:p>
        </w:tc>
        <w:tc>
          <w:tcPr>
            <w:tcW w:type="dxa" w:w="1460"/>
          </w:tcPr>
          <w:p>
            <w:r>
              <w:t>4 , 028</w:t>
            </w:r>
          </w:p>
        </w:tc>
      </w:tr>
      <w:tr>
        <w:tc>
          <w:tcPr>
            <w:tcW w:type="dxa" w:w="1460"/>
          </w:tcPr>
          <w:p>
            <w:r>
              <w:t>EBIT마진</w:t>
            </w:r>
          </w:p>
        </w:tc>
        <w:tc>
          <w:tcPr>
            <w:tcW w:type="dxa" w:w="1460"/>
          </w:tcPr>
          <w:p>
            <w:r>
              <w:t>0.5</w:t>
            </w:r>
          </w:p>
        </w:tc>
        <w:tc>
          <w:tcPr>
            <w:tcW w:type="dxa" w:w="1460"/>
          </w:tcPr>
          <w:p>
            <w:r>
              <w:t>-0.3</w:t>
            </w:r>
          </w:p>
        </w:tc>
        <w:tc>
          <w:tcPr>
            <w:tcW w:type="dxa" w:w="1460"/>
          </w:tcPr>
          <w:p>
            <w:r>
              <w:t>4.5</w:t>
            </w:r>
          </w:p>
        </w:tc>
        <w:tc>
          <w:tcPr>
            <w:tcW w:type="dxa" w:w="1460"/>
          </w:tcPr>
          <w:p>
            <w:r>
              <w:t>4.7</w:t>
            </w:r>
          </w:p>
        </w:tc>
        <w:tc>
          <w:tcPr>
            <w:tcW w:type="dxa" w:w="1460"/>
          </w:tcPr>
          <w:p>
            <w:r>
              <w:t>7.8</w:t>
            </w:r>
          </w:p>
        </w:tc>
        <w:tc>
          <w:tcPr>
            <w:tcW w:type="dxa" w:w="1460"/>
          </w:tcPr>
          <w:p>
            <w:r>
              <w:t>4.1</w:t>
            </w:r>
          </w:p>
        </w:tc>
      </w:tr>
      <w:tr>
        <w:tc>
          <w:tcPr>
            <w:tcW w:type="dxa" w:w="1460"/>
          </w:tcPr>
          <w:p>
            <w:r>
              <w:t>EBITDA마진</w:t>
            </w:r>
          </w:p>
        </w:tc>
        <w:tc>
          <w:tcPr>
            <w:tcW w:type="dxa" w:w="1460"/>
          </w:tcPr>
          <w:p>
            <w:r>
              <w:t>12.5</w:t>
            </w:r>
          </w:p>
        </w:tc>
        <w:tc>
          <w:tcPr>
            <w:tcW w:type="dxa" w:w="1460"/>
          </w:tcPr>
          <w:p>
            <w:r>
              <w:t>11.4</w:t>
            </w:r>
          </w:p>
        </w:tc>
        <w:tc>
          <w:tcPr>
            <w:tcW w:type="dxa" w:w="1460"/>
          </w:tcPr>
          <w:p>
            <w:r>
              <w:t>13.7</w:t>
            </w:r>
          </w:p>
        </w:tc>
        <w:tc>
          <w:tcPr>
            <w:tcW w:type="dxa" w:w="1460"/>
          </w:tcPr>
          <w:p>
            <w:r>
              <w:t>13.6</w:t>
            </w:r>
          </w:p>
        </w:tc>
        <w:tc>
          <w:tcPr>
            <w:tcW w:type="dxa" w:w="1460"/>
          </w:tcPr>
          <w:p>
            <w:r>
              <w:t>14.9</w:t>
            </w:r>
          </w:p>
        </w:tc>
        <w:tc>
          <w:tcPr>
            <w:tcW w:type="dxa" w:w="1460"/>
          </w:tcPr>
          <w:p>
            <w:r>
              <w:t>11.8</w:t>
            </w:r>
          </w:p>
        </w:tc>
      </w:tr>
      <w:tr>
        <w:tc>
          <w:tcPr>
            <w:tcW w:type="dxa" w:w="1460"/>
          </w:tcPr>
          <w:p>
            <w:r>
              <w:t>EBITDA/금융비용</w:t>
            </w:r>
          </w:p>
        </w:tc>
        <w:tc>
          <w:tcPr>
            <w:tcW w:type="dxa" w:w="1460"/>
          </w:tcPr>
          <w:p>
            <w:r>
              <w:t>5.2</w:t>
            </w:r>
          </w:p>
        </w:tc>
        <w:tc>
          <w:tcPr>
            <w:tcW w:type="dxa" w:w="1460"/>
          </w:tcPr>
          <w:p>
            <w:r>
              <w:t>5.2</w:t>
            </w:r>
          </w:p>
        </w:tc>
        <w:tc>
          <w:tcPr>
            <w:tcW w:type="dxa" w:w="1460"/>
          </w:tcPr>
          <w:p>
            <w:r>
              <w:t>9.3</w:t>
            </w:r>
          </w:p>
        </w:tc>
        <w:tc>
          <w:tcPr>
            <w:tcW w:type="dxa" w:w="1460"/>
          </w:tcPr>
          <w:p>
            <w:r>
              <w:t>6.7</w:t>
            </w:r>
          </w:p>
        </w:tc>
        <w:tc>
          <w:tcPr>
            <w:tcW w:type="dxa" w:w="1460"/>
          </w:tcPr>
          <w:p>
            <w:r>
              <w:t>5.2</w:t>
            </w:r>
          </w:p>
        </w:tc>
        <w:tc>
          <w:tcPr>
            <w:tcW w:type="dxa" w:w="1460"/>
          </w:tcPr>
          <w:p>
            <w:r>
              <w:t>3.7</w:t>
            </w:r>
          </w:p>
        </w:tc>
      </w:tr>
      <w:tr>
        <w:tc>
          <w:tcPr>
            <w:tcW w:type="dxa" w:w="1460"/>
          </w:tcPr>
          <w:p>
            <w:r>
              <w:t>순차입금/EBITDA</w:t>
            </w:r>
          </w:p>
        </w:tc>
        <w:tc>
          <w:tcPr>
            <w:tcW w:type="dxa" w:w="1460"/>
          </w:tcPr>
          <w:p>
            <w:r>
              <w:t>4.0</w:t>
            </w:r>
          </w:p>
        </w:tc>
        <w:tc>
          <w:tcPr>
            <w:tcW w:type="dxa" w:w="1460"/>
          </w:tcPr>
          <w:p>
            <w:r>
              <w:t>4.0</w:t>
            </w:r>
          </w:p>
        </w:tc>
        <w:tc>
          <w:tcPr>
            <w:tcW w:type="dxa" w:w="1460"/>
          </w:tcPr>
          <w:p>
            <w:r>
              <w:t>3.3</w:t>
            </w:r>
          </w:p>
        </w:tc>
        <w:tc>
          <w:tcPr>
            <w:tcW w:type="dxa" w:w="1460"/>
          </w:tcPr>
          <w:p>
            <w:r>
              <w:t>3.8</w:t>
            </w:r>
          </w:p>
        </w:tc>
        <w:tc>
          <w:tcPr>
            <w:tcW w:type="dxa" w:w="1460"/>
          </w:tcPr>
          <w:p>
            <w:r>
              <w:t>2.9</w:t>
            </w:r>
          </w:p>
        </w:tc>
        <w:tc>
          <w:tcPr>
            <w:tcW w:type="dxa" w:w="1460"/>
          </w:tcPr>
          <w:p>
            <w:r>
              <w:t>4.2</w:t>
            </w:r>
          </w:p>
        </w:tc>
      </w:tr>
      <w:tr>
        <w:tc>
          <w:tcPr>
            <w:tcW w:type="dxa" w:w="1460"/>
          </w:tcPr>
          <w:p>
            <w:r>
              <w:t>부채비율</w:t>
            </w:r>
          </w:p>
        </w:tc>
        <w:tc>
          <w:tcPr>
            <w:tcW w:type="dxa" w:w="1460"/>
          </w:tcPr>
          <w:p>
            <w:r>
              <w:t>141.1</w:t>
            </w:r>
          </w:p>
        </w:tc>
        <w:tc>
          <w:tcPr>
            <w:tcW w:type="dxa" w:w="1460"/>
          </w:tcPr>
          <w:p>
            <w:r>
              <w:t>120.6</w:t>
            </w:r>
          </w:p>
        </w:tc>
        <w:tc>
          <w:tcPr>
            <w:tcW w:type="dxa" w:w="1460"/>
          </w:tcPr>
          <w:p>
            <w:r>
              <w:t>124.7</w:t>
            </w:r>
          </w:p>
        </w:tc>
        <w:tc>
          <w:tcPr>
            <w:tcW w:type="dxa" w:w="1460"/>
          </w:tcPr>
          <w:p>
            <w:r>
              <w:t>144.3</w:t>
            </w:r>
          </w:p>
        </w:tc>
        <w:tc>
          <w:tcPr>
            <w:tcW w:type="dxa" w:w="1460"/>
          </w:tcPr>
          <w:p>
            <w:r>
              <w:t>136.8</w:t>
            </w:r>
          </w:p>
        </w:tc>
        <w:tc>
          <w:tcPr>
            <w:tcW w:type="dxa" w:w="1460"/>
          </w:tcPr>
          <w:p>
            <w:r>
              <w:t>132.7</w:t>
            </w:r>
          </w:p>
        </w:tc>
      </w:tr>
      <w:tr>
        <w:tc>
          <w:tcPr>
            <w:tcW w:type="dxa" w:w="1460"/>
          </w:tcPr>
          <w:p>
            <w:r>
              <w:t>차입금의존도</w:t>
            </w:r>
          </w:p>
        </w:tc>
        <w:tc>
          <w:tcPr>
            <w:tcW w:type="dxa" w:w="1460"/>
          </w:tcPr>
          <w:p>
            <w:r>
              <w:t>42.2</w:t>
            </w:r>
          </w:p>
        </w:tc>
        <w:tc>
          <w:tcPr>
            <w:tcW w:type="dxa" w:w="1460"/>
          </w:tcPr>
          <w:p>
            <w:r>
              <w:t>40.4</w:t>
            </w:r>
          </w:p>
        </w:tc>
        <w:tc>
          <w:tcPr>
            <w:tcW w:type="dxa" w:w="1460"/>
          </w:tcPr>
          <w:p>
            <w:r>
              <w:t>40.9</w:t>
            </w:r>
          </w:p>
        </w:tc>
        <w:tc>
          <w:tcPr>
            <w:tcW w:type="dxa" w:w="1460"/>
          </w:tcPr>
          <w:p>
            <w:r>
              <w:t>43.4</w:t>
            </w:r>
          </w:p>
        </w:tc>
        <w:tc>
          <w:tcPr>
            <w:tcW w:type="dxa" w:w="1460"/>
          </w:tcPr>
          <w:p>
            <w:r>
              <w:t>42.2</w:t>
            </w:r>
          </w:p>
        </w:tc>
        <w:tc>
          <w:tcPr>
            <w:tcW w:type="dxa" w:w="1460"/>
          </w:tcPr>
          <w:p>
            <w:r>
              <w:t>44.1</w:t>
            </w:r>
          </w:p>
        </w:tc>
      </w:tr>
      <w:tr>
        <w:tc>
          <w:tcPr>
            <w:tcW w:type="dxa" w:w="1460"/>
          </w:tcPr>
          <w:p>
            <w:r>
              <w:t>적용재무제표</w:t>
            </w:r>
          </w:p>
        </w:tc>
        <w:tc>
          <w:tcPr>
            <w:tcW w:type="dxa" w:w="1460"/>
          </w:tcPr>
          <w:p>
            <w:r>
              <w:t>연결</w:t>
            </w:r>
          </w:p>
        </w:tc>
        <w:tc>
          <w:tcPr>
            <w:tcW w:type="dxa" w:w="1460"/>
          </w:tcPr>
          <w:p>
            <w:r>
              <w:t>연결</w:t>
            </w:r>
          </w:p>
        </w:tc>
        <w:tc>
          <w:tcPr>
            <w:tcW w:type="dxa" w:w="1460"/>
          </w:tcPr>
          <w:p>
            <w:r>
              <w:t>연결</w:t>
            </w:r>
          </w:p>
        </w:tc>
        <w:tc>
          <w:tcPr>
            <w:tcW w:type="dxa" w:w="1460"/>
          </w:tcPr>
          <w:p>
            <w:r>
              <w:t>연결</w:t>
            </w:r>
          </w:p>
        </w:tc>
        <w:tc>
          <w:tcPr>
            <w:tcW w:type="dxa" w:w="1460"/>
          </w:tcPr>
          <w:p>
            <w:r>
              <w:t>연결</w:t>
            </w:r>
          </w:p>
        </w:tc>
        <w:tc>
          <w:tcPr>
            <w:tcW w:type="dxa" w:w="1460"/>
          </w:tcPr>
          <w:p>
            <w:r>
              <w:t>연결</w:t>
            </w:r>
          </w:p>
        </w:tc>
      </w:tr>
    </w:tbl>
    <w:p>
      <w:pPr>
        <w:pStyle w:val="a2"/>
      </w:pPr>
      <w:r>
        <w:t>(단위: 억원, 배, %)</w:t>
      </w:r>
    </w:p>
    <w:p>
      <w:pPr>
        <w:pStyle w:val="a2"/>
      </w:pPr>
      <w:r>
        <w:t>주) 1. K-IFRS기반 표준재무지표로 조정 재구성한 수치임 2. EBIT = 매출액-매출원가-판매관리비, EBITDA = EBIT+감가상각비+무형자산상각비</w:t>
      </w:r>
    </w:p>
    <w:p>
      <w:pPr>
        <w:pStyle w:val="a"/>
      </w:pPr>
      <w:r>
        <w:t>2024년 재무실적은 주주총회 승인전 공시된 감사보고서 기준임</w:t>
      </w:r>
    </w:p>
    <w:p>
      <w:pPr>
        <w:pStyle w:val="21"/>
      </w:pPr>
      <w:r>
        <w:t>평정 논거</w:t>
      </w:r>
    </w:p>
    <w:p>
      <w:pPr>
        <w:pStyle w:val="a0"/>
      </w:pPr>
      <w:r>
        <w:t> 다각화된 사업포트폴리오 등에 기반한 양호한 사업안정성</w:t>
      </w:r>
    </w:p>
    <w:p>
      <w:pPr>
        <w:pStyle w:val="a0"/>
      </w:pPr>
      <w:r>
        <w:t> 영업현금창출력을 통해 양호한 재무안정성 유지</w:t>
      </w:r>
    </w:p>
    <w:p>
      <w:pPr>
        <w:pStyle w:val="a0"/>
      </w:pPr>
      <w:r>
        <w:t> 전방 업황 부진 등으로 중단기간 수익성 약세 지속 예상</w:t>
      </w:r>
    </w:p>
    <w:p>
      <w:pPr>
        <w:pStyle w:val="a0"/>
      </w:pPr>
      <w:r>
        <w:t> 투자부담 등 감안 시 중단기 차입금 축소 여력 제한적</w:t>
      </w:r>
    </w:p>
    <w:p>
      <w:pPr>
        <w:pStyle w:val="21"/>
      </w:pPr>
      <w:r>
        <w:t>회사 개요</w:t>
      </w:r>
    </w:p>
    <w:p>
      <w:pPr>
        <w:pStyle w:val="a0"/>
      </w:pPr>
      <w:r>
        <w:t> 1979년 설립된 구조용 강관 및 건설용 가설자재 종합 메이커</w:t>
      </w:r>
    </w:p>
    <w:p>
      <w:pPr>
        <w:pStyle w:val="a0"/>
      </w:pPr>
      <w:r>
        <w:t> 강관 제조·판매, 폼워크시스템 제조·임대업 등을 주요사업으로 영위</w:t>
      </w:r>
    </w:p>
    <w:p>
      <w:pPr>
        <w:pStyle w:val="a0"/>
      </w:pPr>
      <w:r>
        <w:t> 배합사료업 및 선박 엔진밸브 생산업체 등을 연결종속법인으로 보유</w:t>
      </w:r>
    </w:p>
    <w:p>
      <w:pPr>
        <w:pStyle w:val="a0"/>
      </w:pPr>
      <w:r>
        <w:t> 2024년말 기준 안영순 외 특수관계인 지분율 39.58%(유가증권)</w:t>
      </w:r>
    </w:p>
    <w:p>
      <w:r>
        <w:rPr>
          <w:i/>
        </w:rPr>
        <w:t>![Image](except/page_0001/pictures_2.png)</w:t>
      </w:r>
    </w:p>
    <w:p>
      <w:r>
        <w:rPr>
          <w:i/>
        </w:rPr>
        <w:t>![Image](except/page_0002/pictures_3.png)</w:t>
      </w:r>
    </w:p>
    <w:p>
      <w:pPr>
        <w:pStyle w:val="21"/>
      </w:pPr>
      <w:r>
        <w:t>최근 동향</w:t>
      </w:r>
    </w:p>
    <w:p>
      <w:pPr>
        <w:pStyle w:val="21"/>
      </w:pPr>
      <w:r>
        <w:t>국내 전방수요 부진으로 실적 저하됐으나, 절대적으로 양호한 재무안정성 유지</w:t>
      </w:r>
    </w:p>
    <w:p>
      <w:pPr>
        <w:pStyle w:val="a2"/>
      </w:pPr>
      <w:r>
        <w:t>2024년 연결기준 매출액은 전년 대비 6.5% 감소한 8,014억원을 시현하였으며, 영업 이익은 전년 대비 크게 감소한 330억원(YoY -50.4%)을 기록하였다.</w:t>
      </w:r>
    </w:p>
    <w:p>
      <w:pPr>
        <w:pStyle w:val="a2"/>
      </w:pPr>
      <w:r>
        <w:t>사업부문별로 살펴보면, 판넬부문은 수출물량 증가에 따른 외형 확대에도 국내 신규 분 양물량 감소에 따른 알루미늄폼 수요 부진 및 임대단가 하락으로 매출액과 영업이익이 감소하였다. 강관부문은 중국산 저가 강관 유입, 건설업 약세에 따른 판가 하락 및 출 고량 감소로 전년 대비 외형이 축소되고 영업적자폭이 크게 확대되었다. 사료부문은 원 재료 가격 약세에 따른 판가 인하로 전년 대비 매출액이 감소했으나, 생산효율 개선으 로 영업이익이 증가하였다. 선박엔진부문은 조선산업 및 방산/기계산업 호조로 전년 대 비 영업실적이 개선되었다. 단조부문은 전년 수준의 실적을 시현하였으며, 가설재부문 은 조선업황 강세에도 재사용이 가능한 가설재 제품 성격에 따른 기존 거래처의 신규 주문 감소로 전년 대비 실적이 소폭 저하되었다.</w:t>
      </w:r>
    </w:p>
    <w:p>
      <w:pPr>
        <w:pStyle w:val="a2"/>
      </w:pPr>
      <w:r>
        <w:t>수익성 부진에 따른 영업현금흐름 저하, 판넬부문 해외법인 알루미늄폼 원재료 재고 매 입 증가 및 국내법인 알루미늄 원재료 매입채무 감소에 따른 운전자본부담 증가, 과천 사옥 건축 및 녹산공장 매입 등에 따른 자본적지출 영향으로 2024년 잉여현금흐름 적 자 폭이 확대되면서 2024년말 연결기준 순차입금은 4,028억원으로 전년말 대비 크게 증가하였다. 이에 따라 순차입금/EBITDA는 4.2배로 재무커버리지 지표는 전년말 대비 저하되었으나, 부채비율 132.7% 및 차입금의존도 44.1%로 재무레버리지 지표는 전년 말과 유사한 수준을 유지하였다.</w:t>
      </w:r>
    </w:p>
    <w:p>
      <w:pPr>
        <w:pStyle w:val="21"/>
      </w:pPr>
      <w:r>
        <w:t>주요 이슈와 KR's view</w:t>
      </w:r>
    </w:p>
    <w:p>
      <w:pPr>
        <w:pStyle w:val="21"/>
      </w:pPr>
      <w:r>
        <w:t>판넬 사업부문의 수익성 및 재무구조 영향</w:t>
      </w:r>
    </w:p>
    <w:p>
      <w:pPr>
        <w:pStyle w:val="a2"/>
      </w:pPr>
      <w:r>
        <w:t>사업비중이 큰 판넬부문은 알루미늄폼 임대사업 위주의 수익구조를 보유하고 있으며, 임대자산 관련 감가상각비 등의 고정비 비중이 높아 건설경기에 연계된 수주·매출 개 선 여부가 수익성을 좌우하고 있다. 주택착공물량 감소 및 미분양물량 증가 등 건설 경 기 악화로 인한 판매실적 및 임대단가 하락이 중단기 영업실적 하방 압력으로 작용할 것으로 예상되므로, 건설 업황과 단가 추이에 대한 모니터링이 필요하다.</w:t>
      </w:r>
    </w:p>
    <w:p>
      <w:pPr>
        <w:pStyle w:val="a2"/>
      </w:pPr>
      <w:r>
        <w:t>재무구조 측면에서는 지속적인 임대자산 투자{최초 생산 시 재고자산으로 인식 후, 판 매(임대) 개시시점에 임대자산(유형자산)으로 변경}, 공장매입 및 시설투자 등에 따른 자금부담이 잉여현금흐름 유보여력을 제한할 것으로 본다. 판넬부문의 매출 성장에 기 반한 영업현금창출력으로 임대자산 투자 및 자본적지출 관련 자금 소요를 충당하는 선 순환구조 확보가 재무부담 제어 여부를 좌우하는 중요한 변수가 될 전망이다.</w:t>
      </w:r>
    </w:p>
    <w:p>
      <w:pPr>
        <w:pStyle w:val="21"/>
      </w:pPr>
      <w:r>
        <w:t>전방업황 및 대외요인에 따른 강관부문의 수익성 방어 여부</w:t>
      </w:r>
    </w:p>
    <w:p>
      <w:pPr>
        <w:pStyle w:val="a2"/>
      </w:pPr>
      <w:r>
        <w:t>전방산업 위축 및 중국산 저가 철강재 유입으로 강관 제품 수요 약세가 중단기간 지속 될 전망이다. 국내의 경우 주요 전방산업인 건설업황 부진 지속으로 제품 판매량 약세 가 이어질 것으로 예상된다. 또한, 중국의 경기부양책 발표에도 부동산 경기침체에 따 른 역내 철강수요 감소로 밀어내기 수출이 지속되면서, 저가 중국산 강관의 국내 유입 에 따른 공급과잉 심화가 계속될 전망이다.</w:t>
      </w:r>
    </w:p>
    <w:p>
      <w:pPr>
        <w:pStyle w:val="a2"/>
      </w:pPr>
      <w:r>
        <w:t>한편, 2025년 3월 미국 트럼프 행정부는 미국 내 수입되는 철강에 25%의 관세 부과 조치가 발효되었다. 2022~2024년 평균 강관부문 전체 매출에서 미국 향 매출이 차지 하는 비중이 15%로 적지 않은 비중임을 감안 시, 향후 정부 및 트럼프 행정부 간 개 별협상 추진여부 및 진행과정과 함께 동사의 대미 강관제품 판매물량 및 수익성 추이 등에 대한 면밀한 점검이 요구된다.</w:t>
      </w:r>
    </w:p>
    <w:p>
      <w:r>
        <w:rPr>
          <w:i/>
        </w:rPr>
        <w:t>![Image](except/page_0003/pictures_4.png)</w:t>
      </w:r>
    </w:p>
    <w:p>
      <w:pPr>
        <w:pStyle w:val="21"/>
      </w:pPr>
      <w:r>
        <w:t>등급 변동요인</w:t>
      </w:r>
    </w:p>
    <w:p>
      <w:pPr>
        <w:pStyle w:val="a2"/>
      </w:pPr>
      <w:r>
        <w:t>2024년 이후 판넬부문의 경우 건설경기 악화로 수주잔고 감소 및 수주단가 하락이 이 어지고 있고, 강관부문의 경우 건설업황 둔화 및 중국산 저가 강관 유입으로 출고량 감 소세 및 판가 약세가 지속되고 있는 점을 감안할 때, 중단기간 영업실적 약세가 불가피 할 것으로 전망된다. 전방 건설경기 부진에 따른 실적 방어 수준 및 다각화된 사업 포 트폴리오에 기반한 실적 변동성 제어 여부에 대해 모니터링이 필요하다.</w:t>
      </w:r>
    </w:p>
    <w:tbl>
      <w:tblPr>
        <w:tblStyle w:val="aff"/>
        <w:tblW w:type="auto" w:w="0"/>
        <w:tblLook w:firstColumn="1" w:firstRow="1" w:lastColumn="0" w:lastRow="0" w:noHBand="0" w:noVBand="1" w:val="04A0"/>
      </w:tblPr>
      <w:tblGrid>
        <w:gridCol w:w="5110"/>
        <w:gridCol w:w="5110"/>
      </w:tblGrid>
      <w:tr>
        <w:tc>
          <w:tcPr>
            <w:tcW w:type="dxa" w:w="5110"/>
          </w:tcPr>
          <w:p>
            <w:r>
              <w:rPr>
                <w:b/>
              </w:rPr>
              <w:t>상향 변동요인</w:t>
            </w:r>
          </w:p>
        </w:tc>
        <w:tc>
          <w:tcPr>
            <w:tcW w:type="dxa" w:w="5110"/>
          </w:tcPr>
          <w:p>
            <w:r>
              <w:rPr>
                <w:b/>
              </w:rPr>
              <w:t> EBITDA Margin &gt;= 12 , 순차입금/EBITDA &lt;= 3.5</w:t>
            </w:r>
          </w:p>
        </w:tc>
      </w:tr>
      <w:tr>
        <w:tc>
          <w:tcPr>
            <w:tcW w:type="dxa" w:w="5110"/>
          </w:tcPr>
          <w:p>
            <w:r>
              <w:t>하향 변동요인</w:t>
            </w:r>
          </w:p>
        </w:tc>
        <w:tc>
          <w:tcPr>
            <w:tcW w:type="dxa" w:w="5110"/>
          </w:tcPr>
          <w:p>
            <w:r>
              <w:t> EBITDA Margin &lt; 8 , 차입금의존도 &gt; 45</w:t>
            </w:r>
          </w:p>
        </w:tc>
      </w:tr>
    </w:tbl>
    <w:p>
      <w:pPr>
        <w:pStyle w:val="a2"/>
      </w:pPr>
      <w:r>
        <w:t>주) 상기 등급변동요인은 장기신용등급 기준임</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구분</w:t>
            </w:r>
          </w:p>
        </w:tc>
        <w:tc>
          <w:tcPr>
            <w:tcW w:type="dxa" w:w="1703"/>
          </w:tcPr>
          <w:p>
            <w:r>
              <w:rPr>
                <w:b/>
              </w:rPr>
              <w:t>3년 평균</w:t>
            </w:r>
          </w:p>
        </w:tc>
        <w:tc>
          <w:tcPr>
            <w:tcW w:type="dxa" w:w="1703"/>
          </w:tcPr>
          <w:p>
            <w:r>
              <w:rPr>
                <w:b/>
              </w:rPr>
              <w:t>연도별</w:t>
            </w:r>
          </w:p>
        </w:tc>
        <w:tc>
          <w:tcPr>
            <w:tcW w:type="dxa" w:w="1703"/>
          </w:tcPr>
          <w:p>
            <w:r>
              <w:rPr>
                <w:b/>
              </w:rPr>
              <w:t>연도별</w:t>
            </w:r>
          </w:p>
        </w:tc>
        <w:tc>
          <w:tcPr>
            <w:tcW w:type="dxa" w:w="1703"/>
          </w:tcPr>
          <w:p>
            <w:r>
              <w:rPr>
                <w:b/>
              </w:rPr>
              <w:t>연도별</w:t>
            </w:r>
          </w:p>
        </w:tc>
        <w:tc>
          <w:tcPr>
            <w:tcW w:type="dxa" w:w="1703"/>
          </w:tcPr>
          <w:p>
            <w:r>
              <w:rPr>
                <w:b/>
              </w:rPr>
              <w:t>연도별</w:t>
            </w:r>
          </w:p>
        </w:tc>
      </w:tr>
      <w:tr>
        <w:tc>
          <w:tcPr>
            <w:tcW w:type="dxa" w:w="1703"/>
          </w:tcPr>
          <w:p>
            <w:r>
              <w:t>(연결 기준)</w:t>
            </w:r>
          </w:p>
        </w:tc>
        <w:tc>
          <w:tcPr>
            <w:tcW w:type="dxa" w:w="1703"/>
          </w:tcPr>
          <w:p>
            <w:r>
              <w:t>2022~2024</w:t>
            </w:r>
          </w:p>
        </w:tc>
        <w:tc>
          <w:tcPr>
            <w:tcW w:type="dxa" w:w="1703"/>
          </w:tcPr>
          <w:p>
            <w:r>
              <w:t>2021</w:t>
            </w:r>
          </w:p>
        </w:tc>
        <w:tc>
          <w:tcPr>
            <w:tcW w:type="dxa" w:w="1703"/>
          </w:tcPr>
          <w:p>
            <w:r>
              <w:t>2022</w:t>
            </w:r>
          </w:p>
        </w:tc>
        <w:tc>
          <w:tcPr>
            <w:tcW w:type="dxa" w:w="1703"/>
          </w:tcPr>
          <w:p>
            <w:r>
              <w:t>2023</w:t>
            </w:r>
          </w:p>
        </w:tc>
        <w:tc>
          <w:tcPr>
            <w:tcW w:type="dxa" w:w="1703"/>
          </w:tcPr>
          <w:p>
            <w:r>
              <w:t>2024</w:t>
            </w:r>
          </w:p>
        </w:tc>
      </w:tr>
      <w:tr>
        <w:tc>
          <w:tcPr>
            <w:tcW w:type="dxa" w:w="1703"/>
          </w:tcPr>
          <w:p>
            <w:r>
              <w:t>EBITDA Margin</w:t>
            </w:r>
          </w:p>
        </w:tc>
        <w:tc>
          <w:tcPr>
            <w:tcW w:type="dxa" w:w="1703"/>
          </w:tcPr>
          <w:p>
            <w:r>
              <w:t>13.5</w:t>
            </w:r>
          </w:p>
        </w:tc>
        <w:tc>
          <w:tcPr>
            <w:tcW w:type="dxa" w:w="1703"/>
          </w:tcPr>
          <w:p>
            <w:r>
              <w:t>13.7</w:t>
            </w:r>
          </w:p>
        </w:tc>
        <w:tc>
          <w:tcPr>
            <w:tcW w:type="dxa" w:w="1703"/>
          </w:tcPr>
          <w:p>
            <w:r>
              <w:t>13.6</w:t>
            </w:r>
          </w:p>
        </w:tc>
        <w:tc>
          <w:tcPr>
            <w:tcW w:type="dxa" w:w="1703"/>
          </w:tcPr>
          <w:p>
            <w:r>
              <w:t>14.9</w:t>
            </w:r>
          </w:p>
        </w:tc>
        <w:tc>
          <w:tcPr>
            <w:tcW w:type="dxa" w:w="1703"/>
          </w:tcPr>
          <w:p>
            <w:r>
              <w:t>11.8</w:t>
            </w:r>
          </w:p>
        </w:tc>
      </w:tr>
      <w:tr>
        <w:tc>
          <w:tcPr>
            <w:tcW w:type="dxa" w:w="1703"/>
          </w:tcPr>
          <w:p>
            <w:r>
              <w:t>차입금의존도</w:t>
            </w:r>
          </w:p>
        </w:tc>
        <w:tc>
          <w:tcPr>
            <w:tcW w:type="dxa" w:w="1703"/>
          </w:tcPr>
          <w:p>
            <w:r>
              <w:t>43.2</w:t>
            </w:r>
          </w:p>
        </w:tc>
        <w:tc>
          <w:tcPr>
            <w:tcW w:type="dxa" w:w="1703"/>
          </w:tcPr>
          <w:p>
            <w:r>
              <w:t>40.9</w:t>
            </w:r>
          </w:p>
        </w:tc>
        <w:tc>
          <w:tcPr>
            <w:tcW w:type="dxa" w:w="1703"/>
          </w:tcPr>
          <w:p>
            <w:r>
              <w:t>43.4</w:t>
            </w:r>
          </w:p>
        </w:tc>
        <w:tc>
          <w:tcPr>
            <w:tcW w:type="dxa" w:w="1703"/>
          </w:tcPr>
          <w:p>
            <w:r>
              <w:t>42.2</w:t>
            </w:r>
          </w:p>
        </w:tc>
        <w:tc>
          <w:tcPr>
            <w:tcW w:type="dxa" w:w="1703"/>
          </w:tcPr>
          <w:p>
            <w:r>
              <w:t>44.1</w:t>
            </w:r>
          </w:p>
        </w:tc>
      </w:tr>
      <w:tr>
        <w:tc>
          <w:tcPr>
            <w:tcW w:type="dxa" w:w="1703"/>
          </w:tcPr>
          <w:p>
            <w:r>
              <w:t>순차입금/EBITDA</w:t>
            </w:r>
          </w:p>
        </w:tc>
        <w:tc>
          <w:tcPr>
            <w:tcW w:type="dxa" w:w="1703"/>
          </w:tcPr>
          <w:p>
            <w:r>
              <w:t>3.6</w:t>
            </w:r>
          </w:p>
        </w:tc>
        <w:tc>
          <w:tcPr>
            <w:tcW w:type="dxa" w:w="1703"/>
          </w:tcPr>
          <w:p>
            <w:r>
              <w:t>3.3</w:t>
            </w:r>
          </w:p>
        </w:tc>
        <w:tc>
          <w:tcPr>
            <w:tcW w:type="dxa" w:w="1703"/>
          </w:tcPr>
          <w:p>
            <w:r>
              <w:t>3.8</w:t>
            </w:r>
          </w:p>
        </w:tc>
        <w:tc>
          <w:tcPr>
            <w:tcW w:type="dxa" w:w="1703"/>
          </w:tcPr>
          <w:p>
            <w:r>
              <w:t>2.9</w:t>
            </w:r>
          </w:p>
        </w:tc>
        <w:tc>
          <w:tcPr>
            <w:tcW w:type="dxa" w:w="1703"/>
          </w:tcPr>
          <w:p>
            <w:r>
              <w:t>4.2</w:t>
            </w:r>
          </w:p>
        </w:tc>
      </w:tr>
    </w:tbl>
    <w:p>
      <w:r>
        <w:rPr>
          <w:i/>
        </w:rPr>
        <w:t>![Image](except/page_0004/pictures_5.png)</w:t>
      </w:r>
    </w:p>
    <w:p>
      <w:pPr>
        <w:pStyle w:val="21"/>
      </w:pPr>
      <w:r>
        <w:t>평정 논거 세부 내용</w:t>
      </w:r>
    </w:p>
    <w:p>
      <w:pPr>
        <w:pStyle w:val="21"/>
      </w:pPr>
      <w:r>
        <w:t>■ 사업요인</w:t>
      </w:r>
    </w:p>
    <w:p>
      <w:pPr>
        <w:pStyle w:val="21"/>
      </w:pPr>
      <w:r>
        <w:t>다각화된 사업포트폴리오 보유</w:t>
      </w:r>
    </w:p>
    <w:p>
      <w:pPr>
        <w:pStyle w:val="a0"/>
      </w:pPr>
      <w:r>
        <w:t>사업부문은 강관, 판넬(알루미늄 폼워크) 및 사료부문(고려산업) 등으로 구성</w:t>
      </w:r>
    </w:p>
    <w:p>
      <w:pPr>
        <w:pStyle w:val="a0"/>
      </w:pPr>
      <w:r>
        <w:t>매출비중(2024년 연결기준): 강관 10.9%, 판넬 28.0%, 사료 36.6% 등</w:t>
      </w:r>
    </w:p>
    <w:p>
      <w:pPr>
        <w:pStyle w:val="a0"/>
      </w:pPr>
      <w:r>
        <w:t>강관 및 판넬사업은 조선, 건설 등 전방산업 경기에 밀접히 연동되나, 종속법인 이 영위하는 사료부문은 안정적인 영업실적을 유지하며 자체 사업의 실적가변 성을 일정수준 보완</w:t>
      </w:r>
    </w:p>
    <w:p>
      <w:pPr>
        <w:pStyle w:val="a0"/>
      </w:pPr>
      <w:r>
        <w:t>자체사업은 판넬 및 강관부문이 주력</w:t>
      </w:r>
    </w:p>
    <w:p>
      <w:pPr>
        <w:pStyle w:val="a0"/>
      </w:pPr>
      <w:r>
        <w:t>강관부문은 전기저항 용접강관(ERW: Electric Resistance Welding)류 중 흑관( 일반강관), 백관(아연도금관)을 주력제품으로 생산. 장기 업력 및 일정수준의 시 장지위를 토대로 연 1천억원 내외의 외형 견지</w:t>
      </w:r>
    </w:p>
    <w:p>
      <w:pPr>
        <w:pStyle w:val="a0"/>
      </w:pPr>
      <w:r>
        <w:t>판넬부문은 아파트 등 집합주택 시공에 쓰이는 콘크리트 구조물 폼워크(거푸집) 제조, 판매 또는 임대사업</w:t>
      </w:r>
    </w:p>
    <w:p>
      <w:pPr>
        <w:pStyle w:val="a0"/>
      </w:pPr>
      <w:r>
        <w:t>설립 초기 강관부문의 매출비중이 높았으나, 2000년대 중반부터 알루미늄 폼워 크 사업을 본격화하며 자체 사업부문 중 판넬부문이 가장 큰 매출비중 차지</w:t>
      </w:r>
    </w:p>
    <w:p>
      <w:pPr>
        <w:pStyle w:val="21"/>
      </w:pPr>
      <w:r>
        <w:t>[부문별 매출액 추이(연결기준)]</w:t>
      </w:r>
    </w:p>
    <w:tbl>
      <w:tblPr>
        <w:tblStyle w:val="aff"/>
        <w:tblW w:type="auto" w:w="0"/>
        <w:tblLook w:firstColumn="1" w:firstRow="1" w:lastColumn="0" w:lastRow="0" w:noHBand="0" w:noVBand="1" w:val="04A0"/>
      </w:tblPr>
      <w:tblGrid>
        <w:gridCol w:w="1460"/>
        <w:gridCol w:w="1460"/>
        <w:gridCol w:w="1460"/>
        <w:gridCol w:w="1460"/>
        <w:gridCol w:w="1460"/>
        <w:gridCol w:w="1460"/>
        <w:gridCol w:w="1460"/>
      </w:tblGrid>
      <w:tr>
        <w:tc>
          <w:tcPr>
            <w:tcW w:type="dxa" w:w="1460"/>
          </w:tcPr>
          <w:p>
            <w:r>
              <w:rPr>
                <w:b/>
              </w:rPr>
            </w:r>
          </w:p>
        </w:tc>
        <w:tc>
          <w:tcPr>
            <w:tcW w:type="dxa" w:w="1460"/>
          </w:tcPr>
          <w:p>
            <w:r>
              <w:rPr>
                <w:b/>
              </w:rPr>
              <w:t>구분</w:t>
            </w:r>
          </w:p>
        </w:tc>
        <w:tc>
          <w:tcPr>
            <w:tcW w:type="dxa" w:w="1460"/>
          </w:tcPr>
          <w:p>
            <w:r>
              <w:rPr>
                <w:b/>
              </w:rPr>
              <w:t>2020</w:t>
            </w:r>
          </w:p>
        </w:tc>
        <w:tc>
          <w:tcPr>
            <w:tcW w:type="dxa" w:w="1460"/>
          </w:tcPr>
          <w:p>
            <w:r>
              <w:rPr>
                <w:b/>
              </w:rPr>
              <w:t>2021</w:t>
            </w:r>
          </w:p>
        </w:tc>
        <w:tc>
          <w:tcPr>
            <w:tcW w:type="dxa" w:w="1460"/>
          </w:tcPr>
          <w:p>
            <w:r>
              <w:rPr>
                <w:b/>
              </w:rPr>
              <w:t>2022</w:t>
            </w:r>
          </w:p>
        </w:tc>
        <w:tc>
          <w:tcPr>
            <w:tcW w:type="dxa" w:w="1460"/>
          </w:tcPr>
          <w:p>
            <w:r>
              <w:rPr>
                <w:b/>
              </w:rPr>
              <w:t>2023</w:t>
            </w:r>
          </w:p>
        </w:tc>
        <w:tc>
          <w:tcPr>
            <w:tcW w:type="dxa" w:w="1460"/>
          </w:tcPr>
          <w:p>
            <w:r>
              <w:rPr>
                <w:b/>
              </w:rPr>
              <w:t>2024</w:t>
            </w:r>
          </w:p>
        </w:tc>
      </w:tr>
      <w:tr>
        <w:tc>
          <w:tcPr>
            <w:tcW w:type="dxa" w:w="1460"/>
          </w:tcPr>
          <w:p>
            <w:r>
              <w:t>매출액</w:t>
            </w:r>
          </w:p>
        </w:tc>
        <w:tc>
          <w:tcPr>
            <w:tcW w:type="dxa" w:w="1460"/>
          </w:tcPr>
          <w:p>
            <w:r>
              <w:t>강관</w:t>
            </w:r>
          </w:p>
        </w:tc>
        <w:tc>
          <w:tcPr>
            <w:tcW w:type="dxa" w:w="1460"/>
          </w:tcPr>
          <w:p>
            <w:r>
              <w:t>941</w:t>
            </w:r>
          </w:p>
        </w:tc>
        <w:tc>
          <w:tcPr>
            <w:tcW w:type="dxa" w:w="1460"/>
          </w:tcPr>
          <w:p>
            <w:r>
              <w:t>1,349</w:t>
            </w:r>
          </w:p>
        </w:tc>
        <w:tc>
          <w:tcPr>
            <w:tcW w:type="dxa" w:w="1460"/>
          </w:tcPr>
          <w:p>
            <w:r>
              <w:t>1,379</w:t>
            </w:r>
          </w:p>
        </w:tc>
        <w:tc>
          <w:tcPr>
            <w:tcW w:type="dxa" w:w="1460"/>
          </w:tcPr>
          <w:p>
            <w:r>
              <w:t>1,135</w:t>
            </w:r>
          </w:p>
        </w:tc>
        <w:tc>
          <w:tcPr>
            <w:tcW w:type="dxa" w:w="1460"/>
          </w:tcPr>
          <w:p>
            <w:r>
              <w:t>876</w:t>
            </w:r>
          </w:p>
        </w:tc>
      </w:tr>
      <w:tr>
        <w:tc>
          <w:tcPr>
            <w:tcW w:type="dxa" w:w="1460"/>
          </w:tcPr>
          <w:p>
            <w:r/>
          </w:p>
        </w:tc>
        <w:tc>
          <w:tcPr>
            <w:tcW w:type="dxa" w:w="1460"/>
          </w:tcPr>
          <w:p>
            <w:r>
              <w:t>판넬</w:t>
            </w:r>
          </w:p>
        </w:tc>
        <w:tc>
          <w:tcPr>
            <w:tcW w:type="dxa" w:w="1460"/>
          </w:tcPr>
          <w:p>
            <w:r>
              <w:t>1,527</w:t>
            </w:r>
          </w:p>
        </w:tc>
        <w:tc>
          <w:tcPr>
            <w:tcW w:type="dxa" w:w="1460"/>
          </w:tcPr>
          <w:p>
            <w:r>
              <w:t>1,701</w:t>
            </w:r>
          </w:p>
        </w:tc>
        <w:tc>
          <w:tcPr>
            <w:tcW w:type="dxa" w:w="1460"/>
          </w:tcPr>
          <w:p>
            <w:r>
              <w:t>2,149</w:t>
            </w:r>
          </w:p>
        </w:tc>
        <w:tc>
          <w:tcPr>
            <w:tcW w:type="dxa" w:w="1460"/>
          </w:tcPr>
          <w:p>
            <w:r>
              <w:t>2,415</w:t>
            </w:r>
          </w:p>
        </w:tc>
        <w:tc>
          <w:tcPr>
            <w:tcW w:type="dxa" w:w="1460"/>
          </w:tcPr>
          <w:p>
            <w:r>
              <w:t>2,244</w:t>
            </w:r>
          </w:p>
        </w:tc>
      </w:tr>
      <w:tr>
        <w:tc>
          <w:tcPr>
            <w:tcW w:type="dxa" w:w="1460"/>
          </w:tcPr>
          <w:p>
            <w:r/>
          </w:p>
        </w:tc>
        <w:tc>
          <w:tcPr>
            <w:tcW w:type="dxa" w:w="1460"/>
          </w:tcPr>
          <w:p>
            <w:r>
              <w:t>사료</w:t>
            </w:r>
          </w:p>
        </w:tc>
        <w:tc>
          <w:tcPr>
            <w:tcW w:type="dxa" w:w="1460"/>
          </w:tcPr>
          <w:p>
            <w:r>
              <w:t>1,831</w:t>
            </w:r>
          </w:p>
        </w:tc>
        <w:tc>
          <w:tcPr>
            <w:tcW w:type="dxa" w:w="1460"/>
          </w:tcPr>
          <w:p>
            <w:r>
              <w:t>2,022</w:t>
            </w:r>
          </w:p>
        </w:tc>
        <w:tc>
          <w:tcPr>
            <w:tcW w:type="dxa" w:w="1460"/>
          </w:tcPr>
          <w:p>
            <w:r>
              <w:t>2,680</w:t>
            </w:r>
          </w:p>
        </w:tc>
        <w:tc>
          <w:tcPr>
            <w:tcW w:type="dxa" w:w="1460"/>
          </w:tcPr>
          <w:p>
            <w:r>
              <w:t>3,051</w:t>
            </w:r>
          </w:p>
        </w:tc>
        <w:tc>
          <w:tcPr>
            <w:tcW w:type="dxa" w:w="1460"/>
          </w:tcPr>
          <w:p>
            <w:r>
              <w:t>2,933</w:t>
            </w:r>
          </w:p>
        </w:tc>
      </w:tr>
      <w:tr>
        <w:tc>
          <w:tcPr>
            <w:tcW w:type="dxa" w:w="1460"/>
          </w:tcPr>
          <w:p>
            <w:r/>
          </w:p>
        </w:tc>
        <w:tc>
          <w:tcPr>
            <w:tcW w:type="dxa" w:w="1460"/>
          </w:tcPr>
          <w:p>
            <w:r>
              <w:t>가설재</w:t>
            </w:r>
          </w:p>
        </w:tc>
        <w:tc>
          <w:tcPr>
            <w:tcW w:type="dxa" w:w="1460"/>
          </w:tcPr>
          <w:p>
            <w:r>
              <w:t>219</w:t>
            </w:r>
          </w:p>
        </w:tc>
        <w:tc>
          <w:tcPr>
            <w:tcW w:type="dxa" w:w="1460"/>
          </w:tcPr>
          <w:p>
            <w:r>
              <w:t>88</w:t>
            </w:r>
          </w:p>
        </w:tc>
        <w:tc>
          <w:tcPr>
            <w:tcW w:type="dxa" w:w="1460"/>
          </w:tcPr>
          <w:p>
            <w:r>
              <w:t>148</w:t>
            </w:r>
          </w:p>
        </w:tc>
        <w:tc>
          <w:tcPr>
            <w:tcW w:type="dxa" w:w="1460"/>
          </w:tcPr>
          <w:p>
            <w:r>
              <w:t>236</w:t>
            </w:r>
          </w:p>
        </w:tc>
        <w:tc>
          <w:tcPr>
            <w:tcW w:type="dxa" w:w="1460"/>
          </w:tcPr>
          <w:p>
            <w:r>
              <w:t>198</w:t>
            </w:r>
          </w:p>
        </w:tc>
      </w:tr>
      <w:tr>
        <w:tc>
          <w:tcPr>
            <w:tcW w:type="dxa" w:w="1460"/>
          </w:tcPr>
          <w:p>
            <w:r/>
          </w:p>
        </w:tc>
        <w:tc>
          <w:tcPr>
            <w:tcW w:type="dxa" w:w="1460"/>
          </w:tcPr>
          <w:p>
            <w:r>
              <w:t>선박엔진</w:t>
            </w:r>
          </w:p>
        </w:tc>
        <w:tc>
          <w:tcPr>
            <w:tcW w:type="dxa" w:w="1460"/>
          </w:tcPr>
          <w:p>
            <w:r>
              <w:t>370</w:t>
            </w:r>
          </w:p>
        </w:tc>
        <w:tc>
          <w:tcPr>
            <w:tcW w:type="dxa" w:w="1460"/>
          </w:tcPr>
          <w:p>
            <w:r>
              <w:t>184</w:t>
            </w:r>
          </w:p>
        </w:tc>
        <w:tc>
          <w:tcPr>
            <w:tcW w:type="dxa" w:w="1460"/>
          </w:tcPr>
          <w:p>
            <w:r>
              <w:t>314</w:t>
            </w:r>
          </w:p>
        </w:tc>
        <w:tc>
          <w:tcPr>
            <w:tcW w:type="dxa" w:w="1460"/>
          </w:tcPr>
          <w:p>
            <w:r>
              <w:t>556</w:t>
            </w:r>
          </w:p>
        </w:tc>
        <w:tc>
          <w:tcPr>
            <w:tcW w:type="dxa" w:w="1460"/>
          </w:tcPr>
          <w:p>
            <w:r>
              <w:t>589</w:t>
            </w:r>
          </w:p>
        </w:tc>
      </w:tr>
      <w:tr>
        <w:tc>
          <w:tcPr>
            <w:tcW w:type="dxa" w:w="1460"/>
          </w:tcPr>
          <w:p>
            <w:r/>
          </w:p>
        </w:tc>
        <w:tc>
          <w:tcPr>
            <w:tcW w:type="dxa" w:w="1460"/>
          </w:tcPr>
          <w:p>
            <w:r>
              <w:t>단조</w:t>
            </w:r>
          </w:p>
        </w:tc>
        <w:tc>
          <w:tcPr>
            <w:tcW w:type="dxa" w:w="1460"/>
          </w:tcPr>
          <w:p>
            <w:r/>
          </w:p>
        </w:tc>
        <w:tc>
          <w:tcPr>
            <w:tcW w:type="dxa" w:w="1460"/>
          </w:tcPr>
          <w:p>
            <w:r>
              <w:t>104</w:t>
            </w:r>
          </w:p>
        </w:tc>
        <w:tc>
          <w:tcPr>
            <w:tcW w:type="dxa" w:w="1460"/>
          </w:tcPr>
          <w:p>
            <w:r>
              <w:t>322</w:t>
            </w:r>
          </w:p>
        </w:tc>
        <w:tc>
          <w:tcPr>
            <w:tcW w:type="dxa" w:w="1460"/>
          </w:tcPr>
          <w:p>
            <w:r>
              <w:t>874</w:t>
            </w:r>
          </w:p>
        </w:tc>
        <w:tc>
          <w:tcPr>
            <w:tcW w:type="dxa" w:w="1460"/>
          </w:tcPr>
          <w:p>
            <w:r>
              <w:t>897</w:t>
            </w:r>
          </w:p>
        </w:tc>
      </w:tr>
      <w:tr>
        <w:tc>
          <w:tcPr>
            <w:tcW w:type="dxa" w:w="1460"/>
          </w:tcPr>
          <w:p>
            <w:r/>
          </w:p>
        </w:tc>
        <w:tc>
          <w:tcPr>
            <w:tcW w:type="dxa" w:w="1460"/>
          </w:tcPr>
          <w:p>
            <w:r>
              <w:t>기타</w:t>
            </w:r>
          </w:p>
        </w:tc>
        <w:tc>
          <w:tcPr>
            <w:tcW w:type="dxa" w:w="1460"/>
          </w:tcPr>
          <w:p>
            <w:r>
              <w:t>132</w:t>
            </w:r>
          </w:p>
        </w:tc>
        <w:tc>
          <w:tcPr>
            <w:tcW w:type="dxa" w:w="1460"/>
          </w:tcPr>
          <w:p>
            <w:r>
              <w:t>257</w:t>
            </w:r>
          </w:p>
        </w:tc>
        <w:tc>
          <w:tcPr>
            <w:tcW w:type="dxa" w:w="1460"/>
          </w:tcPr>
          <w:p>
            <w:r>
              <w:t>297</w:t>
            </w:r>
          </w:p>
        </w:tc>
        <w:tc>
          <w:tcPr>
            <w:tcW w:type="dxa" w:w="1460"/>
          </w:tcPr>
          <w:p>
            <w:r>
              <w:t>303</w:t>
            </w:r>
          </w:p>
        </w:tc>
        <w:tc>
          <w:tcPr>
            <w:tcW w:type="dxa" w:w="1460"/>
          </w:tcPr>
          <w:p>
            <w:r>
              <w:t>277</w:t>
            </w:r>
          </w:p>
        </w:tc>
      </w:tr>
      <w:tr>
        <w:tc>
          <w:tcPr>
            <w:tcW w:type="dxa" w:w="1460"/>
          </w:tcPr>
          <w:p>
            <w:r/>
          </w:p>
        </w:tc>
        <w:tc>
          <w:tcPr>
            <w:tcW w:type="dxa" w:w="1460"/>
          </w:tcPr>
          <w:p>
            <w:r>
              <w:t>합계</w:t>
            </w:r>
          </w:p>
        </w:tc>
        <w:tc>
          <w:tcPr>
            <w:tcW w:type="dxa" w:w="1460"/>
          </w:tcPr>
          <w:p>
            <w:r>
              <w:t>5,019</w:t>
            </w:r>
          </w:p>
        </w:tc>
        <w:tc>
          <w:tcPr>
            <w:tcW w:type="dxa" w:w="1460"/>
          </w:tcPr>
          <w:p>
            <w:r>
              <w:t>5,705</w:t>
            </w:r>
          </w:p>
        </w:tc>
        <w:tc>
          <w:tcPr>
            <w:tcW w:type="dxa" w:w="1460"/>
          </w:tcPr>
          <w:p>
            <w:r>
              <w:t>7,289</w:t>
            </w:r>
          </w:p>
        </w:tc>
        <w:tc>
          <w:tcPr>
            <w:tcW w:type="dxa" w:w="1460"/>
          </w:tcPr>
          <w:p>
            <w:r>
              <w:t>8,569</w:t>
            </w:r>
          </w:p>
        </w:tc>
        <w:tc>
          <w:tcPr>
            <w:tcW w:type="dxa" w:w="1460"/>
          </w:tcPr>
          <w:p>
            <w:r>
              <w:t>8,014</w:t>
            </w:r>
          </w:p>
        </w:tc>
      </w:tr>
      <w:tr>
        <w:tc>
          <w:tcPr>
            <w:tcW w:type="dxa" w:w="1460"/>
          </w:tcPr>
          <w:p>
            <w:r>
              <w:t>비중</w:t>
            </w:r>
          </w:p>
        </w:tc>
        <w:tc>
          <w:tcPr>
            <w:tcW w:type="dxa" w:w="1460"/>
          </w:tcPr>
          <w:p>
            <w:r>
              <w:t>강관</w:t>
            </w:r>
          </w:p>
        </w:tc>
        <w:tc>
          <w:tcPr>
            <w:tcW w:type="dxa" w:w="1460"/>
          </w:tcPr>
          <w:p>
            <w:r>
              <w:t>18.7</w:t>
            </w:r>
          </w:p>
        </w:tc>
        <w:tc>
          <w:tcPr>
            <w:tcW w:type="dxa" w:w="1460"/>
          </w:tcPr>
          <w:p>
            <w:r>
              <w:t>23.7</w:t>
            </w:r>
          </w:p>
        </w:tc>
        <w:tc>
          <w:tcPr>
            <w:tcW w:type="dxa" w:w="1460"/>
          </w:tcPr>
          <w:p>
            <w:r>
              <w:t>18.9</w:t>
            </w:r>
          </w:p>
        </w:tc>
        <w:tc>
          <w:tcPr>
            <w:tcW w:type="dxa" w:w="1460"/>
          </w:tcPr>
          <w:p>
            <w:r>
              <w:t>13.2</w:t>
            </w:r>
          </w:p>
        </w:tc>
        <w:tc>
          <w:tcPr>
            <w:tcW w:type="dxa" w:w="1460"/>
          </w:tcPr>
          <w:p>
            <w:r>
              <w:t>10.9</w:t>
            </w:r>
          </w:p>
        </w:tc>
      </w:tr>
      <w:tr>
        <w:tc>
          <w:tcPr>
            <w:tcW w:type="dxa" w:w="1460"/>
          </w:tcPr>
          <w:p>
            <w:r/>
          </w:p>
        </w:tc>
        <w:tc>
          <w:tcPr>
            <w:tcW w:type="dxa" w:w="1460"/>
          </w:tcPr>
          <w:p>
            <w:r>
              <w:t>판넬</w:t>
            </w:r>
          </w:p>
        </w:tc>
        <w:tc>
          <w:tcPr>
            <w:tcW w:type="dxa" w:w="1460"/>
          </w:tcPr>
          <w:p>
            <w:r>
              <w:t>30.4</w:t>
            </w:r>
          </w:p>
        </w:tc>
        <w:tc>
          <w:tcPr>
            <w:tcW w:type="dxa" w:w="1460"/>
          </w:tcPr>
          <w:p>
            <w:r>
              <w:t>29.8</w:t>
            </w:r>
          </w:p>
        </w:tc>
        <w:tc>
          <w:tcPr>
            <w:tcW w:type="dxa" w:w="1460"/>
          </w:tcPr>
          <w:p>
            <w:r>
              <w:t>29.5</w:t>
            </w:r>
          </w:p>
        </w:tc>
        <w:tc>
          <w:tcPr>
            <w:tcW w:type="dxa" w:w="1460"/>
          </w:tcPr>
          <w:p>
            <w:r>
              <w:t>28.2</w:t>
            </w:r>
          </w:p>
        </w:tc>
        <w:tc>
          <w:tcPr>
            <w:tcW w:type="dxa" w:w="1460"/>
          </w:tcPr>
          <w:p>
            <w:r>
              <w:t>28.0</w:t>
            </w:r>
          </w:p>
        </w:tc>
      </w:tr>
      <w:tr>
        <w:tc>
          <w:tcPr>
            <w:tcW w:type="dxa" w:w="1460"/>
          </w:tcPr>
          <w:p>
            <w:r/>
          </w:p>
        </w:tc>
        <w:tc>
          <w:tcPr>
            <w:tcW w:type="dxa" w:w="1460"/>
          </w:tcPr>
          <w:p>
            <w:r>
              <w:t>사료</w:t>
            </w:r>
          </w:p>
        </w:tc>
        <w:tc>
          <w:tcPr>
            <w:tcW w:type="dxa" w:w="1460"/>
          </w:tcPr>
          <w:p>
            <w:r>
              <w:t>36.5</w:t>
            </w:r>
          </w:p>
        </w:tc>
        <w:tc>
          <w:tcPr>
            <w:tcW w:type="dxa" w:w="1460"/>
          </w:tcPr>
          <w:p>
            <w:r>
              <w:t>35.4</w:t>
            </w:r>
          </w:p>
        </w:tc>
        <w:tc>
          <w:tcPr>
            <w:tcW w:type="dxa" w:w="1460"/>
          </w:tcPr>
          <w:p>
            <w:r>
              <w:t>36.8</w:t>
            </w:r>
          </w:p>
        </w:tc>
        <w:tc>
          <w:tcPr>
            <w:tcW w:type="dxa" w:w="1460"/>
          </w:tcPr>
          <w:p>
            <w:r>
              <w:t>35.6</w:t>
            </w:r>
          </w:p>
        </w:tc>
        <w:tc>
          <w:tcPr>
            <w:tcW w:type="dxa" w:w="1460"/>
          </w:tcPr>
          <w:p>
            <w:r>
              <w:t>36.6</w:t>
            </w:r>
          </w:p>
        </w:tc>
      </w:tr>
      <w:tr>
        <w:tc>
          <w:tcPr>
            <w:tcW w:type="dxa" w:w="1460"/>
          </w:tcPr>
          <w:p>
            <w:r/>
          </w:p>
        </w:tc>
        <w:tc>
          <w:tcPr>
            <w:tcW w:type="dxa" w:w="1460"/>
          </w:tcPr>
          <w:p>
            <w:r>
              <w:t>가설재</w:t>
            </w:r>
          </w:p>
        </w:tc>
        <w:tc>
          <w:tcPr>
            <w:tcW w:type="dxa" w:w="1460"/>
          </w:tcPr>
          <w:p>
            <w:r>
              <w:t>4.4</w:t>
            </w:r>
          </w:p>
        </w:tc>
        <w:tc>
          <w:tcPr>
            <w:tcW w:type="dxa" w:w="1460"/>
          </w:tcPr>
          <w:p>
            <w:r>
              <w:t>1.5</w:t>
            </w:r>
          </w:p>
        </w:tc>
        <w:tc>
          <w:tcPr>
            <w:tcW w:type="dxa" w:w="1460"/>
          </w:tcPr>
          <w:p>
            <w:r>
              <w:t>2.0</w:t>
            </w:r>
          </w:p>
        </w:tc>
        <w:tc>
          <w:tcPr>
            <w:tcW w:type="dxa" w:w="1460"/>
          </w:tcPr>
          <w:p>
            <w:r>
              <w:t>2.8</w:t>
            </w:r>
          </w:p>
        </w:tc>
        <w:tc>
          <w:tcPr>
            <w:tcW w:type="dxa" w:w="1460"/>
          </w:tcPr>
          <w:p>
            <w:r>
              <w:t>2.5</w:t>
            </w:r>
          </w:p>
        </w:tc>
      </w:tr>
      <w:tr>
        <w:tc>
          <w:tcPr>
            <w:tcW w:type="dxa" w:w="1460"/>
          </w:tcPr>
          <w:p>
            <w:r/>
          </w:p>
        </w:tc>
        <w:tc>
          <w:tcPr>
            <w:tcW w:type="dxa" w:w="1460"/>
          </w:tcPr>
          <w:p>
            <w:r>
              <w:t>선박엔진</w:t>
            </w:r>
          </w:p>
        </w:tc>
        <w:tc>
          <w:tcPr>
            <w:tcW w:type="dxa" w:w="1460"/>
          </w:tcPr>
          <w:p>
            <w:r>
              <w:t>7.4</w:t>
            </w:r>
          </w:p>
        </w:tc>
        <w:tc>
          <w:tcPr>
            <w:tcW w:type="dxa" w:w="1460"/>
          </w:tcPr>
          <w:p>
            <w:r>
              <w:t>3.2</w:t>
            </w:r>
          </w:p>
        </w:tc>
        <w:tc>
          <w:tcPr>
            <w:tcW w:type="dxa" w:w="1460"/>
          </w:tcPr>
          <w:p>
            <w:r>
              <w:t>4.3</w:t>
            </w:r>
          </w:p>
        </w:tc>
        <w:tc>
          <w:tcPr>
            <w:tcW w:type="dxa" w:w="1460"/>
          </w:tcPr>
          <w:p>
            <w:r>
              <w:t>6.5</w:t>
            </w:r>
          </w:p>
        </w:tc>
        <w:tc>
          <w:tcPr>
            <w:tcW w:type="dxa" w:w="1460"/>
          </w:tcPr>
          <w:p>
            <w:r>
              <w:t>7.3</w:t>
            </w:r>
          </w:p>
        </w:tc>
      </w:tr>
      <w:tr>
        <w:tc>
          <w:tcPr>
            <w:tcW w:type="dxa" w:w="1460"/>
          </w:tcPr>
          <w:p>
            <w:r/>
          </w:p>
        </w:tc>
        <w:tc>
          <w:tcPr>
            <w:tcW w:type="dxa" w:w="1460"/>
          </w:tcPr>
          <w:p>
            <w:r>
              <w:t>단조</w:t>
            </w:r>
          </w:p>
        </w:tc>
        <w:tc>
          <w:tcPr>
            <w:tcW w:type="dxa" w:w="1460"/>
          </w:tcPr>
          <w:p>
            <w:r/>
          </w:p>
        </w:tc>
        <w:tc>
          <w:tcPr>
            <w:tcW w:type="dxa" w:w="1460"/>
          </w:tcPr>
          <w:p>
            <w:r>
              <w:t>1.8</w:t>
            </w:r>
          </w:p>
        </w:tc>
        <w:tc>
          <w:tcPr>
            <w:tcW w:type="dxa" w:w="1460"/>
          </w:tcPr>
          <w:p>
            <w:r>
              <w:t>4.4</w:t>
            </w:r>
          </w:p>
        </w:tc>
        <w:tc>
          <w:tcPr>
            <w:tcW w:type="dxa" w:w="1460"/>
          </w:tcPr>
          <w:p>
            <w:r>
              <w:t>10.2</w:t>
            </w:r>
          </w:p>
        </w:tc>
        <w:tc>
          <w:tcPr>
            <w:tcW w:type="dxa" w:w="1460"/>
          </w:tcPr>
          <w:p>
            <w:r>
              <w:t>11.2</w:t>
            </w:r>
          </w:p>
        </w:tc>
      </w:tr>
      <w:tr>
        <w:tc>
          <w:tcPr>
            <w:tcW w:type="dxa" w:w="1460"/>
          </w:tcPr>
          <w:p>
            <w:r/>
          </w:p>
        </w:tc>
        <w:tc>
          <w:tcPr>
            <w:tcW w:type="dxa" w:w="1460"/>
          </w:tcPr>
          <w:p>
            <w:r>
              <w:t>기타</w:t>
            </w:r>
          </w:p>
        </w:tc>
        <w:tc>
          <w:tcPr>
            <w:tcW w:type="dxa" w:w="1460"/>
          </w:tcPr>
          <w:p>
            <w:r>
              <w:t>2.6</w:t>
            </w:r>
          </w:p>
        </w:tc>
        <w:tc>
          <w:tcPr>
            <w:tcW w:type="dxa" w:w="1460"/>
          </w:tcPr>
          <w:p>
            <w:r>
              <w:t>4.5</w:t>
            </w:r>
          </w:p>
        </w:tc>
        <w:tc>
          <w:tcPr>
            <w:tcW w:type="dxa" w:w="1460"/>
          </w:tcPr>
          <w:p>
            <w:r>
              <w:t>4.1</w:t>
            </w:r>
          </w:p>
        </w:tc>
        <w:tc>
          <w:tcPr>
            <w:tcW w:type="dxa" w:w="1460"/>
          </w:tcPr>
          <w:p>
            <w:r>
              <w:t>3.5</w:t>
            </w:r>
          </w:p>
        </w:tc>
        <w:tc>
          <w:tcPr>
            <w:tcW w:type="dxa" w:w="1460"/>
          </w:tcPr>
          <w:p>
            <w:r>
              <w:t>3.5</w:t>
            </w:r>
          </w:p>
        </w:tc>
      </w:tr>
    </w:tbl>
    <w:p>
      <w:pPr>
        <w:pStyle w:val="a2"/>
      </w:pPr>
      <w:r>
        <w:t>주1) 내부거래 제외 전 수치로 공시기준 매출액과는 차이가 발생할 수 있음</w:t>
      </w:r>
    </w:p>
    <w:p>
      <w:pPr>
        <w:pStyle w:val="a2"/>
      </w:pPr>
      <w:r>
        <w:t>주2) 2020년까지 케이에스피가 영위하는 단조 사업 선박엔진에 포함</w:t>
      </w:r>
    </w:p>
    <w:p>
      <w:pPr>
        <w:pStyle w:val="a2"/>
      </w:pPr>
      <w:r>
        <w:t>자료) 연결감사보고서</w:t>
      </w:r>
    </w:p>
    <w:p>
      <w:pPr>
        <w:pStyle w:val="a2"/>
      </w:pPr>
      <w:r>
        <w:t>(단위: 억원, %)</w:t>
      </w:r>
    </w:p>
    <w:p>
      <w:r>
        <w:rPr>
          <w:i/>
        </w:rPr>
        <w:t>![Image](except/page_0005/pictures_6.png)</w:t>
      </w:r>
    </w:p>
    <w:p>
      <w:pPr>
        <w:pStyle w:val="a0"/>
      </w:pPr>
      <w:r>
        <w:t>다각화된 종속법인 사업부문으로 안정적인 수익기반 유지</w:t>
      </w:r>
    </w:p>
    <w:p>
      <w:pPr>
        <w:pStyle w:val="a0"/>
      </w:pPr>
      <w:r>
        <w:t>사료부문은 2005년 인수한 고려산업㈜의 영위사업부문으로, 조류인플루엔자 등 가축질병 발생 여부 등에 따른 단기적인 실적변동성은 상존하나, 안정적인 판매기반 확보를 통해 2023~2024년 연간 3,000억원 내외의 매출액 시현</w:t>
      </w:r>
    </w:p>
    <w:p>
      <w:pPr>
        <w:pStyle w:val="a0"/>
      </w:pPr>
      <w:r>
        <w:t>가설재부문은 선박 건조시 작업자의 이동 통로와 안전을 위해 설치되는 조선용 가설재를 제작·판매</w:t>
      </w:r>
    </w:p>
    <w:p>
      <w:pPr>
        <w:pStyle w:val="a0"/>
      </w:pPr>
      <w:r>
        <w:t>선박엔진부문은 2018년 11월 선박용 엔진밸브 생산을 주력사업으로 하는 ㈜케 이에스피 인수로 연결사업부문에 추가</w:t>
      </w:r>
    </w:p>
    <w:p>
      <w:pPr>
        <w:pStyle w:val="a0"/>
      </w:pPr>
      <w:r>
        <w:t>단조부문은 2022년 9월 인수하여 연결사업부문으로 추가된 삼미금속㈜가 영위 하는 대형 단조제품 및 ㈜케이에스피가 영위하는 중형 단조제품으로 구성</w:t>
      </w:r>
    </w:p>
    <w:p>
      <w:pPr>
        <w:pStyle w:val="21"/>
      </w:pPr>
      <w:r>
        <w:t>주력사업을 중심으로 양호한 사업안정성 확보</w:t>
      </w:r>
    </w:p>
    <w:p>
      <w:pPr>
        <w:pStyle w:val="a0"/>
      </w:pPr>
      <w:r>
        <w:t>판넬부문은 업계 선도기업으로서의 높은 시장지배력 유지</w:t>
      </w:r>
    </w:p>
    <w:p>
      <w:pPr>
        <w:pStyle w:val="a0"/>
      </w:pPr>
      <w:r>
        <w:t>주요 건설현장에 제품을 장기 임대하는 형태의 매출방식이 주를 이루며, 사업 초기의 높은 투자부담, 설계·제작 등에 필요한 일정수준의 기술력이 시장 진입 장벽으로 작용</w:t>
      </w:r>
    </w:p>
    <w:p>
      <w:pPr>
        <w:pStyle w:val="a0"/>
      </w:pPr>
      <w:r>
        <w:t>오랜 거래경험 및 안정적인 공급능력 등을 갖춘 상위권 업체들은 과점적인 공 급사 지위를 안정적으로 견지</w:t>
      </w:r>
    </w:p>
    <w:p>
      <w:pPr>
        <w:pStyle w:val="a0"/>
      </w:pPr>
      <w:r>
        <w:t>최근 수년간 업계 1위인 삼목에스폼은 40% 내외, 업계 2위인 동사는 30% 내 외의 시장점유율 기록</w:t>
      </w:r>
    </w:p>
    <w:p>
      <w:pPr>
        <w:pStyle w:val="a0"/>
      </w:pPr>
      <w:r>
        <w:t>강관부문은 높은 경쟁강도 속 시장지배력 낮은 수준</w:t>
      </w:r>
    </w:p>
    <w:p>
      <w:pPr>
        <w:pStyle w:val="a0"/>
      </w:pPr>
      <w:r>
        <w:t>주력제품인 아연도금강관의 경우, 동사를 포함한 6개사(세아제강, 현대제철, 휴 스틸, 동사, 대원제강, 아주베스틸) 만이 생산시설을 보유</w:t>
      </w:r>
    </w:p>
    <w:p>
      <w:pPr>
        <w:pStyle w:val="a0"/>
      </w:pPr>
      <w:r>
        <w:t>다만, 강관시장은 60여개 업체가 시장에 참여하는 가운데, 동사 점유율은 2~3% 수준에 그치는 등 대형 업체 대비 지배력 낮은 수준</w:t>
      </w:r>
    </w:p>
    <w:p>
      <w:pPr>
        <w:pStyle w:val="a0"/>
      </w:pPr>
      <w:r>
        <w:t>사료부문은 일정수준의 경쟁지위 보유</w:t>
      </w:r>
    </w:p>
    <w:p>
      <w:pPr>
        <w:pStyle w:val="a0"/>
      </w:pPr>
      <w:r>
        <w:t>농협의 사료시장 점유율은 약 30% 수준을 유지하는 가운데, 동사(고려산업)는 생산실적 기준 2% 수준의 점유율 및 10위권 시장지위 확보</w:t>
      </w:r>
    </w:p>
    <w:p>
      <w:pPr>
        <w:pStyle w:val="a0"/>
      </w:pPr>
      <w:r>
        <w:t>전국 배합사료업체는 50여개사이며, 농협은 사료가격조절 등의 목적으로 20여 개의 공장을 운영</w:t>
      </w:r>
    </w:p>
    <w:p>
      <w:pPr>
        <w:pStyle w:val="21"/>
      </w:pPr>
      <w:r>
        <w:t>강관: 내수 판매량 및 점유율</w:t>
      </w:r>
    </w:p>
    <w:p>
      <w:pPr>
        <w:pStyle w:val="a2"/>
      </w:pPr>
      <w:r>
        <w:t>자료) 사업보고서, 한국기업평가</w:t>
      </w:r>
    </w:p>
    <w:p>
      <w:r>
        <w:rPr>
          <w:i/>
        </w:rPr>
        <w:t>![Image](except/page_0005/pictures_7.png)</w:t>
      </w:r>
    </w:p>
    <w:p>
      <w:pPr>
        <w:pStyle w:val="21"/>
      </w:pPr>
      <w:r>
        <w:t>판넬: 내수 시장점유율</w:t>
      </w:r>
    </w:p>
    <w:p>
      <w:r>
        <w:rPr>
          <w:i/>
        </w:rPr>
        <w:t>![Image](except/page_0005/pictures_8.png)</w:t>
      </w:r>
    </w:p>
    <w:p>
      <w:r>
        <w:rPr>
          <w:i/>
        </w:rPr>
        <w:t>![Image](except/page_0006/pictures_9.png)</w:t>
      </w:r>
    </w:p>
    <w:p>
      <w:pPr>
        <w:pStyle w:val="21"/>
      </w:pPr>
      <w:r>
        <w:t>판넬부문은 자체 설비보유 등이 원가경쟁력에 기여</w:t>
      </w:r>
    </w:p>
    <w:p>
      <w:pPr>
        <w:pStyle w:val="a0"/>
      </w:pPr>
      <w:r>
        <w:t>알루미늄 폼워크는 가설재 시장의 주류로 자리매김</w:t>
      </w:r>
    </w:p>
    <w:p>
      <w:pPr>
        <w:pStyle w:val="a0"/>
      </w:pPr>
      <w:r>
        <w:t>폼워크(Formwork) 공사는 철근, 콘크리트 공사와 함께 중요한 건설시공 공정 에 속하며, 초고층 구조물 중심의 도심 주거문화 정착 속 시공기간, 품질 및 안 전성 등에 있어 중요한 역할 담당</w:t>
      </w:r>
    </w:p>
    <w:p>
      <w:pPr>
        <w:pStyle w:val="a0"/>
      </w:pPr>
      <w:r>
        <w:t>동사 주력제품인 알루미늄 소재 폼워크(Aluminum formwork)는 아파트, 주상 복합 건물의 제반 공정진행 및 시공품질 등에서 기존의 재래식 유로폼(철재 거 푸집) 대비 다수의 장점을 보유</w:t>
      </w:r>
    </w:p>
    <w:p>
      <w:pPr>
        <w:pStyle w:val="a0"/>
      </w:pPr>
      <w:r>
        <w:t>원재료를 포함한 자체 생산기반 보유</w:t>
      </w:r>
    </w:p>
    <w:p>
      <w:pPr>
        <w:pStyle w:val="a0"/>
      </w:pPr>
      <w:r>
        <w:t>동사는 알루미늄 압출재(알루미늄폼 원재료) 생산에 필요한 용해·압출설비를 구축하여 원재료를 자체 생산, 알루미늄 폼 생산설비 구축</w:t>
      </w:r>
    </w:p>
    <w:p>
      <w:pPr>
        <w:pStyle w:val="a0"/>
      </w:pPr>
      <w:r>
        <w:t>알루미늄 폼 임대자산은 제작, 임대 및 회수까지 평균 20개월이 소요되며, 수 선 등을 거쳐 재임대를 8회 가량 실행할 수 있어 자체적인 용해·압출설비 확보 는 주요한 원가경쟁력으로 작용</w:t>
      </w:r>
    </w:p>
    <w:p>
      <w:pPr>
        <w:pStyle w:val="21"/>
      </w:pPr>
      <w:r>
        <w:t>알루미늄 폼 임대사업 구조</w:t>
      </w:r>
    </w:p>
    <w:p>
      <w:r>
        <w:rPr>
          <w:i/>
        </w:rPr>
        <w:t>![Image](except/page_0006/pictures_10.png)</w:t>
      </w:r>
    </w:p>
    <w:p>
      <w:pPr>
        <w:pStyle w:val="a2"/>
      </w:pPr>
      <w:r>
        <w:t>자료) 동사제시, 한국기업평가</w:t>
      </w:r>
    </w:p>
    <w:p>
      <w:pPr>
        <w:pStyle w:val="21"/>
      </w:pPr>
      <w:r>
        <w:t>강관, 판넬사업은 전방 건설경기 등에 따른 실적가변성 높은 수준</w:t>
      </w:r>
    </w:p>
    <w:p>
      <w:pPr>
        <w:pStyle w:val="a0"/>
      </w:pPr>
      <w:r>
        <w:t>판넬부문, 2021년 이후 매출 성장세 이어갔으나 2024년 건설업황 약세로 매출 감소</w:t>
      </w:r>
    </w:p>
    <w:p>
      <w:pPr>
        <w:pStyle w:val="a0"/>
      </w:pPr>
      <w:r>
        <w:t>2022년 임대단가 상승으로 전년대비 26% 증가한 2,149억원의 매출액 기록</w:t>
      </w:r>
    </w:p>
    <w:p>
      <w:pPr>
        <w:pStyle w:val="a0"/>
      </w:pPr>
      <w:r>
        <w:t>2023년 건설경기 부진에도 기존 수주 임대 계약들의 매출 전환에 따른 임대단 가 상승 및 상반기 출고량 증가가 이어지면서 전년 대비 12% 증가한 2,415억 원의 매출액 기록</w:t>
      </w:r>
    </w:p>
    <w:p>
      <w:pPr>
        <w:pStyle w:val="a0"/>
      </w:pPr>
      <w:r>
        <w:t>2024년 인도, 말레이시아 및 중동 건설경기 호조에 따른 수출 물량 증가 등 일 부 긍정적 요인에도 건설 업황 약세에 따른 내수 임대물량 감소 및 임대 단가 하락으로 매출액이 전년 대비 7.0% 감소한 2,244억원 기록</w:t>
      </w:r>
    </w:p>
    <w:p>
      <w:pPr>
        <w:pStyle w:val="a0"/>
      </w:pPr>
      <w:r>
        <w:t>강관부문, 2021년부터 큰 폭의 판가상승으로 외형 성장 견인해 왔으나 2023년 이후 전방수요 감소 등으로 매출 역성장</w:t>
      </w:r>
    </w:p>
    <w:p>
      <w:pPr>
        <w:pStyle w:val="a0"/>
      </w:pPr>
      <w:r>
        <w:t>2021년에는 전방수요 회복에 따른 판매량 증가, 원자재가격 상승분의 원활한 판가 반영으로 44%의 높은 매출 성장률 기록</w:t>
      </w:r>
    </w:p>
    <w:p>
      <w:pPr>
        <w:pStyle w:val="a0"/>
      </w:pPr>
      <w:r>
        <w:t>2022년에는 생산실적 소폭 감소했으나, 미국 유정관 시장 활황 및 높은 판가</w:t>
      </w:r>
    </w:p>
    <w:p>
      <w:r>
        <w:rPr>
          <w:i/>
        </w:rPr>
        <w:t>![Image](except/page_0007/pictures_11.png)</w:t>
      </w:r>
    </w:p>
    <w:p>
      <w:pPr>
        <w:pStyle w:val="21"/>
      </w:pPr>
      <w:r>
        <w:t>유지되며 매출액은 전년 대비 2% 성장</w:t>
      </w:r>
    </w:p>
    <w:p>
      <w:pPr>
        <w:pStyle w:val="a0"/>
      </w:pPr>
      <w:r>
        <w:t>2023년 들어 건설, 자동차용 수요 둔화 등에 따른 내수 제품의 판가 하락 및 출고량 감소로 전년 대비 18% 감소한 1,135억원의 매출액 기록</w:t>
      </w:r>
    </w:p>
    <w:p>
      <w:pPr>
        <w:pStyle w:val="a0"/>
      </w:pPr>
      <w:r>
        <w:t>2024년 중국산 저가 철강재 유입 및 건설경기 침체 장기화로 판가 하락 및 출 고량 감소 지속되며 매출액 876억원(yoy -22.9%) 기록</w:t>
      </w:r>
    </w:p>
    <w:p>
      <w:pPr>
        <w:pStyle w:val="a2"/>
      </w:pPr>
      <w:r>
        <w:t>판넬: 내수/수출 매출액 추이</w:t>
      </w:r>
    </w:p>
    <w:p>
      <w:r>
        <w:rPr>
          <w:i/>
        </w:rPr>
        <w:t>![Image](except/page_0007/pictures_12.png)</w:t>
      </w:r>
    </w:p>
    <w:p>
      <w:pPr>
        <w:pStyle w:val="a2"/>
      </w:pPr>
      <w:r>
        <w:t>자료) 사업보고서, 한국기업평가</w:t>
      </w:r>
    </w:p>
    <w:p>
      <w:pPr>
        <w:pStyle w:val="21"/>
      </w:pPr>
      <w:r>
        <w:t>■ 재무요인</w:t>
      </w:r>
    </w:p>
    <w:p>
      <w:pPr>
        <w:pStyle w:val="21"/>
      </w:pPr>
      <w:r>
        <w:t>영업수익성은 2021년 이후 개선세 지속되었으나, 2024년 약세 전환</w:t>
      </w:r>
    </w:p>
    <w:p>
      <w:pPr>
        <w:pStyle w:val="a0"/>
      </w:pPr>
      <w:r>
        <w:t>강관 및 판넬부문의 수익변동성 높은 수준</w:t>
      </w:r>
    </w:p>
    <w:p>
      <w:pPr>
        <w:pStyle w:val="a0"/>
      </w:pPr>
      <w:r>
        <w:t>강관부문의 수익성은 전방산업 경기 및 원재료가격 등락에 좌우</w:t>
      </w:r>
    </w:p>
    <w:p>
      <w:pPr>
        <w:pStyle w:val="a0"/>
      </w:pPr>
      <w:r>
        <w:t>판넬부문은 임대자산에 대한 감가상각비 부담이 큰 원가구조 상 임대자산 회전 률 및 임대단가 변화가 영업수익성에 밀접한 영향</w:t>
      </w:r>
    </w:p>
    <w:p>
      <w:pPr>
        <w:pStyle w:val="a0"/>
      </w:pPr>
      <w:r>
        <w:t>사료부문은 채산성은 높지 않으나, 안정적인 이익창출기조 유지</w:t>
      </w:r>
    </w:p>
    <w:p>
      <w:pPr>
        <w:pStyle w:val="a0"/>
      </w:pPr>
      <w:r>
        <w:t>2021년 강관 및 판넬부문을 중심으로 큰 폭의 영업실적 개선</w:t>
      </w:r>
    </w:p>
    <w:p>
      <w:pPr>
        <w:pStyle w:val="a0"/>
      </w:pPr>
      <w:r>
        <w:t>강관부문은 철강수요 회복에 따른 가파른 원재료가격 상승분의 원활한 판가 반 영, 판넬부문은 아파트 착공물량 증가 등 내수부문을 중심으로 한 수요 확대 및 점진적인 단가 상승이 수익성 개선의 동인으로 작용</w:t>
      </w:r>
    </w:p>
    <w:p>
      <w:pPr>
        <w:pStyle w:val="a0"/>
      </w:pPr>
      <w:r>
        <w:t>사료부문은 제품판가 인상으로 매출액 늘었으나, 원재료가격 및 환율상승 등에 따른 원가부담 증가로 영업수익성은 저하. 기타부문의 경우, 조선사 발주감소로 인한 가설재부문 매출 감소 영향으로 전년대비 외형 축소</w:t>
      </w:r>
    </w:p>
    <w:p>
      <w:pPr>
        <w:pStyle w:val="a0"/>
      </w:pPr>
      <w:r>
        <w:t>2022년 판넬부문이 전사 수익성 개선을 견인</w:t>
      </w:r>
    </w:p>
    <w:p>
      <w:pPr>
        <w:pStyle w:val="a0"/>
      </w:pPr>
      <w:r>
        <w:t>판넬부문은 아파트 착공물량 증가 및 임대단가 상승에 따른 외형 확대로 고정 비부담이 완화되어 수익성이 크게 개선</w:t>
      </w:r>
    </w:p>
    <w:p>
      <w:pPr>
        <w:pStyle w:val="a0"/>
      </w:pPr>
      <w:r>
        <w:t>강관부문도 높은 판가 유지되며 양호한 수익성 시현</w:t>
      </w:r>
    </w:p>
    <w:p>
      <w:pPr>
        <w:pStyle w:val="a0"/>
      </w:pPr>
      <w:r>
        <w:t>사료부문은 원재료가격 상승분을 판가에 충분히 반영하지 못하면서 매출 증가 에도 낮은 영업이익률 유지</w:t>
      </w:r>
    </w:p>
    <w:p>
      <w:pPr>
        <w:pStyle w:val="a0"/>
      </w:pPr>
      <w:r>
        <w:t>2023년에도 판넬부문을 중심으로 영업이익 큰 폭 증가</w:t>
      </w:r>
    </w:p>
    <w:p>
      <w:pPr>
        <w:pStyle w:val="a2"/>
      </w:pPr>
      <w:r>
        <w:t>강관: 생산실적 및 판가 추이</w:t>
      </w:r>
    </w:p>
    <w:p>
      <w:r>
        <w:rPr>
          <w:i/>
        </w:rPr>
        <w:t>![Image](except/page_0007/pictures_13.png)</w:t>
      </w:r>
    </w:p>
    <w:p>
      <w:r>
        <w:rPr>
          <w:i/>
        </w:rPr>
        <w:t>![Image](except/page_0008/pictures_14.png)</w:t>
      </w:r>
    </w:p>
    <w:p>
      <w:pPr>
        <w:pStyle w:val="a0"/>
      </w:pPr>
      <w:r>
        <w:t>판넬부문은 2021년 이후 수주한 아파트 착공물량의 매출 전환에 따른 수요확 대 및 임대단가 상승의 영향으로 매출액과 영업이익 동반 증가</w:t>
      </w:r>
    </w:p>
    <w:p>
      <w:pPr>
        <w:pStyle w:val="a0"/>
      </w:pPr>
      <w:r>
        <w:t>강관부문은 전방 수요둔화, 내수 제품의 판가 하락 및 출고량 감소로 외형이 축소되고 영업적자 전환</w:t>
      </w:r>
    </w:p>
    <w:p>
      <w:pPr>
        <w:pStyle w:val="a0"/>
      </w:pPr>
      <w:r>
        <w:t>사료부문은 설비 최신화, 스마트 공장화 등 생산역량 강화로 영업수익성 소폭 개선</w:t>
      </w:r>
    </w:p>
    <w:p>
      <w:pPr>
        <w:pStyle w:val="a0"/>
      </w:pPr>
      <w:r>
        <w:t>기타부문의 경우 선박엔진부문은 조선업체의 수주단가 상승으로 인한 엔진밸브 판가 상승 영향으로 영업수익성 개선, 단조부문은 조선 및 기계업체의 호황에 따른 판가 상승 효과로 영업이익 증가</w:t>
      </w:r>
    </w:p>
    <w:p>
      <w:pPr>
        <w:pStyle w:val="a0"/>
      </w:pPr>
      <w:r>
        <w:t>2024년 사료부문을 제외한 전 사업부문 수익성 저하</w:t>
      </w:r>
    </w:p>
    <w:p>
      <w:pPr>
        <w:pStyle w:val="a0"/>
      </w:pPr>
      <w:r>
        <w:t>판넬부문은 국내 신규 분양물량 감소에 따른 알루미늄폼 수요 감소 및 임대단 가 하락으로 매출액, 영업이익 감소</w:t>
      </w:r>
    </w:p>
    <w:p>
      <w:pPr>
        <w:pStyle w:val="a0"/>
      </w:pPr>
      <w:r>
        <w:t>강관부문은 중국산 저가 강관 유입 및 건설업 약세에 따른 판가 하락으로 매출 액 감소, 영업적자폭 확대</w:t>
      </w:r>
    </w:p>
    <w:p>
      <w:pPr>
        <w:pStyle w:val="a0"/>
      </w:pPr>
      <w:r>
        <w:t>사료부문은 주 원재료인 옥수수 가격 약세에 따른 판가 하락으로 매출액 감소 했으나, 스마트 공정 적용에 따른 생산효율 개선으로 영업이익 증가</w:t>
      </w:r>
    </w:p>
    <w:p>
      <w:pPr>
        <w:pStyle w:val="a0"/>
      </w:pPr>
      <w:r>
        <w:t>기타부문의 경우 선박엔진부문은 조선산업 및 방산/기계산업 호황에 따른 판가 상승으로 영업실적 개선, 단조부문은 전년 수준의 실적을 시현하였으며, 가설재 부문은 조선업황 강세에도 재사용이 가능한 가설재 성격에 따른 기존 거래처의 신규주문 감소로 영업수익성 저하</w:t>
      </w:r>
    </w:p>
    <w:p>
      <w:pPr>
        <w:pStyle w:val="21"/>
      </w:pPr>
      <w:r>
        <w:t>[부문별 영업실적 추이(연결기준)]</w:t>
      </w:r>
    </w:p>
    <w:tbl>
      <w:tblPr>
        <w:tblStyle w:val="aff"/>
        <w:tblW w:type="auto" w:w="0"/>
        <w:tblLook w:firstColumn="1" w:firstRow="1" w:lastColumn="0" w:lastRow="0" w:noHBand="0" w:noVBand="1" w:val="04A0"/>
      </w:tblPr>
      <w:tblGrid>
        <w:gridCol w:w="1460"/>
        <w:gridCol w:w="1460"/>
        <w:gridCol w:w="1460"/>
        <w:gridCol w:w="1460"/>
        <w:gridCol w:w="1460"/>
        <w:gridCol w:w="1460"/>
        <w:gridCol w:w="1460"/>
      </w:tblGrid>
      <w:tr>
        <w:tc>
          <w:tcPr>
            <w:tcW w:type="dxa" w:w="1460"/>
          </w:tcPr>
          <w:p>
            <w:r>
              <w:rPr>
                <w:b/>
              </w:rPr>
            </w:r>
          </w:p>
        </w:tc>
        <w:tc>
          <w:tcPr>
            <w:tcW w:type="dxa" w:w="1460"/>
          </w:tcPr>
          <w:p>
            <w:r>
              <w:rPr>
                <w:b/>
              </w:rPr>
              <w:t>구분</w:t>
            </w:r>
          </w:p>
        </w:tc>
        <w:tc>
          <w:tcPr>
            <w:tcW w:type="dxa" w:w="1460"/>
          </w:tcPr>
          <w:p>
            <w:r>
              <w:rPr>
                <w:b/>
              </w:rPr>
              <w:t>2020</w:t>
            </w:r>
          </w:p>
        </w:tc>
        <w:tc>
          <w:tcPr>
            <w:tcW w:type="dxa" w:w="1460"/>
          </w:tcPr>
          <w:p>
            <w:r>
              <w:rPr>
                <w:b/>
              </w:rPr>
              <w:t>2021</w:t>
            </w:r>
          </w:p>
        </w:tc>
        <w:tc>
          <w:tcPr>
            <w:tcW w:type="dxa" w:w="1460"/>
          </w:tcPr>
          <w:p>
            <w:r>
              <w:rPr>
                <w:b/>
              </w:rPr>
              <w:t>2022</w:t>
            </w:r>
          </w:p>
        </w:tc>
        <w:tc>
          <w:tcPr>
            <w:tcW w:type="dxa" w:w="1460"/>
          </w:tcPr>
          <w:p>
            <w:r>
              <w:rPr>
                <w:b/>
              </w:rPr>
              <w:t>2023</w:t>
            </w:r>
          </w:p>
        </w:tc>
        <w:tc>
          <w:tcPr>
            <w:tcW w:type="dxa" w:w="1460"/>
          </w:tcPr>
          <w:p>
            <w:r>
              <w:rPr>
                <w:b/>
              </w:rPr>
              <w:t>2024</w:t>
            </w:r>
          </w:p>
        </w:tc>
      </w:tr>
      <w:tr>
        <w:tc>
          <w:tcPr>
            <w:tcW w:type="dxa" w:w="1460"/>
          </w:tcPr>
          <w:p>
            <w:r>
              <w:t>강관</w:t>
            </w:r>
          </w:p>
        </w:tc>
        <w:tc>
          <w:tcPr>
            <w:tcW w:type="dxa" w:w="1460"/>
          </w:tcPr>
          <w:p>
            <w:r>
              <w:t>매출액</w:t>
            </w:r>
          </w:p>
        </w:tc>
        <w:tc>
          <w:tcPr>
            <w:tcW w:type="dxa" w:w="1460"/>
          </w:tcPr>
          <w:p>
            <w:r>
              <w:t>941</w:t>
            </w:r>
          </w:p>
        </w:tc>
        <w:tc>
          <w:tcPr>
            <w:tcW w:type="dxa" w:w="1460"/>
          </w:tcPr>
          <w:p>
            <w:r>
              <w:t>1,349</w:t>
            </w:r>
          </w:p>
        </w:tc>
        <w:tc>
          <w:tcPr>
            <w:tcW w:type="dxa" w:w="1460"/>
          </w:tcPr>
          <w:p>
            <w:r>
              <w:t>1,379</w:t>
            </w:r>
          </w:p>
        </w:tc>
        <w:tc>
          <w:tcPr>
            <w:tcW w:type="dxa" w:w="1460"/>
          </w:tcPr>
          <w:p>
            <w:r>
              <w:t>1,135</w:t>
            </w:r>
          </w:p>
        </w:tc>
        <w:tc>
          <w:tcPr>
            <w:tcW w:type="dxa" w:w="1460"/>
          </w:tcPr>
          <w:p>
            <w:r>
              <w:t>876</w:t>
            </w:r>
          </w:p>
        </w:tc>
      </w:tr>
      <w:tr>
        <w:tc>
          <w:tcPr>
            <w:tcW w:type="dxa" w:w="1460"/>
          </w:tcPr>
          <w:p>
            <w:r/>
          </w:p>
        </w:tc>
        <w:tc>
          <w:tcPr>
            <w:tcW w:type="dxa" w:w="1460"/>
          </w:tcPr>
          <w:p>
            <w:r>
              <w:t>영업이익</w:t>
            </w:r>
          </w:p>
        </w:tc>
        <w:tc>
          <w:tcPr>
            <w:tcW w:type="dxa" w:w="1460"/>
          </w:tcPr>
          <w:p>
            <w:r>
              <w:t>2</w:t>
            </w:r>
          </w:p>
        </w:tc>
        <w:tc>
          <w:tcPr>
            <w:tcW w:type="dxa" w:w="1460"/>
          </w:tcPr>
          <w:p>
            <w:r>
              <w:t>131</w:t>
            </w:r>
          </w:p>
        </w:tc>
        <w:tc>
          <w:tcPr>
            <w:tcW w:type="dxa" w:w="1460"/>
          </w:tcPr>
          <w:p>
            <w:r>
              <w:t>101</w:t>
            </w:r>
          </w:p>
        </w:tc>
        <w:tc>
          <w:tcPr>
            <w:tcW w:type="dxa" w:w="1460"/>
          </w:tcPr>
          <w:p>
            <w:r>
              <w:t>-3</w:t>
            </w:r>
          </w:p>
        </w:tc>
        <w:tc>
          <w:tcPr>
            <w:tcW w:type="dxa" w:w="1460"/>
          </w:tcPr>
          <w:p>
            <w:r>
              <w:t>-125</w:t>
            </w:r>
          </w:p>
        </w:tc>
      </w:tr>
      <w:tr>
        <w:tc>
          <w:tcPr>
            <w:tcW w:type="dxa" w:w="1460"/>
          </w:tcPr>
          <w:p>
            <w:r/>
          </w:p>
        </w:tc>
        <w:tc>
          <w:tcPr>
            <w:tcW w:type="dxa" w:w="1460"/>
          </w:tcPr>
          <w:p>
            <w:r>
              <w:t>영업이익률</w:t>
            </w:r>
          </w:p>
        </w:tc>
        <w:tc>
          <w:tcPr>
            <w:tcW w:type="dxa" w:w="1460"/>
          </w:tcPr>
          <w:p>
            <w:r>
              <w:t>0.3</w:t>
            </w:r>
          </w:p>
        </w:tc>
        <w:tc>
          <w:tcPr>
            <w:tcW w:type="dxa" w:w="1460"/>
          </w:tcPr>
          <w:p>
            <w:r>
              <w:t>9.7</w:t>
            </w:r>
          </w:p>
        </w:tc>
        <w:tc>
          <w:tcPr>
            <w:tcW w:type="dxa" w:w="1460"/>
          </w:tcPr>
          <w:p>
            <w:r>
              <w:t>7.4</w:t>
            </w:r>
          </w:p>
        </w:tc>
        <w:tc>
          <w:tcPr>
            <w:tcW w:type="dxa" w:w="1460"/>
          </w:tcPr>
          <w:p>
            <w:r>
              <w:t>-0.3</w:t>
            </w:r>
          </w:p>
        </w:tc>
        <w:tc>
          <w:tcPr>
            <w:tcW w:type="dxa" w:w="1460"/>
          </w:tcPr>
          <w:p>
            <w:r>
              <w:t>-14.3</w:t>
            </w:r>
          </w:p>
        </w:tc>
      </w:tr>
      <w:tr>
        <w:tc>
          <w:tcPr>
            <w:tcW w:type="dxa" w:w="1460"/>
          </w:tcPr>
          <w:p>
            <w:r>
              <w:t>판넬</w:t>
            </w:r>
          </w:p>
        </w:tc>
        <w:tc>
          <w:tcPr>
            <w:tcW w:type="dxa" w:w="1460"/>
          </w:tcPr>
          <w:p>
            <w:r>
              <w:t>매출액</w:t>
            </w:r>
          </w:p>
        </w:tc>
        <w:tc>
          <w:tcPr>
            <w:tcW w:type="dxa" w:w="1460"/>
          </w:tcPr>
          <w:p>
            <w:r>
              <w:t>1,527</w:t>
            </w:r>
          </w:p>
        </w:tc>
        <w:tc>
          <w:tcPr>
            <w:tcW w:type="dxa" w:w="1460"/>
          </w:tcPr>
          <w:p>
            <w:r>
              <w:t>1,701</w:t>
            </w:r>
          </w:p>
        </w:tc>
        <w:tc>
          <w:tcPr>
            <w:tcW w:type="dxa" w:w="1460"/>
          </w:tcPr>
          <w:p>
            <w:r>
              <w:t>2,149</w:t>
            </w:r>
          </w:p>
        </w:tc>
        <w:tc>
          <w:tcPr>
            <w:tcW w:type="dxa" w:w="1460"/>
          </w:tcPr>
          <w:p>
            <w:r>
              <w:t>2,415</w:t>
            </w:r>
          </w:p>
        </w:tc>
        <w:tc>
          <w:tcPr>
            <w:tcW w:type="dxa" w:w="1460"/>
          </w:tcPr>
          <w:p>
            <w:r>
              <w:t>2,244</w:t>
            </w:r>
          </w:p>
        </w:tc>
      </w:tr>
      <w:tr>
        <w:tc>
          <w:tcPr>
            <w:tcW w:type="dxa" w:w="1460"/>
          </w:tcPr>
          <w:p>
            <w:r/>
          </w:p>
        </w:tc>
        <w:tc>
          <w:tcPr>
            <w:tcW w:type="dxa" w:w="1460"/>
          </w:tcPr>
          <w:p>
            <w:r>
              <w:t>영업이익</w:t>
            </w:r>
          </w:p>
        </w:tc>
        <w:tc>
          <w:tcPr>
            <w:tcW w:type="dxa" w:w="1460"/>
          </w:tcPr>
          <w:p>
            <w:r>
              <w:t>-122</w:t>
            </w:r>
          </w:p>
        </w:tc>
        <w:tc>
          <w:tcPr>
            <w:tcW w:type="dxa" w:w="1460"/>
          </w:tcPr>
          <w:p>
            <w:r>
              <w:t>61</w:t>
            </w:r>
          </w:p>
        </w:tc>
        <w:tc>
          <w:tcPr>
            <w:tcW w:type="dxa" w:w="1460"/>
          </w:tcPr>
          <w:p>
            <w:r>
              <w:t>179</w:t>
            </w:r>
          </w:p>
        </w:tc>
        <w:tc>
          <w:tcPr>
            <w:tcW w:type="dxa" w:w="1460"/>
          </w:tcPr>
          <w:p>
            <w:r>
              <w:t>432</w:t>
            </w:r>
          </w:p>
        </w:tc>
        <w:tc>
          <w:tcPr>
            <w:tcW w:type="dxa" w:w="1460"/>
          </w:tcPr>
          <w:p>
            <w:r>
              <w:t>154</w:t>
            </w:r>
          </w:p>
        </w:tc>
      </w:tr>
      <w:tr>
        <w:tc>
          <w:tcPr>
            <w:tcW w:type="dxa" w:w="1460"/>
          </w:tcPr>
          <w:p>
            <w:r/>
          </w:p>
        </w:tc>
        <w:tc>
          <w:tcPr>
            <w:tcW w:type="dxa" w:w="1460"/>
          </w:tcPr>
          <w:p>
            <w:r>
              <w:t>영업이익률</w:t>
            </w:r>
          </w:p>
        </w:tc>
        <w:tc>
          <w:tcPr>
            <w:tcW w:type="dxa" w:w="1460"/>
          </w:tcPr>
          <w:p>
            <w:r>
              <w:t>-8.0</w:t>
            </w:r>
          </w:p>
        </w:tc>
        <w:tc>
          <w:tcPr>
            <w:tcW w:type="dxa" w:w="1460"/>
          </w:tcPr>
          <w:p>
            <w:r>
              <w:t>3.6</w:t>
            </w:r>
          </w:p>
        </w:tc>
        <w:tc>
          <w:tcPr>
            <w:tcW w:type="dxa" w:w="1460"/>
          </w:tcPr>
          <w:p>
            <w:r>
              <w:t>8.3</w:t>
            </w:r>
          </w:p>
        </w:tc>
        <w:tc>
          <w:tcPr>
            <w:tcW w:type="dxa" w:w="1460"/>
          </w:tcPr>
          <w:p>
            <w:r>
              <w:t>17.9</w:t>
            </w:r>
          </w:p>
        </w:tc>
        <w:tc>
          <w:tcPr>
            <w:tcW w:type="dxa" w:w="1460"/>
          </w:tcPr>
          <w:p>
            <w:r>
              <w:t>6.9</w:t>
            </w:r>
          </w:p>
        </w:tc>
      </w:tr>
      <w:tr>
        <w:tc>
          <w:tcPr>
            <w:tcW w:type="dxa" w:w="1460"/>
          </w:tcPr>
          <w:p>
            <w:r>
              <w:t>사료</w:t>
            </w:r>
          </w:p>
        </w:tc>
        <w:tc>
          <w:tcPr>
            <w:tcW w:type="dxa" w:w="1460"/>
          </w:tcPr>
          <w:p>
            <w:r>
              <w:t>매출액</w:t>
            </w:r>
          </w:p>
        </w:tc>
        <w:tc>
          <w:tcPr>
            <w:tcW w:type="dxa" w:w="1460"/>
          </w:tcPr>
          <w:p>
            <w:r>
              <w:t>1,831</w:t>
            </w:r>
          </w:p>
        </w:tc>
        <w:tc>
          <w:tcPr>
            <w:tcW w:type="dxa" w:w="1460"/>
          </w:tcPr>
          <w:p>
            <w:r>
              <w:t>2,022</w:t>
            </w:r>
          </w:p>
        </w:tc>
        <w:tc>
          <w:tcPr>
            <w:tcW w:type="dxa" w:w="1460"/>
          </w:tcPr>
          <w:p>
            <w:r>
              <w:t>2,680</w:t>
            </w:r>
          </w:p>
        </w:tc>
        <w:tc>
          <w:tcPr>
            <w:tcW w:type="dxa" w:w="1460"/>
          </w:tcPr>
          <w:p>
            <w:r>
              <w:t>3,051</w:t>
            </w:r>
          </w:p>
        </w:tc>
        <w:tc>
          <w:tcPr>
            <w:tcW w:type="dxa" w:w="1460"/>
          </w:tcPr>
          <w:p>
            <w:r>
              <w:t>2,933</w:t>
            </w:r>
          </w:p>
        </w:tc>
      </w:tr>
      <w:tr>
        <w:tc>
          <w:tcPr>
            <w:tcW w:type="dxa" w:w="1460"/>
          </w:tcPr>
          <w:p>
            <w:r/>
          </w:p>
        </w:tc>
        <w:tc>
          <w:tcPr>
            <w:tcW w:type="dxa" w:w="1460"/>
          </w:tcPr>
          <w:p>
            <w:r>
              <w:t>영업이익</w:t>
            </w:r>
          </w:p>
        </w:tc>
        <w:tc>
          <w:tcPr>
            <w:tcW w:type="dxa" w:w="1460"/>
          </w:tcPr>
          <w:p>
            <w:r>
              <w:t>80</w:t>
            </w:r>
          </w:p>
        </w:tc>
        <w:tc>
          <w:tcPr>
            <w:tcW w:type="dxa" w:w="1460"/>
          </w:tcPr>
          <w:p>
            <w:r>
              <w:t>31</w:t>
            </w:r>
          </w:p>
        </w:tc>
        <w:tc>
          <w:tcPr>
            <w:tcW w:type="dxa" w:w="1460"/>
          </w:tcPr>
          <w:p>
            <w:r>
              <w:t>40</w:t>
            </w:r>
          </w:p>
        </w:tc>
        <w:tc>
          <w:tcPr>
            <w:tcW w:type="dxa" w:w="1460"/>
          </w:tcPr>
          <w:p>
            <w:r>
              <w:t>72</w:t>
            </w:r>
          </w:p>
        </w:tc>
        <w:tc>
          <w:tcPr>
            <w:tcW w:type="dxa" w:w="1460"/>
          </w:tcPr>
          <w:p>
            <w:r>
              <w:t>138</w:t>
            </w:r>
          </w:p>
        </w:tc>
      </w:tr>
      <w:tr>
        <w:tc>
          <w:tcPr>
            <w:tcW w:type="dxa" w:w="1460"/>
          </w:tcPr>
          <w:p>
            <w:r/>
          </w:p>
        </w:tc>
        <w:tc>
          <w:tcPr>
            <w:tcW w:type="dxa" w:w="1460"/>
          </w:tcPr>
          <w:p>
            <w:r>
              <w:t>영업이익률</w:t>
            </w:r>
          </w:p>
        </w:tc>
        <w:tc>
          <w:tcPr>
            <w:tcW w:type="dxa" w:w="1460"/>
          </w:tcPr>
          <w:p>
            <w:r>
              <w:t>4.3</w:t>
            </w:r>
          </w:p>
        </w:tc>
        <w:tc>
          <w:tcPr>
            <w:tcW w:type="dxa" w:w="1460"/>
          </w:tcPr>
          <w:p>
            <w:r>
              <w:t>1.5</w:t>
            </w:r>
          </w:p>
        </w:tc>
        <w:tc>
          <w:tcPr>
            <w:tcW w:type="dxa" w:w="1460"/>
          </w:tcPr>
          <w:p>
            <w:r>
              <w:t>1.5</w:t>
            </w:r>
          </w:p>
        </w:tc>
        <w:tc>
          <w:tcPr>
            <w:tcW w:type="dxa" w:w="1460"/>
          </w:tcPr>
          <w:p>
            <w:r>
              <w:t>2.3</w:t>
            </w:r>
          </w:p>
        </w:tc>
        <w:tc>
          <w:tcPr>
            <w:tcW w:type="dxa" w:w="1460"/>
          </w:tcPr>
          <w:p>
            <w:r>
              <w:t>4.7</w:t>
            </w:r>
          </w:p>
        </w:tc>
      </w:tr>
      <w:tr>
        <w:tc>
          <w:tcPr>
            <w:tcW w:type="dxa" w:w="1460"/>
          </w:tcPr>
          <w:p>
            <w:r>
              <w:t>기타</w:t>
            </w:r>
          </w:p>
        </w:tc>
        <w:tc>
          <w:tcPr>
            <w:tcW w:type="dxa" w:w="1460"/>
          </w:tcPr>
          <w:p>
            <w:r>
              <w:t>매출액</w:t>
            </w:r>
          </w:p>
        </w:tc>
        <w:tc>
          <w:tcPr>
            <w:tcW w:type="dxa" w:w="1460"/>
          </w:tcPr>
          <w:p>
            <w:r>
              <w:t>721</w:t>
            </w:r>
          </w:p>
        </w:tc>
        <w:tc>
          <w:tcPr>
            <w:tcW w:type="dxa" w:w="1460"/>
          </w:tcPr>
          <w:p>
            <w:r>
              <w:t>633</w:t>
            </w:r>
          </w:p>
        </w:tc>
        <w:tc>
          <w:tcPr>
            <w:tcW w:type="dxa" w:w="1460"/>
          </w:tcPr>
          <w:p>
            <w:r>
              <w:t>1,081</w:t>
            </w:r>
          </w:p>
        </w:tc>
        <w:tc>
          <w:tcPr>
            <w:tcW w:type="dxa" w:w="1460"/>
          </w:tcPr>
          <w:p>
            <w:r>
              <w:t>1,968</w:t>
            </w:r>
          </w:p>
        </w:tc>
        <w:tc>
          <w:tcPr>
            <w:tcW w:type="dxa" w:w="1460"/>
          </w:tcPr>
          <w:p>
            <w:r>
              <w:t>1,960</w:t>
            </w:r>
          </w:p>
        </w:tc>
      </w:tr>
      <w:tr>
        <w:tc>
          <w:tcPr>
            <w:tcW w:type="dxa" w:w="1460"/>
          </w:tcPr>
          <w:p>
            <w:r/>
          </w:p>
        </w:tc>
        <w:tc>
          <w:tcPr>
            <w:tcW w:type="dxa" w:w="1460"/>
          </w:tcPr>
          <w:p>
            <w:r>
              <w:t>영업이익</w:t>
            </w:r>
          </w:p>
        </w:tc>
        <w:tc>
          <w:tcPr>
            <w:tcW w:type="dxa" w:w="1460"/>
          </w:tcPr>
          <w:p>
            <w:r>
              <w:t>26</w:t>
            </w:r>
          </w:p>
        </w:tc>
        <w:tc>
          <w:tcPr>
            <w:tcW w:type="dxa" w:w="1460"/>
          </w:tcPr>
          <w:p>
            <w:r>
              <w:t>36</w:t>
            </w:r>
          </w:p>
        </w:tc>
        <w:tc>
          <w:tcPr>
            <w:tcW w:type="dxa" w:w="1460"/>
          </w:tcPr>
          <w:p>
            <w:r>
              <w:t>29</w:t>
            </w:r>
          </w:p>
        </w:tc>
        <w:tc>
          <w:tcPr>
            <w:tcW w:type="dxa" w:w="1460"/>
          </w:tcPr>
          <w:p>
            <w:r>
              <w:t>166</w:t>
            </w:r>
          </w:p>
        </w:tc>
        <w:tc>
          <w:tcPr>
            <w:tcW w:type="dxa" w:w="1460"/>
          </w:tcPr>
          <w:p>
            <w:r>
              <w:t>164</w:t>
            </w:r>
          </w:p>
        </w:tc>
      </w:tr>
      <w:tr>
        <w:tc>
          <w:tcPr>
            <w:tcW w:type="dxa" w:w="1460"/>
          </w:tcPr>
          <w:p>
            <w:r/>
          </w:p>
        </w:tc>
        <w:tc>
          <w:tcPr>
            <w:tcW w:type="dxa" w:w="1460"/>
          </w:tcPr>
          <w:p>
            <w:r>
              <w:t>영업이익률</w:t>
            </w:r>
          </w:p>
        </w:tc>
        <w:tc>
          <w:tcPr>
            <w:tcW w:type="dxa" w:w="1460"/>
          </w:tcPr>
          <w:p>
            <w:r>
              <w:t>3.6</w:t>
            </w:r>
          </w:p>
        </w:tc>
        <w:tc>
          <w:tcPr>
            <w:tcW w:type="dxa" w:w="1460"/>
          </w:tcPr>
          <w:p>
            <w:r>
              <w:t>5.7</w:t>
            </w:r>
          </w:p>
        </w:tc>
        <w:tc>
          <w:tcPr>
            <w:tcW w:type="dxa" w:w="1460"/>
          </w:tcPr>
          <w:p>
            <w:r>
              <w:t>2.7</w:t>
            </w:r>
          </w:p>
        </w:tc>
        <w:tc>
          <w:tcPr>
            <w:tcW w:type="dxa" w:w="1460"/>
          </w:tcPr>
          <w:p>
            <w:r>
              <w:t>8.4</w:t>
            </w:r>
          </w:p>
        </w:tc>
        <w:tc>
          <w:tcPr>
            <w:tcW w:type="dxa" w:w="1460"/>
          </w:tcPr>
          <w:p>
            <w:r>
              <w:t>8.3</w:t>
            </w:r>
          </w:p>
        </w:tc>
      </w:tr>
      <w:tr>
        <w:tc>
          <w:tcPr>
            <w:tcW w:type="dxa" w:w="1460"/>
          </w:tcPr>
          <w:p>
            <w:r>
              <w:t>전체</w:t>
            </w:r>
          </w:p>
        </w:tc>
        <w:tc>
          <w:tcPr>
            <w:tcW w:type="dxa" w:w="1460"/>
          </w:tcPr>
          <w:p>
            <w:r>
              <w:t>매출액</w:t>
            </w:r>
          </w:p>
        </w:tc>
        <w:tc>
          <w:tcPr>
            <w:tcW w:type="dxa" w:w="1460"/>
          </w:tcPr>
          <w:p>
            <w:r>
              <w:t>5,019</w:t>
            </w:r>
          </w:p>
        </w:tc>
        <w:tc>
          <w:tcPr>
            <w:tcW w:type="dxa" w:w="1460"/>
          </w:tcPr>
          <w:p>
            <w:r>
              <w:t>5,705</w:t>
            </w:r>
          </w:p>
        </w:tc>
        <w:tc>
          <w:tcPr>
            <w:tcW w:type="dxa" w:w="1460"/>
          </w:tcPr>
          <w:p>
            <w:r>
              <w:t>7,289</w:t>
            </w:r>
          </w:p>
        </w:tc>
        <w:tc>
          <w:tcPr>
            <w:tcW w:type="dxa" w:w="1460"/>
          </w:tcPr>
          <w:p>
            <w:r>
              <w:t>8,569</w:t>
            </w:r>
          </w:p>
        </w:tc>
        <w:tc>
          <w:tcPr>
            <w:tcW w:type="dxa" w:w="1460"/>
          </w:tcPr>
          <w:p>
            <w:r>
              <w:t>8,014</w:t>
            </w:r>
          </w:p>
        </w:tc>
      </w:tr>
      <w:tr>
        <w:tc>
          <w:tcPr>
            <w:tcW w:type="dxa" w:w="1460"/>
          </w:tcPr>
          <w:p>
            <w:r/>
          </w:p>
        </w:tc>
        <w:tc>
          <w:tcPr>
            <w:tcW w:type="dxa" w:w="1460"/>
          </w:tcPr>
          <w:p>
            <w:r>
              <w:t>영업이익</w:t>
            </w:r>
          </w:p>
        </w:tc>
        <w:tc>
          <w:tcPr>
            <w:tcW w:type="dxa" w:w="1460"/>
          </w:tcPr>
          <w:p>
            <w:r>
              <w:t>-15</w:t>
            </w:r>
          </w:p>
        </w:tc>
        <w:tc>
          <w:tcPr>
            <w:tcW w:type="dxa" w:w="1460"/>
          </w:tcPr>
          <w:p>
            <w:r>
              <w:t>259</w:t>
            </w:r>
          </w:p>
        </w:tc>
        <w:tc>
          <w:tcPr>
            <w:tcW w:type="dxa" w:w="1460"/>
          </w:tcPr>
          <w:p>
            <w:r>
              <w:t>339</w:t>
            </w:r>
          </w:p>
        </w:tc>
        <w:tc>
          <w:tcPr>
            <w:tcW w:type="dxa" w:w="1460"/>
          </w:tcPr>
          <w:p>
            <w:r>
              <w:t>666</w:t>
            </w:r>
          </w:p>
        </w:tc>
        <w:tc>
          <w:tcPr>
            <w:tcW w:type="dxa" w:w="1460"/>
          </w:tcPr>
          <w:p>
            <w:r>
              <w:t>330</w:t>
            </w:r>
          </w:p>
        </w:tc>
      </w:tr>
      <w:tr>
        <w:tc>
          <w:tcPr>
            <w:tcW w:type="dxa" w:w="1460"/>
          </w:tcPr>
          <w:p>
            <w:r/>
          </w:p>
        </w:tc>
        <w:tc>
          <w:tcPr>
            <w:tcW w:type="dxa" w:w="1460"/>
          </w:tcPr>
          <w:p>
            <w:r>
              <w:t>영업이익률</w:t>
            </w:r>
          </w:p>
        </w:tc>
        <w:tc>
          <w:tcPr>
            <w:tcW w:type="dxa" w:w="1460"/>
          </w:tcPr>
          <w:p>
            <w:r>
              <w:t>-0.3</w:t>
            </w:r>
          </w:p>
        </w:tc>
        <w:tc>
          <w:tcPr>
            <w:tcW w:type="dxa" w:w="1460"/>
          </w:tcPr>
          <w:p>
            <w:r>
              <w:t>4.5</w:t>
            </w:r>
          </w:p>
        </w:tc>
        <w:tc>
          <w:tcPr>
            <w:tcW w:type="dxa" w:w="1460"/>
          </w:tcPr>
          <w:p>
            <w:r>
              <w:t>4.8</w:t>
            </w:r>
          </w:p>
        </w:tc>
        <w:tc>
          <w:tcPr>
            <w:tcW w:type="dxa" w:w="1460"/>
          </w:tcPr>
          <w:p>
            <w:r>
              <w:t>7.8</w:t>
            </w:r>
          </w:p>
        </w:tc>
        <w:tc>
          <w:tcPr>
            <w:tcW w:type="dxa" w:w="1460"/>
          </w:tcPr>
          <w:p>
            <w:r>
              <w:t>4.1</w:t>
            </w:r>
          </w:p>
        </w:tc>
      </w:tr>
    </w:tbl>
    <w:p>
      <w:pPr>
        <w:pStyle w:val="a2"/>
      </w:pPr>
      <w:r>
        <w:t>주1) 기타: 가설재, 선박엔진, 단조부문 포함 자료) 연결감사보고서, 한국기업평가</w:t>
      </w:r>
    </w:p>
    <w:p>
      <w:pPr>
        <w:pStyle w:val="a2"/>
      </w:pPr>
      <w:r>
        <w:t>(단위: 억원, %)</w:t>
      </w:r>
    </w:p>
    <w:p>
      <w:r>
        <w:rPr>
          <w:i/>
        </w:rPr>
        <w:t>![Image](except/page_0009/pictures_15.png)</w:t>
      </w:r>
    </w:p>
    <w:p>
      <w:pPr>
        <w:pStyle w:val="21"/>
      </w:pPr>
      <w:r>
        <w:t>영업외손익 등락 등이 당기순이익 증감에 영향</w:t>
      </w:r>
    </w:p>
    <w:p>
      <w:pPr>
        <w:pStyle w:val="a0"/>
      </w:pPr>
      <w:r>
        <w:t>2022년: 삼미금속 인수과정에서 염가매수차익 356억원 인식</w:t>
      </w:r>
    </w:p>
    <w:p>
      <w:pPr>
        <w:pStyle w:val="a0"/>
      </w:pPr>
      <w:r>
        <w:t>2018년 케이에스피 1주당 500원(2,100만주, 58.02%)으로 인수</w:t>
      </w:r>
    </w:p>
    <w:p>
      <w:pPr>
        <w:pStyle w:val="a0"/>
      </w:pPr>
      <w:r>
        <w:t>2022년 케이에스피 1주당 2,392원(414만주, 11.44%)으로 삼미금속 지분 (2,122만주, 98.7%)을 교환하면서 별도기준 78억원의 처분이익 발생</w:t>
      </w:r>
    </w:p>
    <w:p>
      <w:pPr>
        <w:pStyle w:val="a0"/>
      </w:pPr>
      <w:r>
        <w:t>삼미금속 순자산의 공정가치 463억원과 이전대가인 케이에스피 주식의 공정가 치 99억원과의 차액인 356억원(비지배지분 8억원 제외)을 염가매수차익으로 인식</w:t>
      </w:r>
    </w:p>
    <w:p>
      <w:pPr>
        <w:pStyle w:val="a0"/>
      </w:pPr>
      <w:r>
        <w:t>2023년: 고금리 영향으로 금융비용이 전년 대비 증가한 243억원 발생</w:t>
      </w:r>
    </w:p>
    <w:p>
      <w:pPr>
        <w:pStyle w:val="a0"/>
      </w:pPr>
      <w:r>
        <w:t>2024년: 고금리 영향이 이어진 가운데 차입규모가 확대되며 금융비용 256억원 발 생</w:t>
      </w:r>
    </w:p>
    <w:p>
      <w:pPr>
        <w:pStyle w:val="21"/>
      </w:pPr>
      <w:r>
        <w:t>[영업수익성 추이(연결기준)]</w:t>
      </w:r>
    </w:p>
    <w:p>
      <w:pPr>
        <w:pStyle w:val="a2"/>
      </w:pPr>
      <w:r>
        <w:t>(단위: 억원, %)</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구분</w:t>
            </w:r>
          </w:p>
        </w:tc>
        <w:tc>
          <w:tcPr>
            <w:tcW w:type="dxa" w:w="1703"/>
          </w:tcPr>
          <w:p>
            <w:r>
              <w:rPr>
                <w:b/>
              </w:rPr>
              <w:t>2020</w:t>
            </w:r>
          </w:p>
        </w:tc>
        <w:tc>
          <w:tcPr>
            <w:tcW w:type="dxa" w:w="1703"/>
          </w:tcPr>
          <w:p>
            <w:r>
              <w:rPr>
                <w:b/>
              </w:rPr>
              <w:t>2021</w:t>
            </w:r>
          </w:p>
        </w:tc>
        <w:tc>
          <w:tcPr>
            <w:tcW w:type="dxa" w:w="1703"/>
          </w:tcPr>
          <w:p>
            <w:r>
              <w:rPr>
                <w:b/>
              </w:rPr>
              <w:t>2022</w:t>
            </w:r>
          </w:p>
        </w:tc>
        <w:tc>
          <w:tcPr>
            <w:tcW w:type="dxa" w:w="1703"/>
          </w:tcPr>
          <w:p>
            <w:r>
              <w:rPr>
                <w:b/>
              </w:rPr>
              <w:t>2023</w:t>
            </w:r>
          </w:p>
        </w:tc>
        <w:tc>
          <w:tcPr>
            <w:tcW w:type="dxa" w:w="1703"/>
          </w:tcPr>
          <w:p>
            <w:r>
              <w:rPr>
                <w:b/>
              </w:rPr>
              <w:t>2024</w:t>
            </w:r>
          </w:p>
        </w:tc>
      </w:tr>
      <w:tr>
        <w:tc>
          <w:tcPr>
            <w:tcW w:type="dxa" w:w="1703"/>
          </w:tcPr>
          <w:p>
            <w:r>
              <w:t>매출</w:t>
            </w:r>
          </w:p>
        </w:tc>
        <w:tc>
          <w:tcPr>
            <w:tcW w:type="dxa" w:w="1703"/>
          </w:tcPr>
          <w:p>
            <w:r>
              <w:t>5,019</w:t>
            </w:r>
          </w:p>
        </w:tc>
        <w:tc>
          <w:tcPr>
            <w:tcW w:type="dxa" w:w="1703"/>
          </w:tcPr>
          <w:p>
            <w:r>
              <w:t>5,705</w:t>
            </w:r>
          </w:p>
        </w:tc>
        <w:tc>
          <w:tcPr>
            <w:tcW w:type="dxa" w:w="1703"/>
          </w:tcPr>
          <w:p>
            <w:r>
              <w:t>7,289</w:t>
            </w:r>
          </w:p>
        </w:tc>
        <w:tc>
          <w:tcPr>
            <w:tcW w:type="dxa" w:w="1703"/>
          </w:tcPr>
          <w:p>
            <w:r>
              <w:t>8,569</w:t>
            </w:r>
          </w:p>
        </w:tc>
        <w:tc>
          <w:tcPr>
            <w:tcW w:type="dxa" w:w="1703"/>
          </w:tcPr>
          <w:p>
            <w:r>
              <w:t>8,014</w:t>
            </w:r>
          </w:p>
        </w:tc>
      </w:tr>
      <w:tr>
        <w:tc>
          <w:tcPr>
            <w:tcW w:type="dxa" w:w="1703"/>
          </w:tcPr>
          <w:p>
            <w:r>
              <w:t>영업이익(EBIT)</w:t>
            </w:r>
          </w:p>
        </w:tc>
        <w:tc>
          <w:tcPr>
            <w:tcW w:type="dxa" w:w="1703"/>
          </w:tcPr>
          <w:p>
            <w:r>
              <w:t>-15</w:t>
            </w:r>
          </w:p>
        </w:tc>
        <w:tc>
          <w:tcPr>
            <w:tcW w:type="dxa" w:w="1703"/>
          </w:tcPr>
          <w:p>
            <w:r>
              <w:t>259</w:t>
            </w:r>
          </w:p>
        </w:tc>
        <w:tc>
          <w:tcPr>
            <w:tcW w:type="dxa" w:w="1703"/>
          </w:tcPr>
          <w:p>
            <w:r>
              <w:t>339</w:t>
            </w:r>
          </w:p>
        </w:tc>
        <w:tc>
          <w:tcPr>
            <w:tcW w:type="dxa" w:w="1703"/>
          </w:tcPr>
          <w:p>
            <w:r>
              <w:t>666</w:t>
            </w:r>
          </w:p>
        </w:tc>
        <w:tc>
          <w:tcPr>
            <w:tcW w:type="dxa" w:w="1703"/>
          </w:tcPr>
          <w:p>
            <w:r>
              <w:t>330</w:t>
            </w:r>
          </w:p>
        </w:tc>
      </w:tr>
      <w:tr>
        <w:tc>
          <w:tcPr>
            <w:tcW w:type="dxa" w:w="1703"/>
          </w:tcPr>
          <w:p>
            <w:r>
              <w:t>(감가상각비)</w:t>
            </w:r>
          </w:p>
        </w:tc>
        <w:tc>
          <w:tcPr>
            <w:tcW w:type="dxa" w:w="1703"/>
          </w:tcPr>
          <w:p>
            <w:r>
              <w:t>586</w:t>
            </w:r>
          </w:p>
        </w:tc>
        <w:tc>
          <w:tcPr>
            <w:tcW w:type="dxa" w:w="1703"/>
          </w:tcPr>
          <w:p>
            <w:r>
              <w:t>524</w:t>
            </w:r>
          </w:p>
        </w:tc>
        <w:tc>
          <w:tcPr>
            <w:tcW w:type="dxa" w:w="1703"/>
          </w:tcPr>
          <w:p>
            <w:r>
              <w:t>651</w:t>
            </w:r>
          </w:p>
        </w:tc>
        <w:tc>
          <w:tcPr>
            <w:tcW w:type="dxa" w:w="1703"/>
          </w:tcPr>
          <w:p>
            <w:r>
              <w:t>609</w:t>
            </w:r>
          </w:p>
        </w:tc>
        <w:tc>
          <w:tcPr>
            <w:tcW w:type="dxa" w:w="1703"/>
          </w:tcPr>
          <w:p>
            <w:r>
              <w:t>618</w:t>
            </w:r>
          </w:p>
        </w:tc>
      </w:tr>
      <w:tr>
        <w:tc>
          <w:tcPr>
            <w:tcW w:type="dxa" w:w="1703"/>
          </w:tcPr>
          <w:p>
            <w:r>
              <w:t>EBITDA</w:t>
            </w:r>
          </w:p>
        </w:tc>
        <w:tc>
          <w:tcPr>
            <w:tcW w:type="dxa" w:w="1703"/>
          </w:tcPr>
          <w:p>
            <w:r>
              <w:t>571</w:t>
            </w:r>
          </w:p>
        </w:tc>
        <w:tc>
          <w:tcPr>
            <w:tcW w:type="dxa" w:w="1703"/>
          </w:tcPr>
          <w:p>
            <w:r>
              <w:t>783</w:t>
            </w:r>
          </w:p>
        </w:tc>
        <w:tc>
          <w:tcPr>
            <w:tcW w:type="dxa" w:w="1703"/>
          </w:tcPr>
          <w:p>
            <w:r>
              <w:t>990</w:t>
            </w:r>
          </w:p>
        </w:tc>
        <w:tc>
          <w:tcPr>
            <w:tcW w:type="dxa" w:w="1703"/>
          </w:tcPr>
          <w:p>
            <w:r>
              <w:t>1,275</w:t>
            </w:r>
          </w:p>
        </w:tc>
        <w:tc>
          <w:tcPr>
            <w:tcW w:type="dxa" w:w="1703"/>
          </w:tcPr>
          <w:p>
            <w:r>
              <w:t>948</w:t>
            </w:r>
          </w:p>
        </w:tc>
      </w:tr>
      <w:tr>
        <w:tc>
          <w:tcPr>
            <w:tcW w:type="dxa" w:w="1703"/>
          </w:tcPr>
          <w:p>
            <w:r>
              <w:t>금융비용</w:t>
            </w:r>
          </w:p>
        </w:tc>
        <w:tc>
          <w:tcPr>
            <w:tcW w:type="dxa" w:w="1703"/>
          </w:tcPr>
          <w:p>
            <w:r>
              <w:t>111</w:t>
            </w:r>
          </w:p>
        </w:tc>
        <w:tc>
          <w:tcPr>
            <w:tcW w:type="dxa" w:w="1703"/>
          </w:tcPr>
          <w:p>
            <w:r>
              <w:t>85</w:t>
            </w:r>
          </w:p>
        </w:tc>
        <w:tc>
          <w:tcPr>
            <w:tcW w:type="dxa" w:w="1703"/>
          </w:tcPr>
          <w:p>
            <w:r>
              <w:t>148</w:t>
            </w:r>
          </w:p>
        </w:tc>
        <w:tc>
          <w:tcPr>
            <w:tcW w:type="dxa" w:w="1703"/>
          </w:tcPr>
          <w:p>
            <w:r>
              <w:t>243</w:t>
            </w:r>
          </w:p>
        </w:tc>
        <w:tc>
          <w:tcPr>
            <w:tcW w:type="dxa" w:w="1703"/>
          </w:tcPr>
          <w:p>
            <w:r>
              <w:t>256</w:t>
            </w:r>
          </w:p>
        </w:tc>
      </w:tr>
      <w:tr>
        <w:tc>
          <w:tcPr>
            <w:tcW w:type="dxa" w:w="1703"/>
          </w:tcPr>
          <w:p>
            <w:r>
              <w:t>당기순이익</w:t>
            </w:r>
          </w:p>
        </w:tc>
        <w:tc>
          <w:tcPr>
            <w:tcW w:type="dxa" w:w="1703"/>
          </w:tcPr>
          <w:p>
            <w:r>
              <w:t>23</w:t>
            </w:r>
          </w:p>
        </w:tc>
        <w:tc>
          <w:tcPr>
            <w:tcW w:type="dxa" w:w="1703"/>
          </w:tcPr>
          <w:p>
            <w:r>
              <w:t>220</w:t>
            </w:r>
          </w:p>
        </w:tc>
        <w:tc>
          <w:tcPr>
            <w:tcW w:type="dxa" w:w="1703"/>
          </w:tcPr>
          <w:p>
            <w:r>
              <w:t>534</w:t>
            </w:r>
          </w:p>
        </w:tc>
        <w:tc>
          <w:tcPr>
            <w:tcW w:type="dxa" w:w="1703"/>
          </w:tcPr>
          <w:p>
            <w:r>
              <w:t>448</w:t>
            </w:r>
          </w:p>
        </w:tc>
        <w:tc>
          <w:tcPr>
            <w:tcW w:type="dxa" w:w="1703"/>
          </w:tcPr>
          <w:p>
            <w:r>
              <w:t>168</w:t>
            </w:r>
          </w:p>
        </w:tc>
      </w:tr>
      <w:tr>
        <w:tc>
          <w:tcPr>
            <w:tcW w:type="dxa" w:w="1703"/>
          </w:tcPr>
          <w:p>
            <w:r>
              <w:t>영업이익률</w:t>
            </w:r>
          </w:p>
        </w:tc>
        <w:tc>
          <w:tcPr>
            <w:tcW w:type="dxa" w:w="1703"/>
          </w:tcPr>
          <w:p>
            <w:r>
              <w:t>-0.3</w:t>
            </w:r>
          </w:p>
        </w:tc>
        <w:tc>
          <w:tcPr>
            <w:tcW w:type="dxa" w:w="1703"/>
          </w:tcPr>
          <w:p>
            <w:r>
              <w:t>4.5</w:t>
            </w:r>
          </w:p>
        </w:tc>
        <w:tc>
          <w:tcPr>
            <w:tcW w:type="dxa" w:w="1703"/>
          </w:tcPr>
          <w:p>
            <w:r>
              <w:t>4.7</w:t>
            </w:r>
          </w:p>
        </w:tc>
        <w:tc>
          <w:tcPr>
            <w:tcW w:type="dxa" w:w="1703"/>
          </w:tcPr>
          <w:p>
            <w:r>
              <w:t>7.8</w:t>
            </w:r>
          </w:p>
        </w:tc>
        <w:tc>
          <w:tcPr>
            <w:tcW w:type="dxa" w:w="1703"/>
          </w:tcPr>
          <w:p>
            <w:r>
              <w:t>4.1</w:t>
            </w:r>
          </w:p>
        </w:tc>
      </w:tr>
      <w:tr>
        <w:tc>
          <w:tcPr>
            <w:tcW w:type="dxa" w:w="1703"/>
          </w:tcPr>
          <w:p>
            <w:r>
              <w:t>EBITDA마진</w:t>
            </w:r>
          </w:p>
        </w:tc>
        <w:tc>
          <w:tcPr>
            <w:tcW w:type="dxa" w:w="1703"/>
          </w:tcPr>
          <w:p>
            <w:r>
              <w:t>11.4</w:t>
            </w:r>
          </w:p>
        </w:tc>
        <w:tc>
          <w:tcPr>
            <w:tcW w:type="dxa" w:w="1703"/>
          </w:tcPr>
          <w:p>
            <w:r>
              <w:t>13.7</w:t>
            </w:r>
          </w:p>
        </w:tc>
        <w:tc>
          <w:tcPr>
            <w:tcW w:type="dxa" w:w="1703"/>
          </w:tcPr>
          <w:p>
            <w:r>
              <w:t>13.6</w:t>
            </w:r>
          </w:p>
        </w:tc>
        <w:tc>
          <w:tcPr>
            <w:tcW w:type="dxa" w:w="1703"/>
          </w:tcPr>
          <w:p>
            <w:r>
              <w:t>14.9</w:t>
            </w:r>
          </w:p>
        </w:tc>
        <w:tc>
          <w:tcPr>
            <w:tcW w:type="dxa" w:w="1703"/>
          </w:tcPr>
          <w:p>
            <w:r>
              <w:t>11.8</w:t>
            </w:r>
          </w:p>
        </w:tc>
      </w:tr>
    </w:tbl>
    <w:p>
      <w:pPr>
        <w:pStyle w:val="a2"/>
      </w:pPr>
      <w:r>
        <w:t>자료) 연결감사보고서</w:t>
      </w:r>
    </w:p>
    <w:p>
      <w:pPr>
        <w:pStyle w:val="21"/>
      </w:pPr>
      <w:r>
        <w:t>영업현금창출력 등에 기반한 양호한 재무안정성</w:t>
      </w:r>
    </w:p>
    <w:p>
      <w:pPr>
        <w:pStyle w:val="a0"/>
      </w:pPr>
      <w:r>
        <w:t>운전자본부담 등이 잉여현금 유보 제약</w:t>
      </w:r>
    </w:p>
    <w:p>
      <w:pPr>
        <w:pStyle w:val="a0"/>
      </w:pPr>
      <w:r>
        <w:t>다각화된 수익기반 및 거액의 비현금성비용(감가상각비) 반영 등이 양호한 수준 의 영업현금창출력(OCF)을 뒷받침</w:t>
      </w:r>
    </w:p>
    <w:p>
      <w:pPr>
        <w:pStyle w:val="a0"/>
      </w:pPr>
      <w:r>
        <w:t>판넬사업 확대에 수반된 운전자본부담 및 설비투자(Capex) 등의 자금소요가 잉여현금(FCF) 창출여력을 제한</w:t>
      </w:r>
    </w:p>
    <w:p>
      <w:pPr>
        <w:pStyle w:val="a0"/>
      </w:pPr>
      <w:r>
        <w:t>판넬사업 관련 임대자산의 최초 생산 시에는 재고자산으로 인식 후, 판매( 임대) 개시 시점에 임대자산(유형자산)으로 변경</w:t>
      </w:r>
    </w:p>
    <w:p>
      <w:pPr>
        <w:pStyle w:val="a0"/>
      </w:pPr>
      <w:r>
        <w:t>2020년 이후 부(-)의 FCF 기조 지속</w:t>
      </w:r>
    </w:p>
    <w:p>
      <w:pPr>
        <w:pStyle w:val="a0"/>
      </w:pPr>
      <w:r>
        <w:t>2020년 수익성 저하, 해외법인 공장건설에 따른 Capex 증가 등으로 FCF 적 자 전환</w:t>
      </w:r>
    </w:p>
    <w:p>
      <w:pPr>
        <w:pStyle w:val="a0"/>
      </w:pPr>
      <w:r>
        <w:t>2021년에는 원재료가격 상승 및 수요 증가에 대응한 임대자산 투자(재고자산 증가) 등으로 운전자본부담이 대폭 확대되며 FCF 적자 심화</w:t>
      </w:r>
    </w:p>
    <w:p>
      <w:pPr>
        <w:pStyle w:val="a0"/>
      </w:pPr>
      <w:r>
        <w:t>2022년 수익성 개선에 따른 OCF 증가에도 불구하고 임대자산 투자를 중심으 로 운전자본부담 확대 추세가 이어지면서 FCF는 전년대비 더욱 악화된 -533억 원 기록</w:t>
      </w:r>
    </w:p>
    <w:p>
      <w:r>
        <w:rPr>
          <w:i/>
        </w:rPr>
        <w:t>![Image](except/page_0010/pictures_16.png)</w:t>
      </w:r>
    </w:p>
    <w:p>
      <w:pPr>
        <w:pStyle w:val="a0"/>
      </w:pPr>
      <w:r>
        <w:t>2023년 전년 대비 수익성 제고에 따른 OCF 개선 효과로 과천사옥 건축(148 억원), 녹산공장 매입(80억원) 및 창녕 신공장 투자(160억원) 등을 위한 자본적 지출에도 불구 FCF 적자 규모 감소</w:t>
      </w:r>
    </w:p>
    <w:p>
      <w:pPr>
        <w:pStyle w:val="a0"/>
      </w:pPr>
      <w:r>
        <w:t>2024년 영업실적 저하에 따른 OCF 감소, 해외법인 알루미늄폼 원재료 재고 매입 증가 및 국내법인 알루미늄 원재료 매입채무 감소에 따른 운전자본부담 증가, 과천사옥 건축(180억원) 및 케이에스피 녹산공장 투자(142억원)에 따른 자본적지출 등 자금소요 지속으로 FCF 적자 폭 확대</w:t>
      </w:r>
    </w:p>
    <w:p>
      <w:pPr>
        <w:pStyle w:val="a0"/>
      </w:pPr>
      <w:r>
        <w:t>순차입금 등락 하에도, 재무안정성 지표는 양호한 수준 유지</w:t>
      </w:r>
    </w:p>
    <w:p>
      <w:pPr>
        <w:pStyle w:val="a0"/>
      </w:pPr>
      <w:r>
        <w:t>2020~2021년에는 FCF 적자 전환 및 지속에도 불구, 서울 서초동 본사 사옥 매각 잔금(558억원) 등의 자금 유입을 통해 2019년 대비 순차입금 감소</w:t>
      </w:r>
    </w:p>
    <w:p>
      <w:pPr>
        <w:pStyle w:val="a0"/>
      </w:pPr>
      <w:r>
        <w:t>2022년 임대자산(재고자산) 투자에 따른 운전자본부담 확대로 FCF 적자 폭 심 화되고, 삼미금속 인수 등에 따른 자금소요로 순차입금 전년말 대비 크게 증가 한 3,728억원 기록</w:t>
      </w:r>
    </w:p>
    <w:p>
      <w:pPr>
        <w:pStyle w:val="a0"/>
      </w:pPr>
      <w:r>
        <w:t>2023년 케이에스피 주식 추가 매수(90억원) 등에 따른 소요자금 증가에도 불 구, 언양공장 외부주차장 울산시 하이테크벨리 편입에 따른 토지보상대금 42억 원 등 자금 유입 효과로 순차입금 전년말 대비 소폭 감소한 3,708억원 기록</w:t>
      </w:r>
    </w:p>
    <w:p>
      <w:pPr>
        <w:pStyle w:val="a0"/>
      </w:pPr>
      <w:r>
        <w:t>2024년 FCF 적자 심화에 따른 순차입금(4,028억원) 증가로 2024년말 연결기 준 순차입금/EBITDA 4.2배 등 재무커버리지 지표는 전년말 대비 저하되었으나, 부채비율 132.7% 및 차입금의존도 44.1% 등 재무레버리지 지표는 전년말과 유사한 수준</w:t>
      </w:r>
    </w:p>
    <w:p>
      <w:pPr>
        <w:pStyle w:val="21"/>
      </w:pPr>
      <w:r>
        <w:t>[현금흐름 및 주요 재무지표(연결기준)]</w:t>
      </w:r>
    </w:p>
    <w:p>
      <w:pPr>
        <w:pStyle w:val="a2"/>
      </w:pPr>
      <w:r>
        <w:t>(단위: 억원, 배, %)</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구분</w:t>
            </w:r>
          </w:p>
        </w:tc>
        <w:tc>
          <w:tcPr>
            <w:tcW w:type="dxa" w:w="1703"/>
          </w:tcPr>
          <w:p>
            <w:r>
              <w:rPr>
                <w:b/>
              </w:rPr>
              <w:t>2020</w:t>
            </w:r>
          </w:p>
        </w:tc>
        <w:tc>
          <w:tcPr>
            <w:tcW w:type="dxa" w:w="1703"/>
          </w:tcPr>
          <w:p>
            <w:r>
              <w:rPr>
                <w:b/>
              </w:rPr>
              <w:t>2021</w:t>
            </w:r>
          </w:p>
        </w:tc>
        <w:tc>
          <w:tcPr>
            <w:tcW w:type="dxa" w:w="1703"/>
          </w:tcPr>
          <w:p>
            <w:r>
              <w:rPr>
                <w:b/>
              </w:rPr>
              <w:t>2022</w:t>
            </w:r>
          </w:p>
        </w:tc>
        <w:tc>
          <w:tcPr>
            <w:tcW w:type="dxa" w:w="1703"/>
          </w:tcPr>
          <w:p>
            <w:r>
              <w:rPr>
                <w:b/>
              </w:rPr>
              <w:t>2023</w:t>
            </w:r>
          </w:p>
        </w:tc>
        <w:tc>
          <w:tcPr>
            <w:tcW w:type="dxa" w:w="1703"/>
          </w:tcPr>
          <w:p>
            <w:r>
              <w:rPr>
                <w:b/>
              </w:rPr>
              <w:t>2024</w:t>
            </w:r>
          </w:p>
        </w:tc>
      </w:tr>
      <w:tr>
        <w:tc>
          <w:tcPr>
            <w:tcW w:type="dxa" w:w="1703"/>
          </w:tcPr>
          <w:p>
            <w:r>
              <w:t>OCF(총영업현금흐름)</w:t>
            </w:r>
          </w:p>
        </w:tc>
        <w:tc>
          <w:tcPr>
            <w:tcW w:type="dxa" w:w="1703"/>
          </w:tcPr>
          <w:p>
            <w:r>
              <w:t>566</w:t>
            </w:r>
          </w:p>
        </w:tc>
        <w:tc>
          <w:tcPr>
            <w:tcW w:type="dxa" w:w="1703"/>
          </w:tcPr>
          <w:p>
            <w:r>
              <w:t>788</w:t>
            </w:r>
          </w:p>
        </w:tc>
        <w:tc>
          <w:tcPr>
            <w:tcW w:type="dxa" w:w="1703"/>
          </w:tcPr>
          <w:p>
            <w:r>
              <w:t>843</w:t>
            </w:r>
          </w:p>
        </w:tc>
        <w:tc>
          <w:tcPr>
            <w:tcW w:type="dxa" w:w="1703"/>
          </w:tcPr>
          <w:p>
            <w:r>
              <w:t>1,016</w:t>
            </w:r>
          </w:p>
        </w:tc>
        <w:tc>
          <w:tcPr>
            <w:tcW w:type="dxa" w:w="1703"/>
          </w:tcPr>
          <w:p>
            <w:r>
              <w:t>740</w:t>
            </w:r>
          </w:p>
        </w:tc>
      </w:tr>
      <w:tr>
        <w:tc>
          <w:tcPr>
            <w:tcW w:type="dxa" w:w="1703"/>
          </w:tcPr>
          <w:p>
            <w:r>
              <w:t>(-)운전자본투자</w:t>
            </w:r>
          </w:p>
        </w:tc>
        <w:tc>
          <w:tcPr>
            <w:tcW w:type="dxa" w:w="1703"/>
          </w:tcPr>
          <w:p>
            <w:r>
              <w:t>426</w:t>
            </w:r>
          </w:p>
        </w:tc>
        <w:tc>
          <w:tcPr>
            <w:tcW w:type="dxa" w:w="1703"/>
          </w:tcPr>
          <w:p>
            <w:r>
              <w:t>990</w:t>
            </w:r>
          </w:p>
        </w:tc>
        <w:tc>
          <w:tcPr>
            <w:tcW w:type="dxa" w:w="1703"/>
          </w:tcPr>
          <w:p>
            <w:r>
              <w:t>1,112</w:t>
            </w:r>
          </w:p>
        </w:tc>
        <w:tc>
          <w:tcPr>
            <w:tcW w:type="dxa" w:w="1703"/>
          </w:tcPr>
          <w:p>
            <w:r>
              <w:t>522</w:t>
            </w:r>
          </w:p>
        </w:tc>
        <w:tc>
          <w:tcPr>
            <w:tcW w:type="dxa" w:w="1703"/>
          </w:tcPr>
          <w:p>
            <w:r>
              <w:t>610</w:t>
            </w:r>
          </w:p>
        </w:tc>
      </w:tr>
      <w:tr>
        <w:tc>
          <w:tcPr>
            <w:tcW w:type="dxa" w:w="1703"/>
          </w:tcPr>
          <w:p>
            <w:r>
              <w:t>NCF(순영업현금흐름)</w:t>
            </w:r>
          </w:p>
        </w:tc>
        <w:tc>
          <w:tcPr>
            <w:tcW w:type="dxa" w:w="1703"/>
          </w:tcPr>
          <w:p>
            <w:r>
              <w:t>140</w:t>
            </w:r>
          </w:p>
        </w:tc>
        <w:tc>
          <w:tcPr>
            <w:tcW w:type="dxa" w:w="1703"/>
          </w:tcPr>
          <w:p>
            <w:r>
              <w:t>-202</w:t>
            </w:r>
          </w:p>
        </w:tc>
        <w:tc>
          <w:tcPr>
            <w:tcW w:type="dxa" w:w="1703"/>
          </w:tcPr>
          <w:p>
            <w:r>
              <w:t>-269</w:t>
            </w:r>
          </w:p>
        </w:tc>
        <w:tc>
          <w:tcPr>
            <w:tcW w:type="dxa" w:w="1703"/>
          </w:tcPr>
          <w:p>
            <w:r>
              <w:t>494</w:t>
            </w:r>
          </w:p>
        </w:tc>
        <w:tc>
          <w:tcPr>
            <w:tcW w:type="dxa" w:w="1703"/>
          </w:tcPr>
          <w:p>
            <w:r>
              <w:t>130</w:t>
            </w:r>
          </w:p>
        </w:tc>
      </w:tr>
      <w:tr>
        <w:tc>
          <w:tcPr>
            <w:tcW w:type="dxa" w:w="1703"/>
          </w:tcPr>
          <w:p>
            <w:r>
              <w:t>(-)자본적지출</w:t>
            </w:r>
          </w:p>
        </w:tc>
        <w:tc>
          <w:tcPr>
            <w:tcW w:type="dxa" w:w="1703"/>
          </w:tcPr>
          <w:p>
            <w:r>
              <w:t>431</w:t>
            </w:r>
          </w:p>
        </w:tc>
        <w:tc>
          <w:tcPr>
            <w:tcW w:type="dxa" w:w="1703"/>
          </w:tcPr>
          <w:p>
            <w:r>
              <w:t>126</w:t>
            </w:r>
          </w:p>
        </w:tc>
        <w:tc>
          <w:tcPr>
            <w:tcW w:type="dxa" w:w="1703"/>
          </w:tcPr>
          <w:p>
            <w:r>
              <w:t>232</w:t>
            </w:r>
          </w:p>
        </w:tc>
        <w:tc>
          <w:tcPr>
            <w:tcW w:type="dxa" w:w="1703"/>
          </w:tcPr>
          <w:p>
            <w:r>
              <w:t>473</w:t>
            </w:r>
          </w:p>
        </w:tc>
        <w:tc>
          <w:tcPr>
            <w:tcW w:type="dxa" w:w="1703"/>
          </w:tcPr>
          <w:p>
            <w:r>
              <w:t>559</w:t>
            </w:r>
          </w:p>
        </w:tc>
      </w:tr>
      <w:tr>
        <w:tc>
          <w:tcPr>
            <w:tcW w:type="dxa" w:w="1703"/>
          </w:tcPr>
          <w:p>
            <w:r>
              <w:t>(-)배당금지급</w:t>
            </w:r>
          </w:p>
        </w:tc>
        <w:tc>
          <w:tcPr>
            <w:tcW w:type="dxa" w:w="1703"/>
          </w:tcPr>
          <w:p>
            <w:r>
              <w:t>22</w:t>
            </w:r>
          </w:p>
        </w:tc>
        <w:tc>
          <w:tcPr>
            <w:tcW w:type="dxa" w:w="1703"/>
          </w:tcPr>
          <w:p>
            <w:r>
              <w:t>15</w:t>
            </w:r>
          </w:p>
        </w:tc>
        <w:tc>
          <w:tcPr>
            <w:tcW w:type="dxa" w:w="1703"/>
          </w:tcPr>
          <w:p>
            <w:r>
              <w:t>33</w:t>
            </w:r>
          </w:p>
        </w:tc>
        <w:tc>
          <w:tcPr>
            <w:tcW w:type="dxa" w:w="1703"/>
          </w:tcPr>
          <w:p>
            <w:r>
              <w:t>36</w:t>
            </w:r>
          </w:p>
        </w:tc>
        <w:tc>
          <w:tcPr>
            <w:tcW w:type="dxa" w:w="1703"/>
          </w:tcPr>
          <w:p>
            <w:r>
              <w:t>38</w:t>
            </w:r>
          </w:p>
        </w:tc>
      </w:tr>
      <w:tr>
        <w:tc>
          <w:tcPr>
            <w:tcW w:type="dxa" w:w="1703"/>
          </w:tcPr>
          <w:p>
            <w:r>
              <w:t>FCF(잉여현금흐름)</w:t>
            </w:r>
          </w:p>
        </w:tc>
        <w:tc>
          <w:tcPr>
            <w:tcW w:type="dxa" w:w="1703"/>
          </w:tcPr>
          <w:p>
            <w:r>
              <w:t>-313</w:t>
            </w:r>
          </w:p>
        </w:tc>
        <w:tc>
          <w:tcPr>
            <w:tcW w:type="dxa" w:w="1703"/>
          </w:tcPr>
          <w:p>
            <w:r>
              <w:t>-343</w:t>
            </w:r>
          </w:p>
        </w:tc>
        <w:tc>
          <w:tcPr>
            <w:tcW w:type="dxa" w:w="1703"/>
          </w:tcPr>
          <w:p>
            <w:r>
              <w:t>-533</w:t>
            </w:r>
          </w:p>
        </w:tc>
        <w:tc>
          <w:tcPr>
            <w:tcW w:type="dxa" w:w="1703"/>
          </w:tcPr>
          <w:p>
            <w:r>
              <w:t>-16</w:t>
            </w:r>
          </w:p>
        </w:tc>
        <w:tc>
          <w:tcPr>
            <w:tcW w:type="dxa" w:w="1703"/>
          </w:tcPr>
          <w:p>
            <w:r>
              <w:t>-467</w:t>
            </w:r>
          </w:p>
        </w:tc>
      </w:tr>
      <w:tr>
        <w:tc>
          <w:tcPr>
            <w:tcW w:type="dxa" w:w="1703"/>
          </w:tcPr>
          <w:p>
            <w:r>
              <w:t>자산총계</w:t>
            </w:r>
          </w:p>
        </w:tc>
        <w:tc>
          <w:tcPr>
            <w:tcW w:type="dxa" w:w="1703"/>
          </w:tcPr>
          <w:p>
            <w:r>
              <w:t>7,792</w:t>
            </w:r>
          </w:p>
        </w:tc>
        <w:tc>
          <w:tcPr>
            <w:tcW w:type="dxa" w:w="1703"/>
          </w:tcPr>
          <w:p>
            <w:r>
              <w:t>8,687</w:t>
            </w:r>
          </w:p>
        </w:tc>
        <w:tc>
          <w:tcPr>
            <w:tcW w:type="dxa" w:w="1703"/>
          </w:tcPr>
          <w:p>
            <w:r>
              <w:t>10,948</w:t>
            </w:r>
          </w:p>
        </w:tc>
        <w:tc>
          <w:tcPr>
            <w:tcW w:type="dxa" w:w="1703"/>
          </w:tcPr>
          <w:p>
            <w:r>
              <w:t>11,305</w:t>
            </w:r>
          </w:p>
        </w:tc>
        <w:tc>
          <w:tcPr>
            <w:tcW w:type="dxa" w:w="1703"/>
          </w:tcPr>
          <w:p>
            <w:r>
              <w:t>11,619</w:t>
            </w:r>
          </w:p>
        </w:tc>
      </w:tr>
      <w:tr>
        <w:tc>
          <w:tcPr>
            <w:tcW w:type="dxa" w:w="1703"/>
          </w:tcPr>
          <w:p>
            <w:r>
              <w:t>부채총계</w:t>
            </w:r>
          </w:p>
        </w:tc>
        <w:tc>
          <w:tcPr>
            <w:tcW w:type="dxa" w:w="1703"/>
          </w:tcPr>
          <w:p>
            <w:r>
              <w:t>4,259</w:t>
            </w:r>
          </w:p>
        </w:tc>
        <w:tc>
          <w:tcPr>
            <w:tcW w:type="dxa" w:w="1703"/>
          </w:tcPr>
          <w:p>
            <w:r>
              <w:t>4,820</w:t>
            </w:r>
          </w:p>
        </w:tc>
        <w:tc>
          <w:tcPr>
            <w:tcW w:type="dxa" w:w="1703"/>
          </w:tcPr>
          <w:p>
            <w:r>
              <w:t>6,466</w:t>
            </w:r>
          </w:p>
        </w:tc>
        <w:tc>
          <w:tcPr>
            <w:tcW w:type="dxa" w:w="1703"/>
          </w:tcPr>
          <w:p>
            <w:r>
              <w:t>6,530</w:t>
            </w:r>
          </w:p>
        </w:tc>
        <w:tc>
          <w:tcPr>
            <w:tcW w:type="dxa" w:w="1703"/>
          </w:tcPr>
          <w:p>
            <w:r>
              <w:t>6,626</w:t>
            </w:r>
          </w:p>
        </w:tc>
      </w:tr>
      <w:tr>
        <w:tc>
          <w:tcPr>
            <w:tcW w:type="dxa" w:w="1703"/>
          </w:tcPr>
          <w:p>
            <w:r>
              <w:t>총차입금</w:t>
            </w:r>
          </w:p>
        </w:tc>
        <w:tc>
          <w:tcPr>
            <w:tcW w:type="dxa" w:w="1703"/>
          </w:tcPr>
          <w:p>
            <w:r>
              <w:t>3,152</w:t>
            </w:r>
          </w:p>
        </w:tc>
        <w:tc>
          <w:tcPr>
            <w:tcW w:type="dxa" w:w="1703"/>
          </w:tcPr>
          <w:p>
            <w:r>
              <w:t>3,554</w:t>
            </w:r>
          </w:p>
        </w:tc>
        <w:tc>
          <w:tcPr>
            <w:tcW w:type="dxa" w:w="1703"/>
          </w:tcPr>
          <w:p>
            <w:r>
              <w:t>4,755</w:t>
            </w:r>
          </w:p>
        </w:tc>
        <w:tc>
          <w:tcPr>
            <w:tcW w:type="dxa" w:w="1703"/>
          </w:tcPr>
          <w:p>
            <w:r>
              <w:t>4,766</w:t>
            </w:r>
          </w:p>
        </w:tc>
        <w:tc>
          <w:tcPr>
            <w:tcW w:type="dxa" w:w="1703"/>
          </w:tcPr>
          <w:p>
            <w:r>
              <w:t>5,124</w:t>
            </w:r>
          </w:p>
        </w:tc>
      </w:tr>
      <w:tr>
        <w:tc>
          <w:tcPr>
            <w:tcW w:type="dxa" w:w="1703"/>
          </w:tcPr>
          <w:p>
            <w:r>
              <w:t>순차입금</w:t>
            </w:r>
          </w:p>
        </w:tc>
        <w:tc>
          <w:tcPr>
            <w:tcW w:type="dxa" w:w="1703"/>
          </w:tcPr>
          <w:p>
            <w:r>
              <w:t>2,296</w:t>
            </w:r>
          </w:p>
        </w:tc>
        <w:tc>
          <w:tcPr>
            <w:tcW w:type="dxa" w:w="1703"/>
          </w:tcPr>
          <w:p>
            <w:r>
              <w:t>2,586</w:t>
            </w:r>
          </w:p>
        </w:tc>
        <w:tc>
          <w:tcPr>
            <w:tcW w:type="dxa" w:w="1703"/>
          </w:tcPr>
          <w:p>
            <w:r>
              <w:t>3,728</w:t>
            </w:r>
          </w:p>
        </w:tc>
        <w:tc>
          <w:tcPr>
            <w:tcW w:type="dxa" w:w="1703"/>
          </w:tcPr>
          <w:p>
            <w:r>
              <w:t>3,708</w:t>
            </w:r>
          </w:p>
        </w:tc>
        <w:tc>
          <w:tcPr>
            <w:tcW w:type="dxa" w:w="1703"/>
          </w:tcPr>
          <w:p>
            <w:r>
              <w:t>4,028</w:t>
            </w:r>
          </w:p>
        </w:tc>
      </w:tr>
      <w:tr>
        <w:tc>
          <w:tcPr>
            <w:tcW w:type="dxa" w:w="1703"/>
          </w:tcPr>
          <w:p>
            <w:r>
              <w:t>EBITDA/자본적지출</w:t>
            </w:r>
          </w:p>
        </w:tc>
        <w:tc>
          <w:tcPr>
            <w:tcW w:type="dxa" w:w="1703"/>
          </w:tcPr>
          <w:p>
            <w:r>
              <w:t>1.3</w:t>
            </w:r>
          </w:p>
        </w:tc>
        <w:tc>
          <w:tcPr>
            <w:tcW w:type="dxa" w:w="1703"/>
          </w:tcPr>
          <w:p>
            <w:r>
              <w:t>6.2</w:t>
            </w:r>
          </w:p>
        </w:tc>
        <w:tc>
          <w:tcPr>
            <w:tcW w:type="dxa" w:w="1703"/>
          </w:tcPr>
          <w:p>
            <w:r>
              <w:t>4.3</w:t>
            </w:r>
          </w:p>
        </w:tc>
        <w:tc>
          <w:tcPr>
            <w:tcW w:type="dxa" w:w="1703"/>
          </w:tcPr>
          <w:p>
            <w:r>
              <w:t>2.7</w:t>
            </w:r>
          </w:p>
        </w:tc>
        <w:tc>
          <w:tcPr>
            <w:tcW w:type="dxa" w:w="1703"/>
          </w:tcPr>
          <w:p>
            <w:r>
              <w:t>1.7</w:t>
            </w:r>
          </w:p>
        </w:tc>
      </w:tr>
      <w:tr>
        <w:tc>
          <w:tcPr>
            <w:tcW w:type="dxa" w:w="1703"/>
          </w:tcPr>
          <w:p>
            <w:r>
              <w:t>순차입금/EBITDA</w:t>
            </w:r>
          </w:p>
        </w:tc>
        <w:tc>
          <w:tcPr>
            <w:tcW w:type="dxa" w:w="1703"/>
          </w:tcPr>
          <w:p>
            <w:r>
              <w:t>4.0</w:t>
            </w:r>
          </w:p>
        </w:tc>
        <w:tc>
          <w:tcPr>
            <w:tcW w:type="dxa" w:w="1703"/>
          </w:tcPr>
          <w:p>
            <w:r>
              <w:t>3.3</w:t>
            </w:r>
          </w:p>
        </w:tc>
        <w:tc>
          <w:tcPr>
            <w:tcW w:type="dxa" w:w="1703"/>
          </w:tcPr>
          <w:p>
            <w:r>
              <w:t>3.8</w:t>
            </w:r>
          </w:p>
        </w:tc>
        <w:tc>
          <w:tcPr>
            <w:tcW w:type="dxa" w:w="1703"/>
          </w:tcPr>
          <w:p>
            <w:r>
              <w:t>2.9</w:t>
            </w:r>
          </w:p>
        </w:tc>
        <w:tc>
          <w:tcPr>
            <w:tcW w:type="dxa" w:w="1703"/>
          </w:tcPr>
          <w:p>
            <w:r>
              <w:t>4.2</w:t>
            </w:r>
          </w:p>
        </w:tc>
      </w:tr>
      <w:tr>
        <w:tc>
          <w:tcPr>
            <w:tcW w:type="dxa" w:w="1703"/>
          </w:tcPr>
          <w:p>
            <w:r>
              <w:t>부채비율</w:t>
            </w:r>
          </w:p>
        </w:tc>
        <w:tc>
          <w:tcPr>
            <w:tcW w:type="dxa" w:w="1703"/>
          </w:tcPr>
          <w:p>
            <w:r>
              <w:t>120.6</w:t>
            </w:r>
          </w:p>
        </w:tc>
        <w:tc>
          <w:tcPr>
            <w:tcW w:type="dxa" w:w="1703"/>
          </w:tcPr>
          <w:p>
            <w:r>
              <w:t>124.7</w:t>
            </w:r>
          </w:p>
        </w:tc>
        <w:tc>
          <w:tcPr>
            <w:tcW w:type="dxa" w:w="1703"/>
          </w:tcPr>
          <w:p>
            <w:r>
              <w:t>144.3</w:t>
            </w:r>
          </w:p>
        </w:tc>
        <w:tc>
          <w:tcPr>
            <w:tcW w:type="dxa" w:w="1703"/>
          </w:tcPr>
          <w:p>
            <w:r>
              <w:t>136.8</w:t>
            </w:r>
          </w:p>
        </w:tc>
        <w:tc>
          <w:tcPr>
            <w:tcW w:type="dxa" w:w="1703"/>
          </w:tcPr>
          <w:p>
            <w:r>
              <w:t>132.7</w:t>
            </w:r>
          </w:p>
        </w:tc>
      </w:tr>
      <w:tr>
        <w:tc>
          <w:tcPr>
            <w:tcW w:type="dxa" w:w="1703"/>
          </w:tcPr>
          <w:p>
            <w:r>
              <w:t>차입금의존도</w:t>
            </w:r>
          </w:p>
        </w:tc>
        <w:tc>
          <w:tcPr>
            <w:tcW w:type="dxa" w:w="1703"/>
          </w:tcPr>
          <w:p>
            <w:r>
              <w:t>40.4</w:t>
            </w:r>
          </w:p>
        </w:tc>
        <w:tc>
          <w:tcPr>
            <w:tcW w:type="dxa" w:w="1703"/>
          </w:tcPr>
          <w:p>
            <w:r>
              <w:t>40.9</w:t>
            </w:r>
          </w:p>
        </w:tc>
        <w:tc>
          <w:tcPr>
            <w:tcW w:type="dxa" w:w="1703"/>
          </w:tcPr>
          <w:p>
            <w:r>
              <w:t>43.4</w:t>
            </w:r>
          </w:p>
        </w:tc>
        <w:tc>
          <w:tcPr>
            <w:tcW w:type="dxa" w:w="1703"/>
          </w:tcPr>
          <w:p>
            <w:r>
              <w:t>42.2</w:t>
            </w:r>
          </w:p>
        </w:tc>
        <w:tc>
          <w:tcPr>
            <w:tcW w:type="dxa" w:w="1703"/>
          </w:tcPr>
          <w:p>
            <w:r>
              <w:t>44.1</w:t>
            </w:r>
          </w:p>
        </w:tc>
      </w:tr>
    </w:tbl>
    <w:p>
      <w:pPr>
        <w:pStyle w:val="a2"/>
      </w:pPr>
      <w:r>
        <w:t>자료) 사업보고서, 한국기업평가</w:t>
      </w:r>
    </w:p>
    <w:p>
      <w:r>
        <w:rPr>
          <w:i/>
        </w:rPr>
        <w:t>![Image](except/page_0011/pictures_17.png)</w:t>
      </w:r>
    </w:p>
    <w:p>
      <w:pPr>
        <w:pStyle w:val="21"/>
      </w:pPr>
      <w:r>
        <w:t>■ 향후전망</w:t>
      </w:r>
    </w:p>
    <w:p>
      <w:pPr>
        <w:pStyle w:val="21"/>
      </w:pPr>
      <w:r>
        <w:t>중단기간 수익성 약세 지속 예상</w:t>
      </w:r>
    </w:p>
    <w:p>
      <w:pPr>
        <w:pStyle w:val="a0"/>
      </w:pPr>
      <w:r>
        <w:t>판넬부문의 내수 판매 부진이 영업실적 제약 전망</w:t>
      </w:r>
    </w:p>
    <w:p>
      <w:pPr>
        <w:pStyle w:val="a0"/>
      </w:pPr>
      <w:r>
        <w:t>2022년 이후 건설경기 부진에 따른 주택 착공실적 감소의 영향으로 2023년말 이후 판넬부문 수주잔고 감소세</w:t>
      </w:r>
    </w:p>
    <w:p>
      <w:pPr>
        <w:pStyle w:val="a0"/>
      </w:pPr>
      <w:r>
        <w:t>2024년 전년 대비 착공실적 개선됐음에도 2020~2021년 평균 실적인 55.5만 호 대비 크게 못 미치는 수준</w:t>
      </w:r>
    </w:p>
    <w:p>
      <w:pPr>
        <w:pStyle w:val="a0"/>
      </w:pPr>
      <w:r>
        <w:t>수주시점으로부터 2~3년에 걸쳐 매출로 인식되는 수익 구조를 감안시 중단기 간 판넬부문 외형 확대 가능성 제한적</w:t>
      </w:r>
    </w:p>
    <w:p>
      <w:pPr>
        <w:pStyle w:val="a0"/>
      </w:pPr>
      <w:r>
        <w:t>판넬부문은 감가상각비 등 고정비 비중이 크기 때문에 매출 감소는 수익성 저 하로 이어질 것으로 전망</w:t>
      </w:r>
    </w:p>
    <w:p>
      <w:pPr>
        <w:pStyle w:val="a0"/>
      </w:pPr>
      <w:r>
        <w:t>다만, 인도 및 중동 등 해외 건설경기 호황에 따른 수출물량 증가세는 내수 판 매부진에 따른 영업실적 저하 압력을 일정 부분 완화할 것으로 예상</w:t>
      </w:r>
    </w:p>
    <w:p>
      <w:pPr>
        <w:pStyle w:val="21"/>
      </w:pPr>
      <w:r>
        <w:t>[주택착공실적 추이]</w:t>
      </w:r>
    </w:p>
    <w:p>
      <w:pPr>
        <w:pStyle w:val="21"/>
      </w:pPr>
      <w:r>
        <w:t>[판넬부문 수주잔고 추이]</w:t>
      </w:r>
    </w:p>
    <w:p>
      <w:pPr>
        <w:pStyle w:val="a2"/>
      </w:pPr>
      <w:r>
        <w:t>(단위: 호)</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구분</w:t>
            </w:r>
          </w:p>
        </w:tc>
        <w:tc>
          <w:tcPr>
            <w:tcW w:type="dxa" w:w="1703"/>
          </w:tcPr>
          <w:p>
            <w:r>
              <w:rPr>
                <w:b/>
              </w:rPr>
              <w:t>2020</w:t>
            </w:r>
          </w:p>
        </w:tc>
        <w:tc>
          <w:tcPr>
            <w:tcW w:type="dxa" w:w="1703"/>
          </w:tcPr>
          <w:p>
            <w:r>
              <w:rPr>
                <w:b/>
              </w:rPr>
              <w:t>2021</w:t>
            </w:r>
          </w:p>
        </w:tc>
        <w:tc>
          <w:tcPr>
            <w:tcW w:type="dxa" w:w="1703"/>
          </w:tcPr>
          <w:p>
            <w:r>
              <w:rPr>
                <w:b/>
              </w:rPr>
              <w:t>2022</w:t>
            </w:r>
          </w:p>
        </w:tc>
        <w:tc>
          <w:tcPr>
            <w:tcW w:type="dxa" w:w="1703"/>
          </w:tcPr>
          <w:p>
            <w:r>
              <w:rPr>
                <w:b/>
              </w:rPr>
              <w:t>2023</w:t>
            </w:r>
          </w:p>
        </w:tc>
        <w:tc>
          <w:tcPr>
            <w:tcW w:type="dxa" w:w="1703"/>
          </w:tcPr>
          <w:p>
            <w:r>
              <w:rPr>
                <w:b/>
              </w:rPr>
              <w:t>2024</w:t>
            </w:r>
          </w:p>
        </w:tc>
      </w:tr>
      <w:tr>
        <w:tc>
          <w:tcPr>
            <w:tcW w:type="dxa" w:w="1703"/>
          </w:tcPr>
          <w:p>
            <w:r>
              <w:t>주택착공실적</w:t>
            </w:r>
          </w:p>
        </w:tc>
        <w:tc>
          <w:tcPr>
            <w:tcW w:type="dxa" w:w="1703"/>
          </w:tcPr>
          <w:p>
            <w:r>
              <w:t>526,311</w:t>
            </w:r>
          </w:p>
        </w:tc>
        <w:tc>
          <w:tcPr>
            <w:tcW w:type="dxa" w:w="1703"/>
          </w:tcPr>
          <w:p>
            <w:r>
              <w:t>583,737</w:t>
            </w:r>
          </w:p>
        </w:tc>
        <w:tc>
          <w:tcPr>
            <w:tcW w:type="dxa" w:w="1703"/>
          </w:tcPr>
          <w:p>
            <w:r>
              <w:t>383,404</w:t>
            </w:r>
          </w:p>
        </w:tc>
        <w:tc>
          <w:tcPr>
            <w:tcW w:type="dxa" w:w="1703"/>
          </w:tcPr>
          <w:p>
            <w:r>
              <w:t>242,188</w:t>
            </w:r>
          </w:p>
        </w:tc>
        <w:tc>
          <w:tcPr>
            <w:tcW w:type="dxa" w:w="1703"/>
          </w:tcPr>
          <w:p>
            <w:r>
              <w:t>305,331</w:t>
            </w:r>
          </w:p>
        </w:tc>
      </w:tr>
    </w:tbl>
    <w:p>
      <w:pPr>
        <w:pStyle w:val="a2"/>
      </w:pPr>
      <w:r>
        <w:t>자료) 국토교통부</w:t>
      </w:r>
    </w:p>
    <w:p>
      <w:pPr>
        <w:pStyle w:val="a2"/>
      </w:pPr>
      <w:r>
        <w:t>(단위: 백만원)</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구분</w:t>
            </w:r>
          </w:p>
        </w:tc>
        <w:tc>
          <w:tcPr>
            <w:tcW w:type="dxa" w:w="1703"/>
          </w:tcPr>
          <w:p>
            <w:r>
              <w:rPr>
                <w:b/>
              </w:rPr>
              <w:t>2020</w:t>
            </w:r>
          </w:p>
        </w:tc>
        <w:tc>
          <w:tcPr>
            <w:tcW w:type="dxa" w:w="1703"/>
          </w:tcPr>
          <w:p>
            <w:r>
              <w:rPr>
                <w:b/>
              </w:rPr>
              <w:t>2021</w:t>
            </w:r>
          </w:p>
        </w:tc>
        <w:tc>
          <w:tcPr>
            <w:tcW w:type="dxa" w:w="1703"/>
          </w:tcPr>
          <w:p>
            <w:r>
              <w:rPr>
                <w:b/>
              </w:rPr>
              <w:t>2022</w:t>
            </w:r>
          </w:p>
        </w:tc>
        <w:tc>
          <w:tcPr>
            <w:tcW w:type="dxa" w:w="1703"/>
          </w:tcPr>
          <w:p>
            <w:r>
              <w:rPr>
                <w:b/>
              </w:rPr>
              <w:t>2023</w:t>
            </w:r>
          </w:p>
        </w:tc>
        <w:tc>
          <w:tcPr>
            <w:tcW w:type="dxa" w:w="1703"/>
          </w:tcPr>
          <w:p>
            <w:r>
              <w:rPr>
                <w:b/>
              </w:rPr>
              <w:t>2024</w:t>
            </w:r>
          </w:p>
        </w:tc>
      </w:tr>
      <w:tr>
        <w:tc>
          <w:tcPr>
            <w:tcW w:type="dxa" w:w="1703"/>
          </w:tcPr>
          <w:p>
            <w:r>
              <w:t>알루미늄폼(임대)</w:t>
            </w:r>
          </w:p>
        </w:tc>
        <w:tc>
          <w:tcPr>
            <w:tcW w:type="dxa" w:w="1703"/>
          </w:tcPr>
          <w:p>
            <w:r>
              <w:t>31,208</w:t>
            </w:r>
          </w:p>
        </w:tc>
        <w:tc>
          <w:tcPr>
            <w:tcW w:type="dxa" w:w="1703"/>
          </w:tcPr>
          <w:p>
            <w:r>
              <w:t>62,056</w:t>
            </w:r>
          </w:p>
        </w:tc>
        <w:tc>
          <w:tcPr>
            <w:tcW w:type="dxa" w:w="1703"/>
          </w:tcPr>
          <w:p>
            <w:r>
              <w:t>68,017</w:t>
            </w:r>
          </w:p>
        </w:tc>
        <w:tc>
          <w:tcPr>
            <w:tcW w:type="dxa" w:w="1703"/>
          </w:tcPr>
          <w:p>
            <w:r>
              <w:t>49,034</w:t>
            </w:r>
          </w:p>
        </w:tc>
        <w:tc>
          <w:tcPr>
            <w:tcW w:type="dxa" w:w="1703"/>
          </w:tcPr>
          <w:p>
            <w:r>
              <w:t>28,692</w:t>
            </w:r>
          </w:p>
        </w:tc>
      </w:tr>
      <w:tr>
        <w:tc>
          <w:tcPr>
            <w:tcW w:type="dxa" w:w="1703"/>
          </w:tcPr>
          <w:p>
            <w:r>
              <w:t>판넬폼(갱폼)</w:t>
            </w:r>
          </w:p>
        </w:tc>
        <w:tc>
          <w:tcPr>
            <w:tcW w:type="dxa" w:w="1703"/>
          </w:tcPr>
          <w:p>
            <w:r>
              <w:t>5,992</w:t>
            </w:r>
          </w:p>
        </w:tc>
        <w:tc>
          <w:tcPr>
            <w:tcW w:type="dxa" w:w="1703"/>
          </w:tcPr>
          <w:p>
            <w:r>
              <w:t>5,498</w:t>
            </w:r>
          </w:p>
        </w:tc>
        <w:tc>
          <w:tcPr>
            <w:tcW w:type="dxa" w:w="1703"/>
          </w:tcPr>
          <w:p>
            <w:r>
              <w:t>5,710</w:t>
            </w:r>
          </w:p>
        </w:tc>
        <w:tc>
          <w:tcPr>
            <w:tcW w:type="dxa" w:w="1703"/>
          </w:tcPr>
          <w:p>
            <w:r>
              <w:t>4,600</w:t>
            </w:r>
          </w:p>
        </w:tc>
        <w:tc>
          <w:tcPr>
            <w:tcW w:type="dxa" w:w="1703"/>
          </w:tcPr>
          <w:p>
            <w:r>
              <w:t>3,391</w:t>
            </w:r>
          </w:p>
        </w:tc>
      </w:tr>
      <w:tr>
        <w:tc>
          <w:tcPr>
            <w:tcW w:type="dxa" w:w="1703"/>
          </w:tcPr>
          <w:p>
            <w:r>
              <w:t>합계</w:t>
            </w:r>
          </w:p>
        </w:tc>
        <w:tc>
          <w:tcPr>
            <w:tcW w:type="dxa" w:w="1703"/>
          </w:tcPr>
          <w:p>
            <w:r>
              <w:t>37,200</w:t>
            </w:r>
          </w:p>
        </w:tc>
        <w:tc>
          <w:tcPr>
            <w:tcW w:type="dxa" w:w="1703"/>
          </w:tcPr>
          <w:p>
            <w:r>
              <w:t>67,554</w:t>
            </w:r>
          </w:p>
        </w:tc>
        <w:tc>
          <w:tcPr>
            <w:tcW w:type="dxa" w:w="1703"/>
          </w:tcPr>
          <w:p>
            <w:r>
              <w:t>73,727</w:t>
            </w:r>
          </w:p>
        </w:tc>
        <w:tc>
          <w:tcPr>
            <w:tcW w:type="dxa" w:w="1703"/>
          </w:tcPr>
          <w:p>
            <w:r>
              <w:t>53,634</w:t>
            </w:r>
          </w:p>
        </w:tc>
        <w:tc>
          <w:tcPr>
            <w:tcW w:type="dxa" w:w="1703"/>
          </w:tcPr>
          <w:p>
            <w:r>
              <w:t>32,083</w:t>
            </w:r>
          </w:p>
        </w:tc>
      </w:tr>
    </w:tbl>
    <w:p>
      <w:pPr>
        <w:pStyle w:val="a2"/>
      </w:pPr>
      <w:r>
        <w:t>자료) 사업보고서, 동사제시</w:t>
      </w:r>
    </w:p>
    <w:p>
      <w:pPr>
        <w:pStyle w:val="a0"/>
      </w:pPr>
      <w:r>
        <w:t>강관부문은 전방수요 부진 및 중국산 저가 철강재 유입으로 중단기간 외형 축소 및 수익성 약세 예상</w:t>
      </w:r>
    </w:p>
    <w:p>
      <w:pPr>
        <w:pStyle w:val="a0"/>
      </w:pPr>
      <w:r>
        <w:t>주요 전방산업인 건설업황 약세 지속 및 중국산 저가 강관 유입으로 중단기간 제품 수요 부진 및 판가 약세 계속될 것으로 전망</w:t>
      </w:r>
    </w:p>
    <w:p>
      <w:pPr>
        <w:pStyle w:val="a0"/>
      </w:pPr>
      <w:r>
        <w:t>한편, 미국의 자국 내 수입 철강에 대한 관세 부과 발표가 향후 강관부문 수익 성에 미치는 영향 모니터링 필요</w:t>
      </w:r>
    </w:p>
    <w:p>
      <w:pPr>
        <w:pStyle w:val="a0"/>
      </w:pPr>
      <w:r>
        <w:t> 2025년 3월 트럼프 행정부는 미국 내 수입되는 철강에 25%의 관세 부과 조치 발효</w:t>
      </w:r>
    </w:p>
    <w:p>
      <w:pPr>
        <w:pStyle w:val="a0"/>
      </w:pPr>
      <w:r>
        <w:t> 2022~2024년 평균 강관부문 전체 매출액 대비 미국 향 매출 비중 15%, 향후 정부 및 트럼프 행정부 간 개별협상 추진여부 및 진행과정과 함께 대 미 강관 판매물량 및 수익성 추이 등에 대한 면밀한 점검 필요</w:t>
      </w:r>
    </w:p>
    <w:p>
      <w:pPr>
        <w:pStyle w:val="a0"/>
      </w:pPr>
      <w:r>
        <w:t>판넬부문 및 강관부문 외 사업부문은 일정한 외형 성장과 수익성 유지 전망</w:t>
      </w:r>
    </w:p>
    <w:p>
      <w:pPr>
        <w:pStyle w:val="a0"/>
      </w:pPr>
      <w:r>
        <w:t>가설재부문의 경우 2024년 외형 감소에도 불구, 국내 조선사의 LNG선 수주 확대 지속에 따라 가설재 수요 증가하면서 매출 및 수익성 개선세 일정 수준 유지 전망</w:t>
      </w:r>
    </w:p>
    <w:p>
      <w:pPr>
        <w:pStyle w:val="a0"/>
      </w:pPr>
      <w:r>
        <w:t>단조부문의 경우 국내 조선, 방산, 기계업종 호황 지속에 따른 제품 수요 증가 및 판가 인상 효과로 중단기간 영업실적 개선세 지속 예상</w:t>
      </w:r>
    </w:p>
    <w:p>
      <w:r>
        <w:rPr>
          <w:i/>
        </w:rPr>
        <w:t>![Image](except/page_0012/pictures_18.png)</w:t>
      </w:r>
    </w:p>
    <w:p>
      <w:pPr>
        <w:pStyle w:val="a0"/>
      </w:pPr>
      <w:r>
        <w:t>사료부문은 2024년 3분기 이후 상승추세인 옥수수 등 주요 원자재가격이 시차 를 두고 판가에 반영될 경우 일정한 외형 성장 유지 가능성</w:t>
      </w:r>
    </w:p>
    <w:p>
      <w:pPr>
        <w:pStyle w:val="a0"/>
      </w:pPr>
      <w:r>
        <w:t>창녕 신공장 준공완료에 따른 스마트 공장화 효과로 일정 수준 원가율 개 선 전망</w:t>
      </w:r>
    </w:p>
    <w:p>
      <w:pPr>
        <w:pStyle w:val="a0"/>
      </w:pPr>
      <w:r>
        <w:t>다만, 원화 약세 등 불리한 환율변동은 수익성 개선 제약 요인으로 작용</w:t>
      </w:r>
    </w:p>
    <w:p>
      <w:pPr>
        <w:pStyle w:val="a0"/>
      </w:pPr>
      <w:r>
        <w:t>국내외 건설경기 동향, 베트남법인 등 해외부문의 사업기반 안정화 및 다각화된 사 업 포트폴리오에 기반한 실적 변동성 제어 여부 모니터링 필요</w:t>
      </w:r>
    </w:p>
    <w:p>
      <w:pPr>
        <w:pStyle w:val="21"/>
      </w:pPr>
      <w:r>
        <w:t>투자부담 등으로 중단기 잉여현금 유보여력 제한적</w:t>
      </w:r>
    </w:p>
    <w:p>
      <w:pPr>
        <w:pStyle w:val="a0"/>
      </w:pPr>
      <w:r>
        <w:t>운전자본 및 설비투자 부담 지속</w:t>
      </w:r>
    </w:p>
    <w:p>
      <w:pPr>
        <w:pStyle w:val="a0"/>
      </w:pPr>
      <w:r>
        <w:t>원자재가격 상승 및 전방 수요에 대응한 판넬 임대자산 생산 등으로 운전자본 투자 지속, 공장 매입 및 투자 등의 Capex 부담에 따른 자금유출 감안 시 중 단기 FCF 유보여력 제약될 것</w:t>
      </w:r>
    </w:p>
    <w:p>
      <w:pPr>
        <w:pStyle w:val="a0"/>
      </w:pPr>
      <w:r>
        <w:t>다만, 2025년 예정된 문정동 사옥 매각(시세 약 270억원, 장부가액 약 170억원)은 자금유출 부담 일정수준 완화할 것</w:t>
      </w:r>
    </w:p>
    <w:p>
      <w:pPr>
        <w:pStyle w:val="a0"/>
      </w:pPr>
      <w:r>
        <w:t>판넬부문의 매출 성장에 기반한 영업현금창출력으로 임대자산 투자 및 자본적지출 관련 자금 소요를 충당하는 선순환구조가 안착되어야 재무부담 제어가 가능할 것으 로 보여 이에 대한 모니터링 필요</w:t>
      </w:r>
    </w:p>
    <w:p>
      <w:pPr>
        <w:pStyle w:val="21"/>
      </w:pPr>
      <w:r>
        <w:t>■ 계열요인</w:t>
      </w:r>
    </w:p>
    <w:p>
      <w:pPr>
        <w:pStyle w:val="21"/>
      </w:pPr>
      <w:r>
        <w:t>유사시 계열지원가능성 미반영</w:t>
      </w:r>
    </w:p>
    <w:p>
      <w:pPr>
        <w:pStyle w:val="a0"/>
      </w:pPr>
      <w:r>
        <w:t>소속 계열은 동사를 모기업으로 하여 2024년말 기준 국내법인 21개사 및 해외법인 13개사 등 총 34개 계열사로 구성</w:t>
      </w:r>
    </w:p>
    <w:p>
      <w:pPr>
        <w:pStyle w:val="a0"/>
      </w:pPr>
      <w:r>
        <w:t>동사가 대부분 계열사를 지배하며 실질적인 지원주체 역할을 수행하고 있는 점을 감안하여 유사시 계열지원가능성(extraordinary support)은 미반영</w:t>
      </w:r>
    </w:p>
    <w:p>
      <w:pPr>
        <w:pStyle w:val="21"/>
      </w:pPr>
      <w:r>
        <w:t>■ 유동성 분석</w:t>
      </w:r>
    </w:p>
    <w:p>
      <w:pPr>
        <w:pStyle w:val="21"/>
      </w:pPr>
      <w:r>
        <w:t>단기 상환부담 매우 높으나, 유동성 대응능력 양호한 수준</w:t>
      </w:r>
    </w:p>
    <w:p>
      <w:pPr>
        <w:pStyle w:val="a0"/>
      </w:pPr>
      <w:r>
        <w:t>단기 채무상환부담 매우 높은 수준</w:t>
      </w:r>
    </w:p>
    <w:p>
      <w:pPr>
        <w:pStyle w:val="a0"/>
      </w:pPr>
      <w:r>
        <w:t>2024년말 연결기준 총차입금의 76.7%가 1년내 만기도래 예정</w:t>
      </w:r>
    </w:p>
    <w:p>
      <w:pPr>
        <w:pStyle w:val="a0"/>
      </w:pPr>
      <w:r>
        <w:t>단기성차입금(3,932억원)은 단기 운전자금대출 2,636억원, 기업 구매자금대출 374억원, 무역금융 180억원, 유동성장기차입금 220억원, 유동성회사채 500억 원 및 유동리스부채 22억원으로 구성</w:t>
      </w:r>
    </w:p>
    <w:p>
      <w:pPr>
        <w:pStyle w:val="a0"/>
      </w:pPr>
      <w:r>
        <w:t>담보제공 등을 통한 차환가능성이 유동성 대응능력 보강</w:t>
      </w:r>
    </w:p>
    <w:p>
      <w:pPr>
        <w:pStyle w:val="a0"/>
      </w:pPr>
      <w:r>
        <w:t>보유 현금성자산(1,095억원), 예상 영업현금창출력(OCF) 등 자체 재원은 단기 성차입금 상환에 불충분</w:t>
      </w:r>
    </w:p>
    <w:p>
      <w:pPr>
        <w:pStyle w:val="a0"/>
      </w:pPr>
      <w:r>
        <w:t>다만, 토지·건물 등 유형자산의 담보제공을 통한 차환여력, 일부 재고자산(알루 미늄 폼)의 현금화 가능성 및 상장기업으로서의 직접금융시장 접근성 등이 양 호한 유동성 대응능력 뒷받침</w:t>
      </w:r>
    </w:p>
    <w:p>
      <w:r>
        <w:rPr>
          <w:i/>
        </w:rPr>
        <w:t>![Image](except/page_0013/pictures_19.png)</w:t>
      </w:r>
    </w:p>
    <w:p>
      <w:pPr>
        <w:pStyle w:val="21"/>
      </w:pPr>
      <w:r>
        <w:t>[차입금 만기구조(연결기준)]</w:t>
      </w:r>
    </w:p>
    <w:p>
      <w:pPr>
        <w:pStyle w:val="a2"/>
      </w:pPr>
      <w:r>
        <w:t>(단위: 억원, %)</w:t>
      </w:r>
    </w:p>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구분</w:t>
            </w:r>
          </w:p>
        </w:tc>
        <w:tc>
          <w:tcPr>
            <w:tcW w:type="dxa" w:w="2555"/>
          </w:tcPr>
          <w:p>
            <w:r>
              <w:rPr>
                <w:b/>
              </w:rPr>
              <w:t>2024년 12월말 잔액</w:t>
            </w:r>
          </w:p>
        </w:tc>
        <w:tc>
          <w:tcPr>
            <w:tcW w:type="dxa" w:w="2555"/>
          </w:tcPr>
          <w:p>
            <w:r>
              <w:rPr>
                <w:b/>
              </w:rPr>
              <w:t>기간별 만기도래 금액</w:t>
            </w:r>
          </w:p>
        </w:tc>
        <w:tc>
          <w:tcPr>
            <w:tcW w:type="dxa" w:w="2555"/>
          </w:tcPr>
          <w:p>
            <w:r>
              <w:rPr>
                <w:b/>
              </w:rPr>
              <w:t>기간별 만기도래 금액</w:t>
            </w:r>
          </w:p>
        </w:tc>
      </w:tr>
      <w:tr>
        <w:tc>
          <w:tcPr>
            <w:tcW w:type="dxa" w:w="2555"/>
          </w:tcPr>
          <w:p>
            <w:r>
              <w:t>구분</w:t>
            </w:r>
          </w:p>
        </w:tc>
        <w:tc>
          <w:tcPr>
            <w:tcW w:type="dxa" w:w="2555"/>
          </w:tcPr>
          <w:p>
            <w:r>
              <w:t>2024년 12월말 잔액</w:t>
            </w:r>
          </w:p>
        </w:tc>
        <w:tc>
          <w:tcPr>
            <w:tcW w:type="dxa" w:w="2555"/>
          </w:tcPr>
          <w:p>
            <w:r>
              <w:t>1년 이내</w:t>
            </w:r>
          </w:p>
        </w:tc>
        <w:tc>
          <w:tcPr>
            <w:tcW w:type="dxa" w:w="2555"/>
          </w:tcPr>
          <w:p>
            <w:r>
              <w:t>1년 초과</w:t>
            </w:r>
          </w:p>
        </w:tc>
      </w:tr>
      <w:tr>
        <w:tc>
          <w:tcPr>
            <w:tcW w:type="dxa" w:w="2555"/>
          </w:tcPr>
          <w:p>
            <w:r>
              <w:t>단기차입금</w:t>
            </w:r>
          </w:p>
        </w:tc>
        <w:tc>
          <w:tcPr>
            <w:tcW w:type="dxa" w:w="2555"/>
          </w:tcPr>
          <w:p>
            <w:r>
              <w:t>3,190</w:t>
            </w:r>
          </w:p>
        </w:tc>
        <w:tc>
          <w:tcPr>
            <w:tcW w:type="dxa" w:w="2555"/>
          </w:tcPr>
          <w:p>
            <w:r>
              <w:t>3,190</w:t>
            </w:r>
          </w:p>
        </w:tc>
        <w:tc>
          <w:tcPr>
            <w:tcW w:type="dxa" w:w="2555"/>
          </w:tcPr>
          <w:p>
            <w:r>
              <w:t>-</w:t>
            </w:r>
          </w:p>
        </w:tc>
      </w:tr>
      <w:tr>
        <w:tc>
          <w:tcPr>
            <w:tcW w:type="dxa" w:w="2555"/>
          </w:tcPr>
          <w:p>
            <w:r>
              <w:t>장기차입금</w:t>
            </w:r>
          </w:p>
        </w:tc>
        <w:tc>
          <w:tcPr>
            <w:tcW w:type="dxa" w:w="2555"/>
          </w:tcPr>
          <w:p>
            <w:r>
              <w:t>1,133</w:t>
            </w:r>
          </w:p>
        </w:tc>
        <w:tc>
          <w:tcPr>
            <w:tcW w:type="dxa" w:w="2555"/>
          </w:tcPr>
          <w:p>
            <w:r>
              <w:t>220</w:t>
            </w:r>
          </w:p>
        </w:tc>
        <w:tc>
          <w:tcPr>
            <w:tcW w:type="dxa" w:w="2555"/>
          </w:tcPr>
          <w:p>
            <w:r>
              <w:t>913</w:t>
            </w:r>
          </w:p>
        </w:tc>
      </w:tr>
      <w:tr>
        <w:tc>
          <w:tcPr>
            <w:tcW w:type="dxa" w:w="2555"/>
          </w:tcPr>
          <w:p>
            <w:r>
              <w:t>회사채</w:t>
            </w:r>
          </w:p>
        </w:tc>
        <w:tc>
          <w:tcPr>
            <w:tcW w:type="dxa" w:w="2555"/>
          </w:tcPr>
          <w:p>
            <w:r>
              <w:t>700</w:t>
            </w:r>
          </w:p>
        </w:tc>
        <w:tc>
          <w:tcPr>
            <w:tcW w:type="dxa" w:w="2555"/>
          </w:tcPr>
          <w:p>
            <w:r>
              <w:t>500</w:t>
            </w:r>
          </w:p>
        </w:tc>
        <w:tc>
          <w:tcPr>
            <w:tcW w:type="dxa" w:w="2555"/>
          </w:tcPr>
          <w:p>
            <w:r>
              <w:t>200</w:t>
            </w:r>
          </w:p>
        </w:tc>
      </w:tr>
      <w:tr>
        <w:tc>
          <w:tcPr>
            <w:tcW w:type="dxa" w:w="2555"/>
          </w:tcPr>
          <w:p>
            <w:r>
              <w:t>리스부채</w:t>
            </w:r>
          </w:p>
        </w:tc>
        <w:tc>
          <w:tcPr>
            <w:tcW w:type="dxa" w:w="2555"/>
          </w:tcPr>
          <w:p>
            <w:r>
              <w:t>101</w:t>
            </w:r>
          </w:p>
        </w:tc>
        <w:tc>
          <w:tcPr>
            <w:tcW w:type="dxa" w:w="2555"/>
          </w:tcPr>
          <w:p>
            <w:r>
              <w:t>22</w:t>
            </w:r>
          </w:p>
        </w:tc>
        <w:tc>
          <w:tcPr>
            <w:tcW w:type="dxa" w:w="2555"/>
          </w:tcPr>
          <w:p>
            <w:r>
              <w:t>79</w:t>
            </w:r>
          </w:p>
        </w:tc>
      </w:tr>
      <w:tr>
        <w:tc>
          <w:tcPr>
            <w:tcW w:type="dxa" w:w="2555"/>
          </w:tcPr>
          <w:p>
            <w:r>
              <w:t>총차입금(B/S)</w:t>
            </w:r>
          </w:p>
        </w:tc>
        <w:tc>
          <w:tcPr>
            <w:tcW w:type="dxa" w:w="2555"/>
          </w:tcPr>
          <w:p>
            <w:r>
              <w:t>5,124</w:t>
            </w:r>
          </w:p>
        </w:tc>
        <w:tc>
          <w:tcPr>
            <w:tcW w:type="dxa" w:w="2555"/>
          </w:tcPr>
          <w:p>
            <w:r>
              <w:t>3,932</w:t>
            </w:r>
          </w:p>
        </w:tc>
        <w:tc>
          <w:tcPr>
            <w:tcW w:type="dxa" w:w="2555"/>
          </w:tcPr>
          <w:p>
            <w:r>
              <w:t>1,192</w:t>
            </w:r>
          </w:p>
        </w:tc>
      </w:tr>
      <w:tr>
        <w:tc>
          <w:tcPr>
            <w:tcW w:type="dxa" w:w="2555"/>
          </w:tcPr>
          <w:p>
            <w:r>
              <w:t>(비중)</w:t>
            </w:r>
          </w:p>
        </w:tc>
        <w:tc>
          <w:tcPr>
            <w:tcW w:type="dxa" w:w="2555"/>
          </w:tcPr>
          <w:p>
            <w:r>
              <w:t>100.0</w:t>
            </w:r>
          </w:p>
        </w:tc>
        <w:tc>
          <w:tcPr>
            <w:tcW w:type="dxa" w:w="2555"/>
          </w:tcPr>
          <w:p>
            <w:r>
              <w:t>76.7</w:t>
            </w:r>
          </w:p>
        </w:tc>
        <w:tc>
          <w:tcPr>
            <w:tcW w:type="dxa" w:w="2555"/>
          </w:tcPr>
          <w:p>
            <w:r>
              <w:t>23.3</w:t>
            </w:r>
          </w:p>
        </w:tc>
      </w:tr>
    </w:tbl>
    <w:p>
      <w:pPr>
        <w:pStyle w:val="a2"/>
      </w:pPr>
      <w:r>
        <w:t>자료) 연결감사보고서</w:t>
      </w:r>
    </w:p>
    <w:p>
      <w:pPr>
        <w:pStyle w:val="a2"/>
      </w:pPr>
      <w:r>
        <w:t>주) 회사채는 현재가치할인차금 미반영 금액</w:t>
      </w:r>
    </w:p>
    <w:p>
      <w:pPr>
        <w:pStyle w:val="21"/>
      </w:pPr>
      <w:r>
        <w:t>■ Corporate(제조) 신용평가방법론(2024.03.15) 적용 결과</w:t>
      </w:r>
    </w:p>
    <w:p>
      <w:r>
        <w:rPr>
          <w:i/>
        </w:rPr>
        <w:t>![Image](except/page_0014/pictures_20.png)</w:t>
      </w:r>
    </w:p>
    <w:tbl>
      <w:tblPr>
        <w:tblStyle w:val="aff"/>
        <w:tblW w:type="auto" w:w="0"/>
        <w:tblLook w:firstColumn="1" w:firstRow="1" w:lastColumn="0" w:lastRow="0" w:noHBand="0" w:noVBand="1" w:val="04A0"/>
      </w:tblPr>
      <w:tblGrid>
        <w:gridCol w:w="1460"/>
        <w:gridCol w:w="1460"/>
        <w:gridCol w:w="1460"/>
        <w:gridCol w:w="1460"/>
        <w:gridCol w:w="1460"/>
        <w:gridCol w:w="1460"/>
        <w:gridCol w:w="1460"/>
      </w:tblGrid>
      <w:tr>
        <w:tc>
          <w:tcPr>
            <w:tcW w:type="dxa" w:w="1460"/>
          </w:tcPr>
          <w:p>
            <w:r>
              <w:rPr>
                <w:b/>
              </w:rPr>
              <w:t>구분</w:t>
            </w:r>
          </w:p>
        </w:tc>
        <w:tc>
          <w:tcPr>
            <w:tcW w:type="dxa" w:w="1460"/>
          </w:tcPr>
          <w:p>
            <w:r>
              <w:rPr>
                <w:b/>
              </w:rPr>
              <w:t>AAA</w:t>
            </w:r>
          </w:p>
        </w:tc>
        <w:tc>
          <w:tcPr>
            <w:tcW w:type="dxa" w:w="1460"/>
          </w:tcPr>
          <w:p>
            <w:r>
              <w:rPr>
                <w:b/>
              </w:rPr>
              <w:t>AA</w:t>
            </w:r>
          </w:p>
        </w:tc>
        <w:tc>
          <w:tcPr>
            <w:tcW w:type="dxa" w:w="1460"/>
          </w:tcPr>
          <w:p>
            <w:r>
              <w:rPr>
                <w:b/>
              </w:rPr>
              <w:t>A</w:t>
            </w:r>
          </w:p>
        </w:tc>
        <w:tc>
          <w:tcPr>
            <w:tcW w:type="dxa" w:w="1460"/>
          </w:tcPr>
          <w:p>
            <w:r>
              <w:rPr>
                <w:b/>
              </w:rPr>
              <w:t>BBB</w:t>
            </w:r>
          </w:p>
        </w:tc>
        <w:tc>
          <w:tcPr>
            <w:tcW w:type="dxa" w:w="1460"/>
          </w:tcPr>
          <w:p>
            <w:r>
              <w:rPr>
                <w:b/>
              </w:rPr>
              <w:t>BB</w:t>
            </w:r>
          </w:p>
        </w:tc>
        <w:tc>
          <w:tcPr>
            <w:tcW w:type="dxa" w:w="1460"/>
          </w:tcPr>
          <w:p>
            <w:r>
              <w:rPr>
                <w:b/>
              </w:rPr>
              <w:t>B</w:t>
            </w:r>
          </w:p>
        </w:tc>
      </w:tr>
      <w:tr>
        <w:tc>
          <w:tcPr>
            <w:tcW w:type="dxa" w:w="1460"/>
          </w:tcPr>
          <w:p>
            <w:r>
              <w:t>산업매력도</w:t>
            </w:r>
          </w:p>
        </w:tc>
        <w:tc>
          <w:tcPr>
            <w:tcW w:type="dxa" w:w="1460"/>
          </w:tcPr>
          <w:p>
            <w:r/>
          </w:p>
        </w:tc>
        <w:tc>
          <w:tcPr>
            <w:tcW w:type="dxa" w:w="1460"/>
          </w:tcPr>
          <w:p>
            <w:r/>
          </w:p>
        </w:tc>
        <w:tc>
          <w:tcPr>
            <w:tcW w:type="dxa" w:w="1460"/>
          </w:tcPr>
          <w:p>
            <w:r/>
          </w:p>
        </w:tc>
        <w:tc>
          <w:tcPr>
            <w:tcW w:type="dxa" w:w="1460"/>
          </w:tcPr>
          <w:p>
            <w:r/>
          </w:p>
        </w:tc>
        <w:tc>
          <w:tcPr>
            <w:tcW w:type="dxa" w:w="1460"/>
          </w:tcPr>
          <w:p>
            <w:r>
              <w:t>○</w:t>
            </w:r>
          </w:p>
        </w:tc>
        <w:tc>
          <w:tcPr>
            <w:tcW w:type="dxa" w:w="1460"/>
          </w:tcPr>
          <w:p>
            <w:r/>
          </w:p>
        </w:tc>
      </w:tr>
      <w:tr>
        <w:tc>
          <w:tcPr>
            <w:tcW w:type="dxa" w:w="1460"/>
          </w:tcPr>
          <w:p>
            <w:r>
              <w:t>다각화</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경쟁구조 및 시장지위</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기업규모</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고정거래처</w:t>
            </w:r>
          </w:p>
        </w:tc>
        <w:tc>
          <w:tcPr>
            <w:tcW w:type="dxa" w:w="1460"/>
          </w:tcPr>
          <w:p>
            <w:r/>
          </w:p>
        </w:tc>
        <w:tc>
          <w:tcPr>
            <w:tcW w:type="dxa" w:w="1460"/>
          </w:tcPr>
          <w:p>
            <w:r/>
          </w:p>
        </w:tc>
        <w:tc>
          <w:tcPr>
            <w:tcW w:type="dxa" w:w="1460"/>
          </w:tcPr>
          <w:p>
            <w:r/>
          </w:p>
        </w:tc>
        <w:tc>
          <w:tcPr>
            <w:tcW w:type="dxa" w:w="1460"/>
          </w:tcPr>
          <w:p>
            <w:r/>
          </w:p>
        </w:tc>
        <w:tc>
          <w:tcPr>
            <w:tcW w:type="dxa" w:w="1460"/>
          </w:tcPr>
          <w:p>
            <w:r>
              <w:t>○</w:t>
            </w:r>
          </w:p>
        </w:tc>
        <w:tc>
          <w:tcPr>
            <w:tcW w:type="dxa" w:w="1460"/>
          </w:tcPr>
          <w:p>
            <w:r/>
          </w:p>
        </w:tc>
      </w:tr>
      <w:tr>
        <w:tc>
          <w:tcPr>
            <w:tcW w:type="dxa" w:w="1460"/>
          </w:tcPr>
          <w:p>
            <w:r>
              <w:t>원가구조</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EBITDAMargin</w:t>
            </w:r>
          </w:p>
        </w:tc>
        <w:tc>
          <w:tcPr>
            <w:tcW w:type="dxa" w:w="1460"/>
          </w:tcPr>
          <w:p>
            <w:r/>
          </w:p>
        </w:tc>
        <w:tc>
          <w:tcPr>
            <w:tcW w:type="dxa" w:w="1460"/>
          </w:tcPr>
          <w:p>
            <w:r>
              <w:t>○</w:t>
            </w:r>
          </w:p>
        </w:tc>
        <w:tc>
          <w:tcPr>
            <w:tcW w:type="dxa" w:w="1460"/>
          </w:tcPr>
          <w:p>
            <w:r/>
          </w:p>
        </w:tc>
        <w:tc>
          <w:tcPr>
            <w:tcW w:type="dxa" w:w="1460"/>
          </w:tcPr>
          <w:p>
            <w:r/>
          </w:p>
        </w:tc>
        <w:tc>
          <w:tcPr>
            <w:tcW w:type="dxa" w:w="1460"/>
          </w:tcPr>
          <w:p>
            <w:r/>
          </w:p>
        </w:tc>
        <w:tc>
          <w:tcPr>
            <w:tcW w:type="dxa" w:w="1460"/>
          </w:tcPr>
          <w:p>
            <w:r/>
          </w:p>
        </w:tc>
      </w:tr>
      <w:tr>
        <w:tc>
          <w:tcPr>
            <w:tcW w:type="dxa" w:w="1460"/>
          </w:tcPr>
          <w:p>
            <w:r>
              <w:t>순차입금/EBITDA</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EBITDA/금융비용</w:t>
            </w:r>
          </w:p>
        </w:tc>
        <w:tc>
          <w:tcPr>
            <w:tcW w:type="dxa" w:w="1460"/>
          </w:tcPr>
          <w:p>
            <w:r/>
          </w:p>
        </w:tc>
        <w:tc>
          <w:tcPr>
            <w:tcW w:type="dxa" w:w="1460"/>
          </w:tcPr>
          <w:p>
            <w:r/>
          </w:p>
        </w:tc>
        <w:tc>
          <w:tcPr>
            <w:tcW w:type="dxa" w:w="1460"/>
          </w:tcPr>
          <w:p>
            <w:r>
              <w:t>○</w:t>
            </w:r>
          </w:p>
        </w:tc>
        <w:tc>
          <w:tcPr>
            <w:tcW w:type="dxa" w:w="1460"/>
          </w:tcPr>
          <w:p>
            <w:r/>
          </w:p>
        </w:tc>
        <w:tc>
          <w:tcPr>
            <w:tcW w:type="dxa" w:w="1460"/>
          </w:tcPr>
          <w:p>
            <w:r/>
          </w:p>
        </w:tc>
        <w:tc>
          <w:tcPr>
            <w:tcW w:type="dxa" w:w="1460"/>
          </w:tcPr>
          <w:p>
            <w:r/>
          </w:p>
        </w:tc>
      </w:tr>
      <w:tr>
        <w:tc>
          <w:tcPr>
            <w:tcW w:type="dxa" w:w="1460"/>
          </w:tcPr>
          <w:p>
            <w:r>
              <w:t>부채비율</w:t>
            </w:r>
          </w:p>
        </w:tc>
        <w:tc>
          <w:tcPr>
            <w:tcW w:type="dxa" w:w="1460"/>
          </w:tcPr>
          <w:p>
            <w:r/>
          </w:p>
        </w:tc>
        <w:tc>
          <w:tcPr>
            <w:tcW w:type="dxa" w:w="1460"/>
          </w:tcPr>
          <w:p>
            <w:r/>
          </w:p>
        </w:tc>
        <w:tc>
          <w:tcPr>
            <w:tcW w:type="dxa" w:w="1460"/>
          </w:tcPr>
          <w:p>
            <w:r>
              <w:t>○</w:t>
            </w:r>
          </w:p>
        </w:tc>
        <w:tc>
          <w:tcPr>
            <w:tcW w:type="dxa" w:w="1460"/>
          </w:tcPr>
          <w:p>
            <w:r/>
          </w:p>
        </w:tc>
        <w:tc>
          <w:tcPr>
            <w:tcW w:type="dxa" w:w="1460"/>
          </w:tcPr>
          <w:p>
            <w:r/>
          </w:p>
        </w:tc>
        <w:tc>
          <w:tcPr>
            <w:tcW w:type="dxa" w:w="1460"/>
          </w:tcPr>
          <w:p>
            <w:r/>
          </w:p>
        </w:tc>
      </w:tr>
      <w:tr>
        <w:tc>
          <w:tcPr>
            <w:tcW w:type="dxa" w:w="1460"/>
          </w:tcPr>
          <w:p>
            <w:r>
              <w:t>차입금의존도</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재무정책과 융통성</w:t>
            </w:r>
          </w:p>
        </w:tc>
        <w:tc>
          <w:tcPr>
            <w:tcW w:type="dxa" w:w="1460"/>
          </w:tcPr>
          <w:p>
            <w:r/>
          </w:p>
        </w:tc>
        <w:tc>
          <w:tcPr>
            <w:tcW w:type="dxa" w:w="1460"/>
          </w:tcPr>
          <w:p>
            <w:r/>
          </w:p>
        </w:tc>
        <w:tc>
          <w:tcPr>
            <w:tcW w:type="dxa" w:w="1460"/>
          </w:tcPr>
          <w:p>
            <w:r/>
          </w:p>
        </w:tc>
        <w:tc>
          <w:tcPr>
            <w:tcW w:type="dxa" w:w="1460"/>
          </w:tcPr>
          <w:p>
            <w:r/>
          </w:p>
        </w:tc>
        <w:tc>
          <w:tcPr>
            <w:tcW w:type="dxa" w:w="1460"/>
          </w:tcPr>
          <w:p>
            <w:r>
              <w:t>○</w:t>
            </w:r>
          </w:p>
        </w:tc>
        <w:tc>
          <w:tcPr>
            <w:tcW w:type="dxa" w:w="1460"/>
          </w:tcPr>
          <w:p>
            <w:r/>
          </w:p>
        </w:tc>
      </w:tr>
      <w:tr>
        <w:tc>
          <w:tcPr>
            <w:tcW w:type="dxa" w:w="1460"/>
          </w:tcPr>
          <w:p>
            <w:r>
              <w:t>모델등급</w:t>
            </w:r>
          </w:p>
        </w:tc>
        <w:tc>
          <w:tcPr>
            <w:tcW w:type="dxa" w:w="1460"/>
          </w:tcPr>
          <w:p>
            <w:r/>
          </w:p>
        </w:tc>
        <w:tc>
          <w:tcPr>
            <w:tcW w:type="dxa" w:w="1460"/>
          </w:tcPr>
          <w:p>
            <w:r/>
          </w:p>
        </w:tc>
        <w:tc>
          <w:tcPr>
            <w:tcW w:type="dxa" w:w="1460"/>
          </w:tcPr>
          <w:p>
            <w:r/>
          </w:p>
        </w:tc>
        <w:tc>
          <w:tcPr>
            <w:tcW w:type="dxa" w:w="1460"/>
          </w:tcPr>
          <w:p>
            <w:r>
              <w:t>○</w:t>
            </w:r>
          </w:p>
        </w:tc>
        <w:tc>
          <w:tcPr>
            <w:tcW w:type="dxa" w:w="1460"/>
          </w:tcPr>
          <w:p>
            <w:r/>
          </w:p>
        </w:tc>
        <w:tc>
          <w:tcPr>
            <w:tcW w:type="dxa" w:w="1460"/>
          </w:tcPr>
          <w:p>
            <w:r/>
          </w:p>
        </w:tc>
      </w:tr>
      <w:tr>
        <w:tc>
          <w:tcPr>
            <w:tcW w:type="dxa" w:w="1460"/>
          </w:tcPr>
          <w:p>
            <w:r>
              <w:t>기타 평가요소</w:t>
            </w:r>
          </w:p>
        </w:tc>
        <w:tc>
          <w:tcPr>
            <w:tcW w:type="dxa" w:w="1460"/>
          </w:tcPr>
          <w:p>
            <w:r>
              <w:t>-</w:t>
            </w:r>
          </w:p>
        </w:tc>
        <w:tc>
          <w:tcPr>
            <w:tcW w:type="dxa" w:w="1460"/>
          </w:tcPr>
          <w:p>
            <w:r/>
          </w:p>
        </w:tc>
        <w:tc>
          <w:tcPr>
            <w:tcW w:type="dxa" w:w="1460"/>
          </w:tcPr>
          <w:p>
            <w:r>
              <w:t>0</w:t>
            </w:r>
          </w:p>
        </w:tc>
        <w:tc>
          <w:tcPr>
            <w:tcW w:type="dxa" w:w="1460"/>
          </w:tcPr>
          <w:p>
            <w:r/>
          </w:p>
        </w:tc>
        <w:tc>
          <w:tcPr>
            <w:tcW w:type="dxa" w:w="1460"/>
          </w:tcPr>
          <w:p>
            <w:r>
              <w:t>+</w:t>
            </w:r>
          </w:p>
        </w:tc>
        <w:tc>
          <w:tcPr>
            <w:tcW w:type="dxa" w:w="1460"/>
          </w:tcPr>
          <w:p>
            <w:r>
              <w:t>+</w:t>
            </w:r>
          </w:p>
        </w:tc>
      </w:tr>
      <w:tr>
        <w:tc>
          <w:tcPr>
            <w:tcW w:type="dxa" w:w="1460"/>
          </w:tcPr>
          <w:p>
            <w:r>
              <w:t>외부지원가능성</w:t>
            </w:r>
          </w:p>
        </w:tc>
        <w:tc>
          <w:tcPr>
            <w:tcW w:type="dxa" w:w="1460"/>
          </w:tcPr>
          <w:p>
            <w:r>
              <w:t>미반영</w:t>
            </w:r>
          </w:p>
        </w:tc>
        <w:tc>
          <w:tcPr>
            <w:tcW w:type="dxa" w:w="1460"/>
          </w:tcPr>
          <w:p>
            <w:r>
              <w:t>미반영</w:t>
            </w:r>
          </w:p>
        </w:tc>
        <w:tc>
          <w:tcPr>
            <w:tcW w:type="dxa" w:w="1460"/>
          </w:tcPr>
          <w:p>
            <w:r>
              <w:t>미반영</w:t>
            </w:r>
          </w:p>
        </w:tc>
        <w:tc>
          <w:tcPr>
            <w:tcW w:type="dxa" w:w="1460"/>
          </w:tcPr>
          <w:p>
            <w:r>
              <w:t>미반영</w:t>
            </w:r>
          </w:p>
        </w:tc>
        <w:tc>
          <w:tcPr>
            <w:tcW w:type="dxa" w:w="1460"/>
          </w:tcPr>
          <w:p>
            <w:r>
              <w:t>미반영</w:t>
            </w:r>
          </w:p>
        </w:tc>
        <w:tc>
          <w:tcPr>
            <w:tcW w:type="dxa" w:w="1460"/>
          </w:tcPr>
          <w:p>
            <w:r>
              <w:t>미반영</w:t>
            </w:r>
          </w:p>
        </w:tc>
      </w:tr>
    </w:tbl>
    <w:p>
      <w:pPr>
        <w:pStyle w:val="a2"/>
      </w:pPr>
      <w:r>
        <w:t>주)1. ◎ 표시는 상대적으로 중요한 지표를 의미</w:t>
      </w:r>
    </w:p>
    <w:p>
      <w:pPr>
        <w:pStyle w:val="a"/>
      </w:pPr>
      <w:r>
        <w:t>외부지원가능성은 유사시 정부 또는 계열로부터의 지원을 의미</w:t>
      </w:r>
    </w:p>
    <w:p>
      <w:pPr>
        <w:pStyle w:val="a2"/>
      </w:pPr>
      <w:r>
        <w:t>본 평가는 당사의 공시된 Corporate(제조) 신용평가방법론(2024.03.15),신용평가일반론 (2025.03.19),계열 신용평가방법론(2021.07.20)을 적용하였습니다. 공시된 신용평가방법론은 당사 홈 페이지 www.korearatings.com의 리서치/평가방법론에서 찾아볼 수 있습니다.</w:t>
      </w:r>
    </w:p>
    <w:p>
      <w:pPr>
        <w:pStyle w:val="a2"/>
      </w:pPr>
      <w:r>
        <w:t>본 평가시 모델등급은 누적평점 방식을 적용하여 산출하였습니다.(적용사유: 사업등급이 부도율평점 기준으로 a 등급 이하, 평균평점 기준으로 bbb- 등급 이상)</w:t>
      </w:r>
    </w:p>
    <w:p>
      <w:pPr>
        <w:pStyle w:val="a2"/>
      </w:pPr>
      <w:r>
        <w:t>본 평가와 관련하여 기존과 상이한 신용평가방법 등을 적용하거나, 신용평가방법 등을 변경 적용한 사실이 없습니다.</w:t>
      </w:r>
    </w:p>
    <w:p>
      <w:pPr>
        <w:pStyle w:val="a0"/>
      </w:pPr>
      <w:r>
        <w:t> 당사가 본 건 신용평가에 이용한 중요자료는 감사보고서, 경영공시자료, 차입금현황, 회사로부터 제공받은 기타 자료 등 입니다.</w:t>
      </w:r>
    </w:p>
    <w:p>
      <w:pPr>
        <w:pStyle w:val="a0"/>
      </w:pPr>
      <w:r>
        <w:t> 본 신용평가의 평가개시일은 2025.03.17이고, 평가종료일은 2025.03.20입니다.</w:t>
      </w:r>
    </w:p>
    <w:p>
      <w:pPr>
        <w:pStyle w:val="a0"/>
      </w:pPr>
      <w:r>
        <w:t> 최근 2년간 요청인과 체결한 다른 신용평가용역 건수 및 총액은 각각 2건, 38.5 백만원(정기평가 포함)입니다. 당사는 신용평가일 현재 요청인의 다른 신용평가용역을 수행하고 있습니다.</w:t>
      </w:r>
    </w:p>
    <w:p>
      <w:pPr>
        <w:pStyle w:val="a0"/>
      </w:pPr>
      <w:r>
        <w:t> 신용평가일 기준 2년 이내 비평가용역계약 체결내역은 없습니다. 한편, 신용평가일 현재 수행중인 비평가용역은 없습니다.</w:t>
      </w:r>
    </w:p>
    <w:p>
      <w:r>
        <w:rPr>
          <w:i/>
        </w:rPr>
        <w:t>![Image](except/page_0014/pictures_21.png)</w:t>
      </w:r>
    </w:p>
    <w:p>
      <w:pPr>
        <w:pStyle w:val="21"/>
      </w:pPr>
      <w:r>
        <w:t>[유의사항]</w:t>
      </w:r>
    </w:p>
    <w:p>
      <w:pPr>
        <w:pStyle w:val="a0"/>
      </w:pPr>
      <w:r>
        <w:t>(1) 한국기업평가㈜(이하 '당사')가 제공하는 신용등급은 특정 금융상품, 금융계약, 발행자 등의 상대적인 신용위험에 관한 분 석 시점에서의 당사의 의견입니다. 또한, 당사가 제공하는 보고서 등의 제반 연구자료(이하 '간행물')는 상기 특정 금융상 품, 금융계약, 발행자 등의 상대적인 신용위험에 관한 당사의 견해를 포함할 수 있습니다. 신용등급 및 간행물은 특별한 언급이 없는 한 신용위험을 제외한 다른 위험(금리나 환율변동 등에 따른 시장가치 변동위험, 해당 증권의 유동성위험, 내 부절차나 시스템으로 인해 발생하는 운영위험)에 대해서는 설명하지 않습니다. 특히, 구조화금융상품을 포함한 당사의 신 용등급은 법령 조세제도의 변경 등에 따라 발생하는 위험을 반영하지 않습니다. 또한 신용등급 및 간행물에 포함된 당사 의 의견은 현재 또는 과거 사실에 관한 진술이 아니며, 당사 고유의 평가기준에 따라 평가대상의 미래 상환능력 등에 대 해 예측한 독자적인 견해로서, 이러한 예측정보는 실제 결과치와 다를 수 있습니다. 신용등급 및 간행물은 환경변화 및 당 사가 정한 기준에 따라 변경 또는 취소될 수 있습니다.</w:t>
      </w:r>
    </w:p>
    <w:p>
      <w:pPr>
        <w:pStyle w:val="a0"/>
      </w:pPr>
      <w:r>
        <w:t>(2) 신용등급 산출 및 간행물 발간(이하 '신용평가업무 등')에 이용되는 모든 정보는 평가대상회사 또는 기관이 제출한 자료와 함께 각종 공시자료 등의 자료원으로부터 수집된 자료에 근거하고 있으며, 당사는 제3자 요청 신용평가 등 예외적인 경우 를 제외하고는 신용등급 산출시 제출자료에 거짓이 없고 중요사항이 누락되어 있지 않으며 중대한 오해를 불러일으키는 내용이 들어 있지 않다는 확인서를 평가대상회사 또는 기관으로부터 수령하고 있습니다. 당사는 평가대상회사 또는 기관 및 이들 대리인이 정확하고 완전한 정보를 적시에 제공한다는 전제 하에 신용평가업무 등을 수행하고 있으며, 신용평가업 무 등 과정에서 이용하는 정보에 대해 별도의 실사나 감사를 실시하고 있지 않습니다. 따라서 제공된 정보의 오류 및 사 기, 허위에 따른 결과에 대해 당사는 어떠한 책임도 부담하지 않습니다.</w:t>
      </w:r>
    </w:p>
    <w:p>
      <w:pPr>
        <w:pStyle w:val="a0"/>
      </w:pPr>
      <w:r>
        <w:t>(3) 당사는 신용평가업무 등 과정에서 이용되는 정보에 대해 별도의 검증절차를 거치지 않았고, 분석자·분석도구 또는 기타요 인에 의한 오류 발생 가능성이 있기 때문에 당사는 신용등급 및 간행물의 정확성 및 완전성을 보증하거나 확약하지 않습 니다. 당사 간행물의 모든 정보들은 신용평가업무 등에 필요한 주요한 판단 근거로서 제시된 것으로 평가대상에 대한 모 든 정보가 나열된 것은 아니며, 법률에 의하여 인정되지 않는 이상 당사 신용등급 및 간행물 상의 정보이용으로 발생하는 어떠한 손해 및 결과에 대해서도 당사는 책임지지 않습니다.</w:t>
      </w:r>
    </w:p>
    <w:p>
      <w:pPr>
        <w:pStyle w:val="a0"/>
      </w:pPr>
      <w:r>
        <w:t>(4) 당사는 금융상품의 매매와 관련한 조언을 제공하거나 투자를 권유하지 않습니다. 당사의 신용등급 및 간행물은 특정 유가 증권의 매수, 매도 혹은 보유를 권유하는 정보가 아니며 시장 가격의 적정성에 대한 정보도 아닙니다. 당사의 신용등급 및 간행물은 그 내용으로 이용자의 투자결정을 대신할 수 없고 금융상품의 투자 결과에 대한 법적 책임소재를 판단하기 위한 증빙자료로도 사용될 수 없습니다. 따라서 정보이용자들은 스스로 투자대상의 위험에 대해 분석하고 평가한 다음 그 결과 에 따라 각자 투자에 대한 의사결정을 하여야만 합니다. 특히, 당사의 신용등급과 간행물은 시장 전문기관을 일차적인 이 용대상으로 하고 기본적으로 개인투자자에 의한 이용을 전제로 하고 있지 않아 이를 이용하여 개인투자자 스스로 투자의 사결정을 내리는 것은 적절하지 않을 수 있으므로 사전에 반드시 외부전문기관의 도움을 구할 필요가 있습니다. 아울러, 공시되지 않은 신용등급이나 제3자 요청 신용평가에 따라 산출된 신용등급의 경우 신용평가 요청인 이외에는 해당 신용등 급을 믿고 이용하여서는 안 된다는 점을 밝혀 둡니다.</w:t>
      </w:r>
    </w:p>
    <w:p>
      <w:pPr>
        <w:pStyle w:val="a0"/>
      </w:pPr>
      <w:r>
        <w:t>(5) 역외기업에 대한 신용평가 시 소속국가의 법적·제도적 규제환경(외환통제, 출자·보증의 제한·금지, 법적지위 변경 등)은 중요한 고려항목 중 하나이나 이를 평가시점에 사전적으로 신용등급에 온전히 반영하는 데에는 한계가 있으므로 해당 역 외기업의 신용등급을 이용하는 데에 있어서는 각별한 주의가 필요합니다.</w:t>
      </w:r>
    </w:p>
    <w:p>
      <w:pPr>
        <w:pStyle w:val="21"/>
      </w:pPr>
      <w:r>
        <w:t>[예측정보 관련 유의사항]</w:t>
      </w:r>
    </w:p>
    <w:p>
      <w:pPr>
        <w:pStyle w:val="a2"/>
      </w:pPr>
      <w:r>
        <w:t>본문 내 전망과 관련된 모든 정보는 평가시점에 있어 당사의 합리적인 분석방법과 절차에 의하여 생성된 예측정보이며, 이 는 분석대상업체의 핵심지표 관련 당사의 전망에 기초한 영업손익 추정과 분석대상업체가 제시한 사업계획 등을 근거로 하고 있습니다. 향후 핵심지표의 변화 폭이 당초의 예상범위를 크게 이탈하고, 이러한 추세가 구조적인 요인에 기인하는 것으로 판단되는 경우 당사는 이를 반영한 Credit 검토를 토대로 신용등급 또는 등급전망을 변경할 수 있습니다. 예측정 보는 수급요인이나 환율, 금리 등과 같은 외생변수를 포함한 대내외적인 환경변화에 따라 실제 결과 치와 차이가 발생할 수 있습니다. 또한, 예측정보는 상기 &lt;유의사항&gt;의 적용을 받습니다</w:t>
      </w:r>
    </w:p>
    <w:p>
      <w:r>
        <w:rPr>
          <w:i/>
        </w:rPr>
        <w:t>![Image](except/page_0015/pictures_22.png)</w:t>
      </w:r>
    </w:p>
    <w:p>
      <w:pPr>
        <w:pStyle w:val="21"/>
      </w:pPr>
      <w:r>
        <w:t>다음은 '표준내부통제기준' 제38조 · 제44조 제6항 · 제46조 제4항, '금융투자업규정' 제8-19조의9 제2항에 따라 제공되는 내용이며, 평가의견의 일부입니다.</w:t>
      </w:r>
    </w:p>
    <w:p>
      <w:pPr>
        <w:pStyle w:val="21"/>
      </w:pPr>
      <w:r>
        <w:t>[장기 채무 신용등급 정의 및 회사채 부도율]</w:t>
      </w:r>
    </w:p>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등급기호</w:t>
            </w:r>
          </w:p>
        </w:tc>
        <w:tc>
          <w:tcPr>
            <w:tcW w:type="dxa" w:w="1703"/>
          </w:tcPr>
          <w:p>
            <w:r>
              <w:rPr>
                <w:b/>
              </w:rPr>
              <w:t>등급의 정의</w:t>
            </w:r>
          </w:p>
        </w:tc>
        <w:tc>
          <w:tcPr>
            <w:tcW w:type="dxa" w:w="1703"/>
          </w:tcPr>
          <w:p>
            <w:r>
              <w:rPr>
                <w:b/>
              </w:rPr>
              <w:t>연간 부도율(%)</w:t>
            </w:r>
          </w:p>
        </w:tc>
        <w:tc>
          <w:tcPr>
            <w:tcW w:type="dxa" w:w="1703"/>
          </w:tcPr>
          <w:p>
            <w:r>
              <w:rPr>
                <w:b/>
              </w:rPr>
              <w:t>연간 부도율(%)</w:t>
            </w:r>
          </w:p>
        </w:tc>
        <w:tc>
          <w:tcPr>
            <w:tcW w:type="dxa" w:w="1703"/>
          </w:tcPr>
          <w:p>
            <w:r>
              <w:rPr>
                <w:b/>
              </w:rPr>
              <w:t>3년차 평균 누적부도율(%)</w:t>
            </w:r>
          </w:p>
        </w:tc>
        <w:tc>
          <w:tcPr>
            <w:tcW w:type="dxa" w:w="1703"/>
          </w:tcPr>
          <w:p>
            <w:r>
              <w:rPr>
                <w:b/>
              </w:rPr>
              <w:t>3년차 평균 누적부도율(%)</w:t>
            </w:r>
          </w:p>
        </w:tc>
      </w:tr>
      <w:tr>
        <w:tc>
          <w:tcPr>
            <w:tcW w:type="dxa" w:w="1703"/>
          </w:tcPr>
          <w:p>
            <w:r/>
          </w:p>
        </w:tc>
        <w:tc>
          <w:tcPr>
            <w:tcW w:type="dxa" w:w="1703"/>
          </w:tcPr>
          <w:p>
            <w:r/>
          </w:p>
        </w:tc>
        <w:tc>
          <w:tcPr>
            <w:tcW w:type="dxa" w:w="1703"/>
          </w:tcPr>
          <w:p>
            <w:r>
              <w:t>공식</w:t>
            </w:r>
          </w:p>
        </w:tc>
        <w:tc>
          <w:tcPr>
            <w:tcW w:type="dxa" w:w="1703"/>
          </w:tcPr>
          <w:p>
            <w:r>
              <w:t>광의</w:t>
            </w:r>
          </w:p>
        </w:tc>
        <w:tc>
          <w:tcPr>
            <w:tcW w:type="dxa" w:w="1703"/>
          </w:tcPr>
          <w:p>
            <w:r>
              <w:t>공식</w:t>
            </w:r>
          </w:p>
        </w:tc>
        <w:tc>
          <w:tcPr>
            <w:tcW w:type="dxa" w:w="1703"/>
          </w:tcPr>
          <w:p>
            <w:r>
              <w:t>광의</w:t>
            </w:r>
          </w:p>
        </w:tc>
      </w:tr>
      <w:tr>
        <w:tc>
          <w:tcPr>
            <w:tcW w:type="dxa" w:w="1703"/>
          </w:tcPr>
          <w:p>
            <w:r>
              <w:t>AAA</w:t>
            </w:r>
          </w:p>
        </w:tc>
        <w:tc>
          <w:tcPr>
            <w:tcW w:type="dxa" w:w="1703"/>
          </w:tcPr>
          <w:p>
            <w:r>
              <w:t>원리금 지급확실성이 최고 수준이며, 예측 가능한 장래의 환경변화에 영향을 받지 않을 만큼 안정적이다.</w:t>
            </w:r>
          </w:p>
        </w:tc>
        <w:tc>
          <w:tcPr>
            <w:tcW w:type="dxa" w:w="1703"/>
          </w:tcPr>
          <w:p>
            <w:r>
              <w:t>0.0</w:t>
            </w:r>
          </w:p>
        </w:tc>
        <w:tc>
          <w:tcPr>
            <w:tcW w:type="dxa" w:w="1703"/>
          </w:tcPr>
          <w:p>
            <w:r>
              <w:t>0.0</w:t>
            </w:r>
          </w:p>
        </w:tc>
        <w:tc>
          <w:tcPr>
            <w:tcW w:type="dxa" w:w="1703"/>
          </w:tcPr>
          <w:p>
            <w:r>
              <w:t>0.0</w:t>
            </w:r>
          </w:p>
        </w:tc>
        <w:tc>
          <w:tcPr>
            <w:tcW w:type="dxa" w:w="1703"/>
          </w:tcPr>
          <w:p>
            <w:r>
              <w:t>0.0</w:t>
            </w:r>
          </w:p>
        </w:tc>
      </w:tr>
      <w:tr>
        <w:tc>
          <w:tcPr>
            <w:tcW w:type="dxa" w:w="1703"/>
          </w:tcPr>
          <w:p>
            <w:r>
              <w:t>AA</w:t>
            </w:r>
          </w:p>
        </w:tc>
        <w:tc>
          <w:tcPr>
            <w:tcW w:type="dxa" w:w="1703"/>
          </w:tcPr>
          <w:p>
            <w:r>
              <w:t>원리금 지급확실성이 매우 높으며, 예측 가능한 장래의 환경변화에 영향을 받을 가능성이 낮다.</w:t>
            </w:r>
          </w:p>
        </w:tc>
        <w:tc>
          <w:tcPr>
            <w:tcW w:type="dxa" w:w="1703"/>
          </w:tcPr>
          <w:p>
            <w:r>
              <w:t>0.0</w:t>
            </w:r>
          </w:p>
        </w:tc>
        <w:tc>
          <w:tcPr>
            <w:tcW w:type="dxa" w:w="1703"/>
          </w:tcPr>
          <w:p>
            <w:r>
              <w:t>0.0</w:t>
            </w:r>
          </w:p>
        </w:tc>
        <w:tc>
          <w:tcPr>
            <w:tcW w:type="dxa" w:w="1703"/>
          </w:tcPr>
          <w:p>
            <w:r>
              <w:t>0.0</w:t>
            </w:r>
          </w:p>
        </w:tc>
        <w:tc>
          <w:tcPr>
            <w:tcW w:type="dxa" w:w="1703"/>
          </w:tcPr>
          <w:p>
            <w:r>
              <w:t>0.0</w:t>
            </w:r>
          </w:p>
        </w:tc>
      </w:tr>
      <w:tr>
        <w:tc>
          <w:tcPr>
            <w:tcW w:type="dxa" w:w="1703"/>
          </w:tcPr>
          <w:p>
            <w:r>
              <w:t>A</w:t>
            </w:r>
          </w:p>
        </w:tc>
        <w:tc>
          <w:tcPr>
            <w:tcW w:type="dxa" w:w="1703"/>
          </w:tcPr>
          <w:p>
            <w:r>
              <w:t>원리금 지급확실성이 높지만, 장래의 환경변화에 영향을 받을 가능성이 상위 등급에 비해서는 높다.</w:t>
            </w:r>
          </w:p>
        </w:tc>
        <w:tc>
          <w:tcPr>
            <w:tcW w:type="dxa" w:w="1703"/>
          </w:tcPr>
          <w:p>
            <w:r>
              <w:t>0.0</w:t>
            </w:r>
          </w:p>
        </w:tc>
        <w:tc>
          <w:tcPr>
            <w:tcW w:type="dxa" w:w="1703"/>
          </w:tcPr>
          <w:p>
            <w:r>
              <w:t>0.0</w:t>
            </w:r>
          </w:p>
        </w:tc>
        <w:tc>
          <w:tcPr>
            <w:tcW w:type="dxa" w:w="1703"/>
          </w:tcPr>
          <w:p>
            <w:r>
              <w:t>0.22</w:t>
            </w:r>
          </w:p>
        </w:tc>
        <w:tc>
          <w:tcPr>
            <w:tcW w:type="dxa" w:w="1703"/>
          </w:tcPr>
          <w:p>
            <w:r>
              <w:t>0.92</w:t>
            </w:r>
          </w:p>
        </w:tc>
      </w:tr>
      <w:tr>
        <w:tc>
          <w:tcPr>
            <w:tcW w:type="dxa" w:w="1703"/>
          </w:tcPr>
          <w:p>
            <w:r>
              <w:t>BBB</w:t>
            </w:r>
          </w:p>
        </w:tc>
        <w:tc>
          <w:tcPr>
            <w:tcW w:type="dxa" w:w="1703"/>
          </w:tcPr>
          <w:p>
            <w:r>
              <w:t>원리금 지급확실성은 있으나, 장래의 환경변화에 따라 지급확실성이 저하될 가능성이 내포되어 있다.</w:t>
            </w:r>
          </w:p>
        </w:tc>
        <w:tc>
          <w:tcPr>
            <w:tcW w:type="dxa" w:w="1703"/>
          </w:tcPr>
          <w:p>
            <w:r>
              <w:t>0.0</w:t>
            </w:r>
          </w:p>
        </w:tc>
        <w:tc>
          <w:tcPr>
            <w:tcW w:type="dxa" w:w="1703"/>
          </w:tcPr>
          <w:p>
            <w:r>
              <w:t>0.0</w:t>
            </w:r>
          </w:p>
        </w:tc>
        <w:tc>
          <w:tcPr>
            <w:tcW w:type="dxa" w:w="1703"/>
          </w:tcPr>
          <w:p>
            <w:r>
              <w:t>1.42</w:t>
            </w:r>
          </w:p>
        </w:tc>
        <w:tc>
          <w:tcPr>
            <w:tcW w:type="dxa" w:w="1703"/>
          </w:tcPr>
          <w:p>
            <w:r>
              <w:t>4.72</w:t>
            </w:r>
          </w:p>
        </w:tc>
      </w:tr>
      <w:tr>
        <w:tc>
          <w:tcPr>
            <w:tcW w:type="dxa" w:w="1703"/>
          </w:tcPr>
          <w:p>
            <w:r>
              <w:t>BB</w:t>
            </w:r>
          </w:p>
        </w:tc>
        <w:tc>
          <w:tcPr>
            <w:tcW w:type="dxa" w:w="1703"/>
          </w:tcPr>
          <w:p>
            <w:r>
              <w:t>최소한의 원리금 지급확실성은 인정되나, 장래의 안정성면에서는 투기적 요소가 내포되어 있다.</w:t>
            </w:r>
          </w:p>
        </w:tc>
        <w:tc>
          <w:tcPr>
            <w:tcW w:type="dxa" w:w="1703"/>
          </w:tcPr>
          <w:p>
            <w:r>
              <w:t>3.03</w:t>
            </w:r>
          </w:p>
        </w:tc>
        <w:tc>
          <w:tcPr>
            <w:tcW w:type="dxa" w:w="1703"/>
          </w:tcPr>
          <w:p>
            <w:r>
              <w:t>3.03</w:t>
            </w:r>
          </w:p>
        </w:tc>
        <w:tc>
          <w:tcPr>
            <w:tcW w:type="dxa" w:w="1703"/>
          </w:tcPr>
          <w:p>
            <w:r>
              <w:t>7.71</w:t>
            </w:r>
          </w:p>
        </w:tc>
        <w:tc>
          <w:tcPr>
            <w:tcW w:type="dxa" w:w="1703"/>
          </w:tcPr>
          <w:p>
            <w:r>
              <w:t>10.8</w:t>
            </w:r>
          </w:p>
        </w:tc>
      </w:tr>
      <w:tr>
        <w:tc>
          <w:tcPr>
            <w:tcW w:type="dxa" w:w="1703"/>
          </w:tcPr>
          <w:p>
            <w:r>
              <w:t>B</w:t>
            </w:r>
          </w:p>
        </w:tc>
        <w:tc>
          <w:tcPr>
            <w:tcW w:type="dxa" w:w="1703"/>
          </w:tcPr>
          <w:p>
            <w:r>
              <w:t>원리금 지급확실성이 부족하며, 그 안정성이 가변적이어서 매우 투기적이다.</w:t>
            </w:r>
          </w:p>
        </w:tc>
        <w:tc>
          <w:tcPr>
            <w:tcW w:type="dxa" w:w="1703"/>
          </w:tcPr>
          <w:p>
            <w:r>
              <w:t>5.0</w:t>
            </w:r>
          </w:p>
        </w:tc>
        <w:tc>
          <w:tcPr>
            <w:tcW w:type="dxa" w:w="1703"/>
          </w:tcPr>
          <w:p>
            <w:r>
              <w:t>10.0</w:t>
            </w:r>
          </w:p>
        </w:tc>
        <w:tc>
          <w:tcPr>
            <w:tcW w:type="dxa" w:w="1703"/>
          </w:tcPr>
          <w:p>
            <w:r>
              <w:t>14.04</w:t>
            </w:r>
          </w:p>
        </w:tc>
        <w:tc>
          <w:tcPr>
            <w:tcW w:type="dxa" w:w="1703"/>
          </w:tcPr>
          <w:p>
            <w:r>
              <w:t>16.3</w:t>
            </w:r>
          </w:p>
        </w:tc>
      </w:tr>
      <w:tr>
        <w:tc>
          <w:tcPr>
            <w:tcW w:type="dxa" w:w="1703"/>
          </w:tcPr>
          <w:p>
            <w:r>
              <w:t>CCC</w:t>
            </w:r>
          </w:p>
        </w:tc>
        <w:tc>
          <w:tcPr>
            <w:tcW w:type="dxa" w:w="1703"/>
          </w:tcPr>
          <w:p>
            <w:r>
              <w:t>채무불이행이 발생할 가능성이 높다.</w:t>
            </w:r>
          </w:p>
        </w:tc>
        <w:tc>
          <w:tcPr>
            <w:tcW w:type="dxa" w:w="1703"/>
          </w:tcPr>
          <w:p>
            <w:r>
              <w:t>0.0</w:t>
            </w:r>
          </w:p>
        </w:tc>
        <w:tc>
          <w:tcPr>
            <w:tcW w:type="dxa" w:w="1703"/>
          </w:tcPr>
          <w:p>
            <w:r>
              <w:t>NA</w:t>
            </w:r>
          </w:p>
        </w:tc>
        <w:tc>
          <w:tcPr>
            <w:tcW w:type="dxa" w:w="1703"/>
          </w:tcPr>
          <w:p>
            <w:r>
              <w:t>14.05</w:t>
            </w:r>
          </w:p>
        </w:tc>
        <w:tc>
          <w:tcPr>
            <w:tcW w:type="dxa" w:w="1703"/>
          </w:tcPr>
          <w:p>
            <w:r>
              <w:t>25.62</w:t>
            </w:r>
          </w:p>
        </w:tc>
      </w:tr>
      <w:tr>
        <w:tc>
          <w:tcPr>
            <w:tcW w:type="dxa" w:w="1703"/>
          </w:tcPr>
          <w:p>
            <w:r>
              <w:t>CC</w:t>
            </w:r>
          </w:p>
        </w:tc>
        <w:tc>
          <w:tcPr>
            <w:tcW w:type="dxa" w:w="1703"/>
          </w:tcPr>
          <w:p>
            <w:r>
              <w:t>채무불이행이 발생할 가능성이 매우 높다.</w:t>
            </w:r>
          </w:p>
        </w:tc>
        <w:tc>
          <w:tcPr>
            <w:tcW w:type="dxa" w:w="1703"/>
          </w:tcPr>
          <w:p>
            <w:r>
              <w:t>NA</w:t>
            </w:r>
          </w:p>
        </w:tc>
        <w:tc>
          <w:tcPr>
            <w:tcW w:type="dxa" w:w="1703"/>
          </w:tcPr>
          <w:p>
            <w:r>
              <w:t>NA</w:t>
            </w:r>
          </w:p>
        </w:tc>
        <w:tc>
          <w:tcPr>
            <w:tcW w:type="dxa" w:w="1703"/>
          </w:tcPr>
          <w:p>
            <w:r>
              <w:t>33.33</w:t>
            </w:r>
          </w:p>
        </w:tc>
        <w:tc>
          <w:tcPr>
            <w:tcW w:type="dxa" w:w="1703"/>
          </w:tcPr>
          <w:p>
            <w:r>
              <w:t>100.0</w:t>
            </w:r>
          </w:p>
        </w:tc>
      </w:tr>
      <w:tr>
        <w:tc>
          <w:tcPr>
            <w:tcW w:type="dxa" w:w="1703"/>
          </w:tcPr>
          <w:p>
            <w:r>
              <w:t>C</w:t>
            </w:r>
          </w:p>
        </w:tc>
        <w:tc>
          <w:tcPr>
            <w:tcW w:type="dxa" w:w="1703"/>
          </w:tcPr>
          <w:p>
            <w:r>
              <w:t>채무불이행이 발생할 가능성이 극히 높고, 합리적인 예측 범위내에서 채무불이행 발생이 불가피하다.</w:t>
            </w:r>
          </w:p>
        </w:tc>
        <w:tc>
          <w:tcPr>
            <w:tcW w:type="dxa" w:w="1703"/>
          </w:tcPr>
          <w:p>
            <w:r>
              <w:t>0.0</w:t>
            </w:r>
          </w:p>
        </w:tc>
        <w:tc>
          <w:tcPr>
            <w:tcW w:type="dxa" w:w="1703"/>
          </w:tcPr>
          <w:p>
            <w:r>
              <w:t>NA</w:t>
            </w:r>
          </w:p>
        </w:tc>
        <w:tc>
          <w:tcPr>
            <w:tcW w:type="dxa" w:w="1703"/>
          </w:tcPr>
          <w:p>
            <w:r>
              <w:t>37.06</w:t>
            </w:r>
          </w:p>
        </w:tc>
        <w:tc>
          <w:tcPr>
            <w:tcW w:type="dxa" w:w="1703"/>
          </w:tcPr>
          <w:p>
            <w:r>
              <w:t>56.6</w:t>
            </w:r>
          </w:p>
        </w:tc>
      </w:tr>
      <w:tr>
        <w:tc>
          <w:tcPr>
            <w:tcW w:type="dxa" w:w="1703"/>
          </w:tcPr>
          <w:p>
            <w:r>
              <w:t>D</w:t>
            </w:r>
          </w:p>
        </w:tc>
        <w:tc>
          <w:tcPr>
            <w:tcW w:type="dxa" w:w="1703"/>
          </w:tcPr>
          <w:p>
            <w:r>
              <w:t>현재 채무불이행 상태에 있다.</w:t>
            </w:r>
          </w:p>
        </w:tc>
        <w:tc>
          <w:tcPr>
            <w:tcW w:type="dxa" w:w="1703"/>
          </w:tcPr>
          <w:p>
            <w:r/>
          </w:p>
        </w:tc>
        <w:tc>
          <w:tcPr>
            <w:tcW w:type="dxa" w:w="1703"/>
          </w:tcPr>
          <w:p>
            <w:r/>
          </w:p>
        </w:tc>
        <w:tc>
          <w:tcPr>
            <w:tcW w:type="dxa" w:w="1703"/>
          </w:tcPr>
          <w:p>
            <w:r/>
          </w:p>
        </w:tc>
        <w:tc>
          <w:tcPr>
            <w:tcW w:type="dxa" w:w="1703"/>
          </w:tcPr>
          <w:p>
            <w:r/>
          </w:p>
        </w:tc>
      </w:tr>
    </w:tbl>
    <w:p>
      <w:pPr>
        <w:pStyle w:val="a2"/>
      </w:pPr>
      <w:r>
        <w:t>주) 1. AA부터 B까지는 동일 등급내에서 상대적인 우열을 나타내기 위하여 "＋" 또는 "－"의 기호를 부가할 수 있음.</w:t>
      </w:r>
    </w:p>
    <w:p>
      <w:pPr>
        <w:pStyle w:val="a"/>
      </w:pPr>
      <w:r>
        <w:t>예비평가의 경우 신용등급 앞에 “P”를, 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a"/>
      </w:pPr>
      <w:r>
        <w:t>공식 부도율은 금융투자업규정 제8-19조의9 제3항 제2호의 부도 정의(원리금의 적기상환이 이루어지지 않거나 기업회생절차·파산절차의 개시가 있는 경우)에 의해 산정된 부도율임.</w:t>
      </w:r>
    </w:p>
    <w:p>
      <w:pPr>
        <w:pStyle w:val="a"/>
      </w:pPr>
      <w:r>
        <w:t>광의 부도율은 표준내부통제기준 제3조 제9호에 의해 부도 이외에 기업구조조정 관련 법률 및 이에 준하는 협약에 따라 원리금감면, 출자전환 등의 방법으로 채권자의 상당한 경제적 손실을 수반하면서 실질적으로 부도 방지 및 채무 경감 등을 목적으로 이루어지는 채무조정을 포함하여 산정한 부도율임.</w:t>
      </w:r>
    </w:p>
    <w:p>
      <w:pPr>
        <w:pStyle w:val="a"/>
      </w:pPr>
      <w:r>
        <w:t>연간 부도율은 신용평가실적서의 직전년도 부도율로서 광의의 부도에 따른 부도율을 병기하고, 3년차 평균누적부도율은 평균누적부도율표의 3년차 평균누적부도율로서 광의의 부도에 따른 부도율을 병기함.</w:t>
      </w:r>
    </w:p>
    <w:p>
      <w:pPr>
        <w:pStyle w:val="a"/>
      </w:pPr>
      <w:r>
        <w:t>연간 부도율은 2024년 기준이며, 평균누적부도율은 1998~2024년 기준임.</w:t>
      </w:r>
    </w:p>
    <w:p>
      <w:pPr>
        <w:pStyle w:val="21"/>
      </w:pPr>
      <w:r>
        <w:t>[단기 채무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A1</w:t>
            </w:r>
          </w:p>
        </w:tc>
        <w:tc>
          <w:tcPr>
            <w:tcW w:type="dxa" w:w="5110"/>
          </w:tcPr>
          <w:p>
            <w:r>
              <w:t>단기적인 원리금 지급확실성이 매우 높으며, 예측 가능한 장래의 환경변화에 영향을 받을 가능성이 낮다.</w:t>
            </w:r>
          </w:p>
        </w:tc>
      </w:tr>
      <w:tr>
        <w:tc>
          <w:tcPr>
            <w:tcW w:type="dxa" w:w="5110"/>
          </w:tcPr>
          <w:p>
            <w:r>
              <w:t>A2</w:t>
            </w:r>
          </w:p>
        </w:tc>
        <w:tc>
          <w:tcPr>
            <w:tcW w:type="dxa" w:w="5110"/>
          </w:tcPr>
          <w:p>
            <w:r>
              <w:t>단기적인 원리금 지급확실성이 높지만, 장래의 환경변화에 의해 영향을 받을 가능성이 상위 등급에 비해서는 높다.</w:t>
            </w:r>
          </w:p>
        </w:tc>
      </w:tr>
      <w:tr>
        <w:tc>
          <w:tcPr>
            <w:tcW w:type="dxa" w:w="5110"/>
          </w:tcPr>
          <w:p>
            <w:r>
              <w:t>A3</w:t>
            </w:r>
          </w:p>
        </w:tc>
        <w:tc>
          <w:tcPr>
            <w:tcW w:type="dxa" w:w="5110"/>
          </w:tcPr>
          <w:p>
            <w:r>
              <w:t>단기적인 원리금 지급확실성은 있으나, 장래의 환경변화에 따라 저하될 가능성이 내포되어 있다.</w:t>
            </w:r>
          </w:p>
        </w:tc>
      </w:tr>
      <w:tr>
        <w:tc>
          <w:tcPr>
            <w:tcW w:type="dxa" w:w="5110"/>
          </w:tcPr>
          <w:p>
            <w:r>
              <w:t>B</w:t>
            </w:r>
          </w:p>
        </w:tc>
        <w:tc>
          <w:tcPr>
            <w:tcW w:type="dxa" w:w="5110"/>
          </w:tcPr>
          <w:p>
            <w:r>
              <w:t>최소한의 단기적인 원리금 지급확실성은 인정되나, 그 안정성은 가변적이어서 투기적이다.</w:t>
            </w:r>
          </w:p>
        </w:tc>
      </w:tr>
      <w:tr>
        <w:tc>
          <w:tcPr>
            <w:tcW w:type="dxa" w:w="5110"/>
          </w:tcPr>
          <w:p>
            <w:r>
              <w:t>C</w:t>
            </w:r>
          </w:p>
        </w:tc>
        <w:tc>
          <w:tcPr>
            <w:tcW w:type="dxa" w:w="5110"/>
          </w:tcPr>
          <w:p>
            <w:r>
              <w:t>단기적인 원리금 지급확실성이 의문시되며, 채무불이행이 발생할 가능성이 높다.</w:t>
            </w:r>
          </w:p>
        </w:tc>
      </w:tr>
      <w:tr>
        <w:tc>
          <w:tcPr>
            <w:tcW w:type="dxa" w:w="5110"/>
          </w:tcPr>
          <w:p>
            <w:r>
              <w:t>D</w:t>
            </w:r>
          </w:p>
        </w:tc>
        <w:tc>
          <w:tcPr>
            <w:tcW w:type="dxa" w:w="5110"/>
          </w:tcPr>
          <w:p>
            <w:r>
              <w:t>현재 채무불이행 상태에 있다.</w:t>
            </w:r>
          </w:p>
        </w:tc>
      </w:tr>
    </w:tbl>
    <w:p>
      <w:pPr>
        <w:pStyle w:val="a2"/>
      </w:pPr>
      <w:r>
        <w:t>주) 1. A2부터 B까지는 동일 등급내에서 상대적인 우열을 나타내기 위하여 "＋" 또는 "－"의 기호를 부가할 수 있음.</w:t>
      </w:r>
    </w:p>
    <w:p>
      <w:pPr>
        <w:pStyle w:val="a"/>
      </w:pPr>
      <w:r>
        <w:t>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a2"/>
      </w:pPr>
      <w:r>
        <w:t>[장기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AAA</w:t>
            </w:r>
          </w:p>
        </w:tc>
        <w:tc>
          <w:tcPr>
            <w:tcW w:type="dxa" w:w="5110"/>
          </w:tcPr>
          <w:p>
            <w:r>
              <w:t>최고 수준의 신용상태, 채무불이행 위험 거의 없음</w:t>
            </w:r>
          </w:p>
        </w:tc>
      </w:tr>
      <w:tr>
        <w:tc>
          <w:tcPr>
            <w:tcW w:type="dxa" w:w="5110"/>
          </w:tcPr>
          <w:p>
            <w:r>
              <w:t>AA</w:t>
            </w:r>
          </w:p>
        </w:tc>
        <w:tc>
          <w:tcPr>
            <w:tcW w:type="dxa" w:w="5110"/>
          </w:tcPr>
          <w:p>
            <w:r>
              <w:t>매우 우수한 신용상태, 채무불이행 위험 매우 낮음</w:t>
            </w:r>
          </w:p>
        </w:tc>
      </w:tr>
      <w:tr>
        <w:tc>
          <w:tcPr>
            <w:tcW w:type="dxa" w:w="5110"/>
          </w:tcPr>
          <w:p>
            <w:r>
              <w:t>A</w:t>
            </w:r>
          </w:p>
        </w:tc>
        <w:tc>
          <w:tcPr>
            <w:tcW w:type="dxa" w:w="5110"/>
          </w:tcPr>
          <w:p>
            <w:r>
              <w:t>우수한 신용상태, 채무불이행 위험 낮음</w:t>
            </w:r>
          </w:p>
        </w:tc>
      </w:tr>
      <w:tr>
        <w:tc>
          <w:tcPr>
            <w:tcW w:type="dxa" w:w="5110"/>
          </w:tcPr>
          <w:p>
            <w:r>
              <w:t>BBB</w:t>
            </w:r>
          </w:p>
        </w:tc>
        <w:tc>
          <w:tcPr>
            <w:tcW w:type="dxa" w:w="5110"/>
          </w:tcPr>
          <w:p>
            <w:r>
              <w:t>보통 수준의 신용상태, 채무불이행 위험 낮지만 변동성 내재</w:t>
            </w:r>
          </w:p>
        </w:tc>
      </w:tr>
      <w:tr>
        <w:tc>
          <w:tcPr>
            <w:tcW w:type="dxa" w:w="5110"/>
          </w:tcPr>
          <w:p>
            <w:r>
              <w:t>BB</w:t>
            </w:r>
          </w:p>
        </w:tc>
        <w:tc>
          <w:tcPr>
            <w:tcW w:type="dxa" w:w="5110"/>
          </w:tcPr>
          <w:p>
            <w:r>
              <w:t>투기적인 신용상태, 채무불이행 위험 증가 가능성 상존</w:t>
            </w:r>
          </w:p>
        </w:tc>
      </w:tr>
      <w:tr>
        <w:tc>
          <w:tcPr>
            <w:tcW w:type="dxa" w:w="5110"/>
          </w:tcPr>
          <w:p>
            <w:r>
              <w:t>B</w:t>
            </w:r>
          </w:p>
        </w:tc>
        <w:tc>
          <w:tcPr>
            <w:tcW w:type="dxa" w:w="5110"/>
          </w:tcPr>
          <w:p>
            <w:r>
              <w:t>매우 투기적인 신용상태, 채무불이행 위험 상존</w:t>
            </w:r>
          </w:p>
        </w:tc>
      </w:tr>
      <w:tr>
        <w:tc>
          <w:tcPr>
            <w:tcW w:type="dxa" w:w="5110"/>
          </w:tcPr>
          <w:p>
            <w:r>
              <w:t>CCC</w:t>
            </w:r>
          </w:p>
        </w:tc>
        <w:tc>
          <w:tcPr>
            <w:tcW w:type="dxa" w:w="5110"/>
          </w:tcPr>
          <w:p>
            <w:r>
              <w:t>불량한 신용상태, 채무불이행 위험 높음</w:t>
            </w:r>
          </w:p>
        </w:tc>
      </w:tr>
      <w:tr>
        <w:tc>
          <w:tcPr>
            <w:tcW w:type="dxa" w:w="5110"/>
          </w:tcPr>
          <w:p>
            <w:r>
              <w:t>CC</w:t>
            </w:r>
          </w:p>
        </w:tc>
        <w:tc>
          <w:tcPr>
            <w:tcW w:type="dxa" w:w="5110"/>
          </w:tcPr>
          <w:p>
            <w:r>
              <w:t>매우 불량한 신용상태, 채무불이행 위험 매우 높음</w:t>
            </w:r>
          </w:p>
        </w:tc>
      </w:tr>
      <w:tr>
        <w:tc>
          <w:tcPr>
            <w:tcW w:type="dxa" w:w="5110"/>
          </w:tcPr>
          <w:p>
            <w:r>
              <w:t>C</w:t>
            </w:r>
          </w:p>
        </w:tc>
        <w:tc>
          <w:tcPr>
            <w:tcW w:type="dxa" w:w="5110"/>
          </w:tcPr>
          <w:p>
            <w:r>
              <w:t>최악의 신용상태, 채무불이행 불가피</w:t>
            </w:r>
          </w:p>
        </w:tc>
      </w:tr>
      <w:tr>
        <w:tc>
          <w:tcPr>
            <w:tcW w:type="dxa" w:w="5110"/>
          </w:tcPr>
          <w:p>
            <w:r>
              <w:t>D</w:t>
            </w:r>
          </w:p>
        </w:tc>
        <w:tc>
          <w:tcPr>
            <w:tcW w:type="dxa" w:w="5110"/>
          </w:tcPr>
          <w:p>
            <w:r>
              <w:t>채무불이행 상태</w:t>
            </w:r>
          </w:p>
        </w:tc>
      </w:tr>
    </w:tbl>
    <w:p>
      <w:pPr>
        <w:pStyle w:val="a2"/>
      </w:pPr>
      <w:r>
        <w:t>주) 1. AA부터 B까지는 동일 등급내에서 상대적인 우열을 나타내기 위하여 "＋" 또는 "－"의 기호를 부가할 수 있음.</w:t>
      </w:r>
    </w:p>
    <w:p>
      <w:pPr>
        <w:pStyle w:val="a"/>
      </w:pPr>
      <w:r>
        <w:t>예비평가의 경우 신용등급 앞에 “P”를, 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a2"/>
      </w:pPr>
      <w:r>
        <w:t>[단기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A1</w:t>
            </w:r>
          </w:p>
        </w:tc>
        <w:tc>
          <w:tcPr>
            <w:tcW w:type="dxa" w:w="5110"/>
          </w:tcPr>
          <w:p>
            <w:r>
              <w:t>매우 우수한 단기 신용상태, 단기적인 채무불이행 위험 매우 낮음</w:t>
            </w:r>
          </w:p>
        </w:tc>
      </w:tr>
      <w:tr>
        <w:tc>
          <w:tcPr>
            <w:tcW w:type="dxa" w:w="5110"/>
          </w:tcPr>
          <w:p>
            <w:r>
              <w:t>A2</w:t>
            </w:r>
          </w:p>
        </w:tc>
        <w:tc>
          <w:tcPr>
            <w:tcW w:type="dxa" w:w="5110"/>
          </w:tcPr>
          <w:p>
            <w:r>
              <w:t>우수한 단기 신용상태, 단기적인 채무불이행 위험 낮음</w:t>
            </w:r>
          </w:p>
        </w:tc>
      </w:tr>
      <w:tr>
        <w:tc>
          <w:tcPr>
            <w:tcW w:type="dxa" w:w="5110"/>
          </w:tcPr>
          <w:p>
            <w:r>
              <w:t>A3</w:t>
            </w:r>
          </w:p>
        </w:tc>
        <w:tc>
          <w:tcPr>
            <w:tcW w:type="dxa" w:w="5110"/>
          </w:tcPr>
          <w:p>
            <w:r>
              <w:t>보통 수준의 단기 신용상태, 단기적인 채무불이행 위험 낮지만 변동성 내재</w:t>
            </w:r>
          </w:p>
        </w:tc>
      </w:tr>
      <w:tr>
        <w:tc>
          <w:tcPr>
            <w:tcW w:type="dxa" w:w="5110"/>
          </w:tcPr>
          <w:p>
            <w:r>
              <w:t>B</w:t>
            </w:r>
          </w:p>
        </w:tc>
        <w:tc>
          <w:tcPr>
            <w:tcW w:type="dxa" w:w="5110"/>
          </w:tcPr>
          <w:p>
            <w:r>
              <w:t>불안정한 단기 신용상태, 단기적인 채무불이행 위험 상존</w:t>
            </w:r>
          </w:p>
        </w:tc>
      </w:tr>
      <w:tr>
        <w:tc>
          <w:tcPr>
            <w:tcW w:type="dxa" w:w="5110"/>
          </w:tcPr>
          <w:p>
            <w:r>
              <w:t>C</w:t>
            </w:r>
          </w:p>
        </w:tc>
        <w:tc>
          <w:tcPr>
            <w:tcW w:type="dxa" w:w="5110"/>
          </w:tcPr>
          <w:p>
            <w:r>
              <w:t>불량한 단기 신용상태, 단기적인 채무불이행 위험 높음</w:t>
            </w:r>
          </w:p>
        </w:tc>
      </w:tr>
      <w:tr>
        <w:tc>
          <w:tcPr>
            <w:tcW w:type="dxa" w:w="5110"/>
          </w:tcPr>
          <w:p>
            <w:r>
              <w:t>D</w:t>
            </w:r>
          </w:p>
        </w:tc>
        <w:tc>
          <w:tcPr>
            <w:tcW w:type="dxa" w:w="5110"/>
          </w:tcPr>
          <w:p>
            <w:r>
              <w:t>채무불이행 상태</w:t>
            </w:r>
          </w:p>
        </w:tc>
      </w:tr>
    </w:tbl>
    <w:p>
      <w:pPr>
        <w:pStyle w:val="a2"/>
      </w:pPr>
      <w:r>
        <w:t>주) 1. A2부터 B까지는 동일 등급내에서 상대적인 우열을 나타내기 위하여 "＋" 또는 "－"의 기호를 부가할 수 있음.</w:t>
      </w:r>
    </w:p>
    <w:p>
      <w:pPr>
        <w:pStyle w:val="a"/>
      </w:pPr>
      <w:r>
        <w:t>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r>
        <w:rPr>
          <w:i/>
        </w:rPr>
        <w:t>![Image](except/page_0016/pictures_23.png)</w:t>
      </w:r>
    </w:p>
    <w:p>
      <w:pPr>
        <w:pStyle w:val="21"/>
      </w:pPr>
      <w:r>
        <w:t>[장기 채무자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AAA</w:t>
            </w:r>
          </w:p>
        </w:tc>
        <w:tc>
          <w:tcPr>
            <w:tcW w:type="dxa" w:w="5110"/>
          </w:tcPr>
          <w:p>
            <w:r>
              <w:t>채무상환능력이 최고 수준이며, 예측 가능한 장래의 환경변화에 영향을 받지 않을 만큼 안정적이다.</w:t>
            </w:r>
          </w:p>
        </w:tc>
      </w:tr>
      <w:tr>
        <w:tc>
          <w:tcPr>
            <w:tcW w:type="dxa" w:w="5110"/>
          </w:tcPr>
          <w:p>
            <w:r>
              <w:t>AA</w:t>
            </w:r>
          </w:p>
        </w:tc>
        <w:tc>
          <w:tcPr>
            <w:tcW w:type="dxa" w:w="5110"/>
          </w:tcPr>
          <w:p>
            <w:r>
              <w:t>채무상환능력이 매우 우수하며, 예측 가능한 장래의 환경변화에 영향을 받을 가능성이 낮다.</w:t>
            </w:r>
          </w:p>
        </w:tc>
      </w:tr>
      <w:tr>
        <w:tc>
          <w:tcPr>
            <w:tcW w:type="dxa" w:w="5110"/>
          </w:tcPr>
          <w:p>
            <w:r>
              <w:t>A</w:t>
            </w:r>
          </w:p>
        </w:tc>
        <w:tc>
          <w:tcPr>
            <w:tcW w:type="dxa" w:w="5110"/>
          </w:tcPr>
          <w:p>
            <w:r>
              <w:t>채무상환능력이 우수하지만, 장래의 환경변화에 영향을 받을 가능성이 상위 등급에 비해서는 높다.</w:t>
            </w:r>
          </w:p>
        </w:tc>
      </w:tr>
      <w:tr>
        <w:tc>
          <w:tcPr>
            <w:tcW w:type="dxa" w:w="5110"/>
          </w:tcPr>
          <w:p>
            <w:r>
              <w:t>BBB</w:t>
            </w:r>
          </w:p>
        </w:tc>
        <w:tc>
          <w:tcPr>
            <w:tcW w:type="dxa" w:w="5110"/>
          </w:tcPr>
          <w:p>
            <w:r>
              <w:t>채무상환능력은 있으나, 장래의 환경변화에 따라 저하될 가능성이 내포되어 있다.</w:t>
            </w:r>
          </w:p>
        </w:tc>
      </w:tr>
      <w:tr>
        <w:tc>
          <w:tcPr>
            <w:tcW w:type="dxa" w:w="5110"/>
          </w:tcPr>
          <w:p>
            <w:r>
              <w:t>BB</w:t>
            </w:r>
          </w:p>
        </w:tc>
        <w:tc>
          <w:tcPr>
            <w:tcW w:type="dxa" w:w="5110"/>
          </w:tcPr>
          <w:p>
            <w:r>
              <w:t>최소한의 채무상환능력은 인정되나, 장래의 안정성면에서는 투기적 요소가 내포되어 있다.</w:t>
            </w:r>
          </w:p>
        </w:tc>
      </w:tr>
      <w:tr>
        <w:tc>
          <w:tcPr>
            <w:tcW w:type="dxa" w:w="5110"/>
          </w:tcPr>
          <w:p>
            <w:r>
              <w:t>B</w:t>
            </w:r>
          </w:p>
        </w:tc>
        <w:tc>
          <w:tcPr>
            <w:tcW w:type="dxa" w:w="5110"/>
          </w:tcPr>
          <w:p>
            <w:r>
              <w:t>채무상환능력이 부족하며, 그 안정성이 가변적이어서 매우 투기적이다.</w:t>
            </w:r>
          </w:p>
        </w:tc>
      </w:tr>
      <w:tr>
        <w:tc>
          <w:tcPr>
            <w:tcW w:type="dxa" w:w="5110"/>
          </w:tcPr>
          <w:p>
            <w:r>
              <w:t>CCC</w:t>
            </w:r>
          </w:p>
        </w:tc>
        <w:tc>
          <w:tcPr>
            <w:tcW w:type="dxa" w:w="5110"/>
          </w:tcPr>
          <w:p>
            <w:r>
              <w:t>채무불이행이 발생할 가능성이 높다.</w:t>
            </w:r>
          </w:p>
        </w:tc>
      </w:tr>
      <w:tr>
        <w:tc>
          <w:tcPr>
            <w:tcW w:type="dxa" w:w="5110"/>
          </w:tcPr>
          <w:p>
            <w:r>
              <w:t>CC</w:t>
            </w:r>
          </w:p>
        </w:tc>
        <w:tc>
          <w:tcPr>
            <w:tcW w:type="dxa" w:w="5110"/>
          </w:tcPr>
          <w:p>
            <w:r>
              <w:t>채무불이행이 발생할 가능성이 매우 높다.</w:t>
            </w:r>
          </w:p>
        </w:tc>
      </w:tr>
      <w:tr>
        <w:tc>
          <w:tcPr>
            <w:tcW w:type="dxa" w:w="5110"/>
          </w:tcPr>
          <w:p>
            <w:r>
              <w:t>C</w:t>
            </w:r>
          </w:p>
        </w:tc>
        <w:tc>
          <w:tcPr>
            <w:tcW w:type="dxa" w:w="5110"/>
          </w:tcPr>
          <w:p>
            <w:r>
              <w:t>채무불이행이 발생할 가능성이 극히 높고, 합리적인 예측 범위내에서 채무불이행 발생이 불가피하다.</w:t>
            </w:r>
          </w:p>
        </w:tc>
      </w:tr>
      <w:tr>
        <w:tc>
          <w:tcPr>
            <w:tcW w:type="dxa" w:w="5110"/>
          </w:tcPr>
          <w:p>
            <w:r>
              <w:t>D</w:t>
            </w:r>
          </w:p>
        </w:tc>
        <w:tc>
          <w:tcPr>
            <w:tcW w:type="dxa" w:w="5110"/>
          </w:tcPr>
          <w:p>
            <w:r>
              <w:t>현재 채무불이행 상태에 있다.</w:t>
            </w:r>
          </w:p>
        </w:tc>
      </w:tr>
    </w:tbl>
    <w:p>
      <w:pPr>
        <w:pStyle w:val="a2"/>
      </w:pPr>
      <w:r>
        <w:t>주) 1. AA부터 B까지는 동일 등급내에서 상대적인 우열을 나타내기 위하여 "＋" 또는 "－"의 기호를 부가할 수 있음.</w:t>
      </w:r>
    </w:p>
    <w:p>
      <w:pPr>
        <w:pStyle w:val="a"/>
      </w:pPr>
      <w:r>
        <w:t>예비평가의 경우 신용등급 앞에 “P”를, 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21"/>
      </w:pPr>
      <w:r>
        <w:t>[단기 채무자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A1</w:t>
            </w:r>
          </w:p>
        </w:tc>
        <w:tc>
          <w:tcPr>
            <w:tcW w:type="dxa" w:w="5110"/>
          </w:tcPr>
          <w:p>
            <w:r>
              <w:t>단기적인 채무상환능력이 매우 우수하며, 예측 가능한 장래의 환경변화에 영향을 받을 가능성이 낮다.</w:t>
            </w:r>
          </w:p>
        </w:tc>
      </w:tr>
      <w:tr>
        <w:tc>
          <w:tcPr>
            <w:tcW w:type="dxa" w:w="5110"/>
          </w:tcPr>
          <w:p>
            <w:r>
              <w:t>A2</w:t>
            </w:r>
          </w:p>
        </w:tc>
        <w:tc>
          <w:tcPr>
            <w:tcW w:type="dxa" w:w="5110"/>
          </w:tcPr>
          <w:p>
            <w:r>
              <w:t>단기적인 채무상환능력이 우수하지만, 장래의 환경변화에 의해 영향을 받을 가능성이 상위 등급에 비해서는 높다.</w:t>
            </w:r>
          </w:p>
        </w:tc>
      </w:tr>
      <w:tr>
        <w:tc>
          <w:tcPr>
            <w:tcW w:type="dxa" w:w="5110"/>
          </w:tcPr>
          <w:p>
            <w:r>
              <w:t>A3</w:t>
            </w:r>
          </w:p>
        </w:tc>
        <w:tc>
          <w:tcPr>
            <w:tcW w:type="dxa" w:w="5110"/>
          </w:tcPr>
          <w:p>
            <w:r>
              <w:t>단기적인 채무상환능력은 있으나, 장래의 환경변화에 따라 저하될 가능성이 내포되어 있다.</w:t>
            </w:r>
          </w:p>
        </w:tc>
      </w:tr>
      <w:tr>
        <w:tc>
          <w:tcPr>
            <w:tcW w:type="dxa" w:w="5110"/>
          </w:tcPr>
          <w:p>
            <w:r>
              <w:t>B</w:t>
            </w:r>
          </w:p>
        </w:tc>
        <w:tc>
          <w:tcPr>
            <w:tcW w:type="dxa" w:w="5110"/>
          </w:tcPr>
          <w:p>
            <w:r>
              <w:t>최소한의 단기적인 채무상환능력은 인정되나, 그 안정성은 가변적이어서 투기적이다.</w:t>
            </w:r>
          </w:p>
        </w:tc>
      </w:tr>
      <w:tr>
        <w:tc>
          <w:tcPr>
            <w:tcW w:type="dxa" w:w="5110"/>
          </w:tcPr>
          <w:p>
            <w:r>
              <w:t>C</w:t>
            </w:r>
          </w:p>
        </w:tc>
        <w:tc>
          <w:tcPr>
            <w:tcW w:type="dxa" w:w="5110"/>
          </w:tcPr>
          <w:p>
            <w:r>
              <w:t>단기적인 채무상환능력이 의문시되며, 채무불이행이 발생할 가능성이 높다.</w:t>
            </w:r>
          </w:p>
        </w:tc>
      </w:tr>
      <w:tr>
        <w:tc>
          <w:tcPr>
            <w:tcW w:type="dxa" w:w="5110"/>
          </w:tcPr>
          <w:p>
            <w:r>
              <w:t>D</w:t>
            </w:r>
          </w:p>
        </w:tc>
        <w:tc>
          <w:tcPr>
            <w:tcW w:type="dxa" w:w="5110"/>
          </w:tcPr>
          <w:p>
            <w:r>
              <w:t>현재 채무불이행 상태에 있다.</w:t>
            </w:r>
          </w:p>
        </w:tc>
      </w:tr>
    </w:tbl>
    <w:p>
      <w:pPr>
        <w:pStyle w:val="a2"/>
      </w:pPr>
      <w:r>
        <w:t>주) 1. A2부터 B까지는 동일 등급내에서 상대적인 우열을 나타내기 위하여 "＋" 또는 "－"의 기호를 부가할 수 있음..</w:t>
      </w:r>
    </w:p>
    <w:p>
      <w:pPr>
        <w:pStyle w:val="a"/>
      </w:pPr>
      <w:r>
        <w:t>예비평가의 경우 신용등급 앞에 “P”를, 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21"/>
      </w:pPr>
      <w:r>
        <w:t>[펀드 수익증권 신용등급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AAA</w:t>
            </w:r>
          </w:p>
        </w:tc>
        <w:tc>
          <w:tcPr>
            <w:tcW w:type="dxa" w:w="5110"/>
          </w:tcPr>
          <w:p>
            <w:r>
              <w:t>투자원본의 궁극적인 회수가능성이 최고 수준이며, 예측 가능한 장래의 환경변화에 영향을 받지 않을 만큼 안정적이다.</w:t>
            </w:r>
          </w:p>
        </w:tc>
      </w:tr>
      <w:tr>
        <w:tc>
          <w:tcPr>
            <w:tcW w:type="dxa" w:w="5110"/>
          </w:tcPr>
          <w:p>
            <w:r>
              <w:t>AA</w:t>
            </w:r>
          </w:p>
        </w:tc>
        <w:tc>
          <w:tcPr>
            <w:tcW w:type="dxa" w:w="5110"/>
          </w:tcPr>
          <w:p>
            <w:r>
              <w:t>투자원본의 궁극적인 회수가능성이 매우 높으며, 예측 가능한 장래의 환경변화에 영향을 받을 가능성이 낮다.</w:t>
            </w:r>
          </w:p>
        </w:tc>
      </w:tr>
      <w:tr>
        <w:tc>
          <w:tcPr>
            <w:tcW w:type="dxa" w:w="5110"/>
          </w:tcPr>
          <w:p>
            <w:r>
              <w:t>A</w:t>
            </w:r>
          </w:p>
        </w:tc>
        <w:tc>
          <w:tcPr>
            <w:tcW w:type="dxa" w:w="5110"/>
          </w:tcPr>
          <w:p>
            <w:r>
              <w:t>투자원본의 궁극적인 회수가능성이 높지만, 장래의 환경변화에 영향을 받을 가능성이 상위 등급에 비해서는 높다.</w:t>
            </w:r>
          </w:p>
        </w:tc>
      </w:tr>
      <w:tr>
        <w:tc>
          <w:tcPr>
            <w:tcW w:type="dxa" w:w="5110"/>
          </w:tcPr>
          <w:p>
            <w:r>
              <w:t>BBB</w:t>
            </w:r>
          </w:p>
        </w:tc>
        <w:tc>
          <w:tcPr>
            <w:tcW w:type="dxa" w:w="5110"/>
          </w:tcPr>
          <w:p>
            <w:r>
              <w:t>투자원본의 궁극적인 회수가능성이 양호하지만, 장래의 환경변화에 따라 회수가능성이 저하될 위험이 내포되어 있다.</w:t>
            </w:r>
          </w:p>
        </w:tc>
      </w:tr>
      <w:tr>
        <w:tc>
          <w:tcPr>
            <w:tcW w:type="dxa" w:w="5110"/>
          </w:tcPr>
          <w:p>
            <w:r>
              <w:t>BB</w:t>
            </w:r>
          </w:p>
        </w:tc>
        <w:tc>
          <w:tcPr>
            <w:tcW w:type="dxa" w:w="5110"/>
          </w:tcPr>
          <w:p>
            <w:r>
              <w:t>최소한의 투자원본 회수가능성은 인정되나, 장래의 안정성 면에서는 투기적 요소가 내포되어 있다.</w:t>
            </w:r>
          </w:p>
        </w:tc>
      </w:tr>
      <w:tr>
        <w:tc>
          <w:tcPr>
            <w:tcW w:type="dxa" w:w="5110"/>
          </w:tcPr>
          <w:p>
            <w:r>
              <w:t>B</w:t>
            </w:r>
          </w:p>
        </w:tc>
        <w:tc>
          <w:tcPr>
            <w:tcW w:type="dxa" w:w="5110"/>
          </w:tcPr>
          <w:p>
            <w:r>
              <w:t>투자원본의 회수가능성이 가변적이어서 투기적이다.</w:t>
            </w:r>
          </w:p>
        </w:tc>
      </w:tr>
      <w:tr>
        <w:tc>
          <w:tcPr>
            <w:tcW w:type="dxa" w:w="5110"/>
          </w:tcPr>
          <w:p>
            <w:r>
              <w:t>CCC</w:t>
            </w:r>
          </w:p>
        </w:tc>
        <w:tc>
          <w:tcPr>
            <w:tcW w:type="dxa" w:w="5110"/>
          </w:tcPr>
          <w:p>
            <w:r>
              <w:t>투자원본의 회수가능성이 낮아 매우 투기적이다.</w:t>
            </w:r>
          </w:p>
        </w:tc>
      </w:tr>
      <w:tr>
        <w:tc>
          <w:tcPr>
            <w:tcW w:type="dxa" w:w="5110"/>
          </w:tcPr>
          <w:p>
            <w:r>
              <w:t>CC</w:t>
            </w:r>
          </w:p>
        </w:tc>
        <w:tc>
          <w:tcPr>
            <w:tcW w:type="dxa" w:w="5110"/>
          </w:tcPr>
          <w:p>
            <w:r>
              <w:t>투자원본의 회수가능성이 극히 낮다.</w:t>
            </w:r>
          </w:p>
        </w:tc>
      </w:tr>
    </w:tbl>
    <w:p>
      <w:pPr>
        <w:pStyle w:val="a2"/>
      </w:pPr>
      <w:r>
        <w:t>주) 1. AA부터 B까지는 동일 등급내에서 상대적인 우열을 나타내기 위하여 "＋" 또는 "－"의 기호를 부가할 수 있음.</w:t>
      </w:r>
    </w:p>
    <w:p>
      <w:pPr>
        <w:pStyle w:val="a"/>
      </w:pPr>
      <w:r>
        <w:t>예비평가의 경우 신용등급 앞에 “P”를, 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21"/>
      </w:pPr>
      <w:r>
        <w:t>[채권형 펀드 신용위험 신용등급 정의]</w:t>
      </w:r>
    </w:p>
    <w:p>
      <w:pPr>
        <w:pStyle w:val="a2"/>
      </w:pPr>
      <w:r>
        <w:t>주) 1. AA부터 B까지는 동일 등급내에서 상대적인 우열을 나타내기 위하여 "＋" 또는 "－"의 기호를 부가할 수 있음.</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AAA</w:t>
            </w:r>
          </w:p>
        </w:tc>
        <w:tc>
          <w:tcPr>
            <w:tcW w:type="dxa" w:w="5110"/>
          </w:tcPr>
          <w:p>
            <w:r>
              <w:t>펀드 편입자산의 평균적인 신용도가 최고 수준이다.</w:t>
            </w:r>
          </w:p>
        </w:tc>
      </w:tr>
      <w:tr>
        <w:tc>
          <w:tcPr>
            <w:tcW w:type="dxa" w:w="5110"/>
          </w:tcPr>
          <w:p>
            <w:r>
              <w:t>AA</w:t>
            </w:r>
          </w:p>
        </w:tc>
        <w:tc>
          <w:tcPr>
            <w:tcW w:type="dxa" w:w="5110"/>
          </w:tcPr>
          <w:p>
            <w:r>
              <w:t>펀드 편입자산의 평균적인 신용도가 매우 높은 수준이다.</w:t>
            </w:r>
          </w:p>
        </w:tc>
      </w:tr>
      <w:tr>
        <w:tc>
          <w:tcPr>
            <w:tcW w:type="dxa" w:w="5110"/>
          </w:tcPr>
          <w:p>
            <w:r>
              <w:t>A</w:t>
            </w:r>
          </w:p>
        </w:tc>
        <w:tc>
          <w:tcPr>
            <w:tcW w:type="dxa" w:w="5110"/>
          </w:tcPr>
          <w:p>
            <w:r>
              <w:t>펀드 편입자산의 평균적인 신용도가 높은 수준이다.</w:t>
            </w:r>
          </w:p>
        </w:tc>
      </w:tr>
      <w:tr>
        <w:tc>
          <w:tcPr>
            <w:tcW w:type="dxa" w:w="5110"/>
          </w:tcPr>
          <w:p>
            <w:r>
              <w:t>BBB</w:t>
            </w:r>
          </w:p>
        </w:tc>
        <w:tc>
          <w:tcPr>
            <w:tcW w:type="dxa" w:w="5110"/>
          </w:tcPr>
          <w:p>
            <w:r>
              <w:t>펀드 편입자산의 평균적인 신용도가 양호한 수준이다.</w:t>
            </w:r>
          </w:p>
        </w:tc>
      </w:tr>
      <w:tr>
        <w:tc>
          <w:tcPr>
            <w:tcW w:type="dxa" w:w="5110"/>
          </w:tcPr>
          <w:p>
            <w:r>
              <w:t>BB</w:t>
            </w:r>
          </w:p>
        </w:tc>
        <w:tc>
          <w:tcPr>
            <w:tcW w:type="dxa" w:w="5110"/>
          </w:tcPr>
          <w:p>
            <w:r>
              <w:t>펀드 편입자산의 평균적인 신용도가 다소 투기적인 수준이다.</w:t>
            </w:r>
          </w:p>
        </w:tc>
      </w:tr>
      <w:tr>
        <w:tc>
          <w:tcPr>
            <w:tcW w:type="dxa" w:w="5110"/>
          </w:tcPr>
          <w:p>
            <w:r>
              <w:t>B</w:t>
            </w:r>
          </w:p>
        </w:tc>
        <w:tc>
          <w:tcPr>
            <w:tcW w:type="dxa" w:w="5110"/>
          </w:tcPr>
          <w:p>
            <w:r>
              <w:t>펀드 편입자산의 평균적인 신용도가 투기적인 수준이다.</w:t>
            </w:r>
          </w:p>
        </w:tc>
      </w:tr>
      <w:tr>
        <w:tc>
          <w:tcPr>
            <w:tcW w:type="dxa" w:w="5110"/>
          </w:tcPr>
          <w:p>
            <w:r>
              <w:t>CCC</w:t>
            </w:r>
          </w:p>
        </w:tc>
        <w:tc>
          <w:tcPr>
            <w:tcW w:type="dxa" w:w="5110"/>
          </w:tcPr>
          <w:p>
            <w:r>
              <w:t>펀드 편입자산의 평균적인 신용도가 매우 투기적인 수준이다.</w:t>
            </w:r>
          </w:p>
        </w:tc>
      </w:tr>
      <w:tr>
        <w:tc>
          <w:tcPr>
            <w:tcW w:type="dxa" w:w="5110"/>
          </w:tcPr>
          <w:p>
            <w:r>
              <w:t>CC</w:t>
            </w:r>
          </w:p>
        </w:tc>
        <w:tc>
          <w:tcPr>
            <w:tcW w:type="dxa" w:w="5110"/>
          </w:tcPr>
          <w:p>
            <w:r>
              <w:t>펀드 편입자산의 평균적인 신용도가 불량한 수준이다.</w:t>
            </w:r>
          </w:p>
        </w:tc>
      </w:tr>
      <w:tr>
        <w:tc>
          <w:tcPr>
            <w:tcW w:type="dxa" w:w="5110"/>
          </w:tcPr>
          <w:p>
            <w:r>
              <w:t>C</w:t>
            </w:r>
          </w:p>
        </w:tc>
        <w:tc>
          <w:tcPr>
            <w:tcW w:type="dxa" w:w="5110"/>
          </w:tcPr>
          <w:p>
            <w:r>
              <w:t>펀드 편입자산의 평균적인 신용도가 매우 불량한 수준이다.</w:t>
            </w:r>
          </w:p>
        </w:tc>
      </w:tr>
    </w:tbl>
    <w:p>
      <w:pPr>
        <w:pStyle w:val="a"/>
      </w:pPr>
      <w:r>
        <w:t>조건부 신용평가의 경우 신용등급 앞에 “C”를, 미공시 등급의 경우 신용등급 앞에 “U”를 부기함.</w:t>
      </w:r>
    </w:p>
    <w:p>
      <w:pPr>
        <w:pStyle w:val="a"/>
      </w:pPr>
      <w:r>
        <w:t>자산유동화증권 및 자산유동화대출(이에 관련된 유동화익스포져 및 기업신용평가 포함) 신용평가의 경우 신용등급 뒤에 “(sf)”를, 집합투자기구 중 펀드 수익증권 및 채권형펀드 신용위험 신용평가의 경우 신용등급 뒤에 “(f)”를 부기함</w:t>
      </w:r>
    </w:p>
    <w:p>
      <w:pPr>
        <w:pStyle w:val="21"/>
      </w:pPr>
      <w:r>
        <w:t>[등급전망(Rating Outlook) 정의]</w:t>
      </w:r>
    </w:p>
    <w:tbl>
      <w:tblPr>
        <w:tblStyle w:val="aff"/>
        <w:tblW w:type="auto" w:w="0"/>
        <w:tblLook w:firstColumn="1" w:firstRow="1" w:lastColumn="0" w:lastRow="0" w:noHBand="0" w:noVBand="1" w:val="04A0"/>
      </w:tblPr>
      <w:tblGrid>
        <w:gridCol w:w="5110"/>
        <w:gridCol w:w="5110"/>
      </w:tblGrid>
      <w:tr>
        <w:tc>
          <w:tcPr>
            <w:tcW w:type="dxa" w:w="5110"/>
          </w:tcPr>
          <w:p>
            <w:r>
              <w:rPr>
                <w:b/>
              </w:rPr>
              <w:t>등급기호</w:t>
            </w:r>
          </w:p>
        </w:tc>
        <w:tc>
          <w:tcPr>
            <w:tcW w:type="dxa" w:w="5110"/>
          </w:tcPr>
          <w:p>
            <w:r>
              <w:rPr>
                <w:b/>
              </w:rPr>
              <w:t>등급의 정의</w:t>
            </w:r>
          </w:p>
        </w:tc>
      </w:tr>
      <w:tr>
        <w:tc>
          <w:tcPr>
            <w:tcW w:type="dxa" w:w="5110"/>
          </w:tcPr>
          <w:p>
            <w:r>
              <w:t>안정적(Stable)</w:t>
            </w:r>
          </w:p>
        </w:tc>
        <w:tc>
          <w:tcPr>
            <w:tcW w:type="dxa" w:w="5110"/>
          </w:tcPr>
          <w:p>
            <w:r>
              <w:t>향후 1~2년 내에 등급의 변동 가능성이 낮은 경우</w:t>
            </w:r>
          </w:p>
        </w:tc>
      </w:tr>
      <w:tr>
        <w:tc>
          <w:tcPr>
            <w:tcW w:type="dxa" w:w="5110"/>
          </w:tcPr>
          <w:p>
            <w:r>
              <w:t>긍정적(Positive)</w:t>
            </w:r>
          </w:p>
        </w:tc>
        <w:tc>
          <w:tcPr>
            <w:tcW w:type="dxa" w:w="5110"/>
          </w:tcPr>
          <w:p>
            <w:r>
              <w:t>향후 1~2년 내에 등급의 상향 가능성이 있는 경우</w:t>
            </w:r>
          </w:p>
        </w:tc>
      </w:tr>
      <w:tr>
        <w:tc>
          <w:tcPr>
            <w:tcW w:type="dxa" w:w="5110"/>
          </w:tcPr>
          <w:p>
            <w:r>
              <w:t>부정적(Negative)</w:t>
            </w:r>
          </w:p>
        </w:tc>
        <w:tc>
          <w:tcPr>
            <w:tcW w:type="dxa" w:w="5110"/>
          </w:tcPr>
          <w:p>
            <w:r>
              <w:t>향후 1~2년 내에 등급의 하향 가능성이 있는 경우</w:t>
            </w:r>
          </w:p>
        </w:tc>
      </w:tr>
      <w:tr>
        <w:tc>
          <w:tcPr>
            <w:tcW w:type="dxa" w:w="5110"/>
          </w:tcPr>
          <w:p>
            <w:r>
              <w:t>유동적(Evolving)</w:t>
            </w:r>
          </w:p>
        </w:tc>
        <w:tc>
          <w:tcPr>
            <w:tcW w:type="dxa" w:w="5110"/>
          </w:tcPr>
          <w:p>
            <w:r>
              <w:t>향후 1~2년 내에 등급이 상향, 하향, 유지될 수도 있어 등급의 변동방향이 불확실한 경우</w:t>
            </w:r>
          </w:p>
        </w:tc>
      </w:tr>
      <w:tr>
        <w:tc>
          <w:tcPr>
            <w:tcW w:type="dxa" w:w="5110"/>
          </w:tcPr>
          <w:p>
            <w:r>
              <w:t>없음(None)</w:t>
            </w:r>
          </w:p>
        </w:tc>
        <w:tc>
          <w:tcPr>
            <w:tcW w:type="dxa" w:w="5110"/>
          </w:tcPr>
          <w:p>
            <w:r>
              <w:t>Rating Watch 가 부여되었거나, C등급 또는 D등급인 경우</w:t>
            </w:r>
          </w:p>
        </w:tc>
      </w:tr>
    </w:tbl>
    <w:p>
      <w:pPr>
        <w:pStyle w:val="a2"/>
      </w:pPr>
      <w:r>
        <w:t>주) 1. Rating Outlook은 향후 1~2년 이내의 신용등급 방향성에 대한 평가시점에서의 전망으로서 당사의 신용등급체계와는 무관한 비등급 기호임.</w:t>
      </w:r>
    </w:p>
    <w:p>
      <w:pPr>
        <w:pStyle w:val="a"/>
      </w:pPr>
      <w:r>
        <w:t>Rating Outlook은 신용등급 변경을 위한 절차상의 예고가 아니므로 이후에 신용등급이 필연적으로 변경되는 것은 아님. 즉 Rating Outllook의 의견과 다르게 신용등급의 변경이 가능함.</w:t>
      </w:r>
    </w:p>
    <w:p>
      <w:pPr>
        <w:pStyle w:val="21"/>
      </w:pPr>
      <w:r>
        <w:t>[등급감시(Rating Watch) 정의]</w:t>
      </w:r>
    </w:p>
    <w:tbl>
      <w:tblPr>
        <w:tblStyle w:val="aff"/>
        <w:tblW w:type="auto" w:w="0"/>
        <w:tblLook w:firstColumn="1" w:firstRow="1" w:lastColumn="0" w:lastRow="0" w:noHBand="0" w:noVBand="1" w:val="04A0"/>
      </w:tblPr>
      <w:tblGrid>
        <w:gridCol w:w="3407"/>
        <w:gridCol w:w="3407"/>
        <w:gridCol w:w="3407"/>
      </w:tblGrid>
      <w:tr>
        <w:tc>
          <w:tcPr>
            <w:tcW w:type="dxa" w:w="3407"/>
          </w:tcPr>
          <w:p>
            <w:r>
              <w:rPr>
                <w:b/>
              </w:rPr>
              <w:t>등급기호</w:t>
            </w:r>
          </w:p>
        </w:tc>
        <w:tc>
          <w:tcPr>
            <w:tcW w:type="dxa" w:w="3407"/>
          </w:tcPr>
          <w:p>
            <w:r>
              <w:rPr>
                <w:b/>
              </w:rPr>
              <w:t>등급기호</w:t>
            </w:r>
          </w:p>
        </w:tc>
        <w:tc>
          <w:tcPr>
            <w:tcW w:type="dxa" w:w="3407"/>
          </w:tcPr>
          <w:p>
            <w:r>
              <w:rPr>
                <w:b/>
              </w:rPr>
              <w:t>등급의 정의</w:t>
            </w:r>
          </w:p>
        </w:tc>
      </w:tr>
      <w:tr>
        <w:tc>
          <w:tcPr>
            <w:tcW w:type="dxa" w:w="3407"/>
          </w:tcPr>
          <w:p>
            <w:r>
              <w:t>점진적 관찰(Evolving)</w:t>
            </w:r>
          </w:p>
        </w:tc>
        <w:tc>
          <w:tcPr>
            <w:tcW w:type="dxa" w:w="3407"/>
          </w:tcPr>
          <w:p>
            <w:r>
              <w:t>◇</w:t>
            </w:r>
          </w:p>
        </w:tc>
        <w:tc>
          <w:tcPr>
            <w:tcW w:type="dxa" w:w="3407"/>
          </w:tcPr>
          <w:p>
            <w:r>
              <w:t>등급을 변화시켜야 할 요인의 발생이 예상되지만, 이의 효과가 긍정적인지 부정적인지 점진적으로 그 영향을 주시할 필요가 있는 경우</w:t>
            </w:r>
          </w:p>
        </w:tc>
      </w:tr>
      <w:tr>
        <w:tc>
          <w:tcPr>
            <w:tcW w:type="dxa" w:w="3407"/>
          </w:tcPr>
          <w:p>
            <w:r>
              <w:t>긍정적 검토(Positive Review)</w:t>
            </w:r>
          </w:p>
        </w:tc>
        <w:tc>
          <w:tcPr>
            <w:tcW w:type="dxa" w:w="3407"/>
          </w:tcPr>
          <w:p>
            <w:r>
              <w:t>↑</w:t>
            </w:r>
          </w:p>
        </w:tc>
        <w:tc>
          <w:tcPr>
            <w:tcW w:type="dxa" w:w="3407"/>
          </w:tcPr>
          <w:p>
            <w:r>
              <w:t>등급에 긍정적인 효과를 미치는 요인의 발생가능성이 예상되는 경우</w:t>
            </w:r>
          </w:p>
        </w:tc>
      </w:tr>
      <w:tr>
        <w:tc>
          <w:tcPr>
            <w:tcW w:type="dxa" w:w="3407"/>
          </w:tcPr>
          <w:p>
            <w:r>
              <w:t>부정적 검토(Negative Review)</w:t>
            </w:r>
          </w:p>
        </w:tc>
        <w:tc>
          <w:tcPr>
            <w:tcW w:type="dxa" w:w="3407"/>
          </w:tcPr>
          <w:p>
            <w:r>
              <w:t>↓</w:t>
            </w:r>
          </w:p>
        </w:tc>
        <w:tc>
          <w:tcPr>
            <w:tcW w:type="dxa" w:w="3407"/>
          </w:tcPr>
          <w:p>
            <w:r>
              <w:t>등급에 부정적인 효과를 미치는 요인의 발생가능성이 예상되는 경우</w:t>
            </w:r>
          </w:p>
        </w:tc>
      </w:tr>
      <w:tr>
        <w:tc>
          <w:tcPr>
            <w:tcW w:type="dxa" w:w="3407"/>
          </w:tcPr>
          <w:p>
            <w:r>
              <w:t>주) 1. Rating Watch는 최대 3개월 이내의 신용등급 방향성에 대하여 평가시점에서의 전망으로서 당사의 신용등급체계와는 무관한 비등급 기호임. 2. Rating Watch는 신용등급 변경을 위한 절차상의 예고가 아니므로 이후에 신용등급이 필연적으로 변경되는 것은 아님. 즉 Rating Watch의 의견과 다르게 신용등급의 변경이 가능함.</w:t>
            </w:r>
          </w:p>
        </w:tc>
        <w:tc>
          <w:tcPr>
            <w:tcW w:type="dxa" w:w="3407"/>
          </w:tcPr>
          <w:p>
            <w:r>
              <w:t>주) 1. Rating Watch는 최대 3개월 이내의 신용등급 방향성에 대하여 평가시점에서의 전망으로서 당사의 신용등급체계와는 무관한 비등급 기호임. 2. Rating Watch는 신용등급 변경을 위한 절차상의 예고가 아니므로 이후에 신용등급이 필연적으로 변경되는 것은 아님. 즉 Rating Watch의 의견과 다르게 신용등급의 변경이 가능함.</w:t>
            </w:r>
          </w:p>
        </w:tc>
        <w:tc>
          <w:tcPr>
            <w:tcW w:type="dxa" w:w="3407"/>
          </w:tcPr>
          <w:p>
            <w:r>
              <w:t>주) 1. Rating Watch는 최대 3개월 이내의 신용등급 방향성에 대하여 평가시점에서의 전망으로서 당사의 신용등급체계와는 무관한 비등급 기호임. 2. Rating Watch는 신용등급 변경을 위한 절차상의 예고가 아니므로 이후에 신용등급이 필연적으로 변경되는 것은 아님. 즉 Rating Watch의 의견과 다르게 신용등급의 변경이 가능함.</w:t>
            </w:r>
          </w:p>
        </w:tc>
      </w:tr>
    </w:tbl>
    <w:p>
      <w:pPr>
        <w:pStyle w:val="a2"/>
      </w:pPr>
      <w:r>
        <w:t>Copyright© 2025. Korea Ratings Inc. 서울특별시 영등포구 의사당대로 97 대표전화: 368-5500 FAX: 368-5599.</w:t>
      </w:r>
    </w:p>
    <w:p>
      <w:pPr>
        <w:pStyle w:val="a2"/>
      </w:pPr>
      <w:r>
        <w:t>본 보고서에서 제공하는 모든 정보의 저작권은 한국기업평가㈜의 소유입니다. 따라서 어떠한 정보도 당사의 서면동의 없이 무단으로 전재되거나 복사, 인용(또는 재인용), 배포될 수 없습니다.</w:t>
      </w:r>
    </w:p>
    <w:p>
      <w:r>
        <w:rPr>
          <w:i/>
        </w:rPr>
        <w:t>![Image](except/page_0017/pictures_24.png)</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