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12121"/>
          <w:sz w:val="20"/>
          <w:szCs w:val="20"/>
        </w:rPr>
      </w:pPr>
      <w:r w:rsidDel="00000000" w:rsidR="00000000" w:rsidRPr="00000000">
        <w:rPr>
          <w:color w:val="ba2121"/>
          <w:sz w:val="20"/>
          <w:szCs w:val="20"/>
          <w:rtl w:val="0"/>
        </w:rPr>
        <w:t xml:space="preserve">After missing the birth of his child, his first Father’s Day and spending more than three months away from his family, Mahmoud Khalil has been reunited with his loved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12121"/>
          <w:sz w:val="20"/>
          <w:szCs w:val="20"/>
        </w:rPr>
      </w:pPr>
      <w:r w:rsidDel="00000000" w:rsidR="00000000" w:rsidRPr="00000000">
        <w:rPr>
          <w:color w:val="ba2121"/>
          <w:sz w:val="20"/>
          <w:szCs w:val="20"/>
          <w:rtl w:val="0"/>
        </w:rPr>
        <w:t xml:space="preserve">The Palestinian activist arrived in Newark, New Jersey, Saturday afternoon, a day after he was released from a Louisiana ICE detention center.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12121"/>
          <w:sz w:val="20"/>
          <w:szCs w:val="20"/>
        </w:rPr>
      </w:pPr>
      <w:r w:rsidDel="00000000" w:rsidR="00000000" w:rsidRPr="00000000">
        <w:rPr>
          <w:color w:val="ba2121"/>
          <w:sz w:val="20"/>
          <w:szCs w:val="20"/>
          <w:rtl w:val="0"/>
        </w:rPr>
        <w:t xml:space="preserve">He was seen embracing his wife and pushing the stroller of his newborn son after reuniting in a private area of the airport.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212121"/>
          <w:sz w:val="20"/>
          <w:szCs w:val="20"/>
        </w:rPr>
      </w:pPr>
      <w:r w:rsidDel="00000000" w:rsidR="00000000" w:rsidRPr="00000000">
        <w:rPr>
          <w:color w:val="ba2121"/>
          <w:sz w:val="20"/>
          <w:szCs w:val="20"/>
          <w:rtl w:val="0"/>
        </w:rPr>
        <w:t xml:space="preserve">“Still, the fight is far from over,” Khalil said while thanking his supporters at a news conference.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65.9090909090909" w:lineRule="auto"/>
        <w:rPr>
          <w:color w:val="ba2121"/>
          <w:sz w:val="20"/>
          <w:szCs w:val="20"/>
        </w:rPr>
      </w:pPr>
      <w:r w:rsidDel="00000000" w:rsidR="00000000" w:rsidRPr="00000000">
        <w:rPr>
          <w:color w:val="ba2121"/>
          <w:sz w:val="20"/>
          <w:szCs w:val="20"/>
          <w:rtl w:val="0"/>
        </w:rPr>
        <w:t xml:space="preserve">“I continue to advocate for Palestinians, for the immigrants who are left behind in that facility.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