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C4228" w14:textId="77777777" w:rsidR="00333530" w:rsidRPr="00333530" w:rsidRDefault="00333530" w:rsidP="00333530">
      <w:pPr>
        <w:widowControl/>
        <w:shd w:val="clear" w:color="auto" w:fill="FFFFFF"/>
        <w:jc w:val="center"/>
        <w:rPr>
          <w:rFonts w:ascii="宋体" w:eastAsia="宋体" w:hAnsi="宋体" w:cs="宋体"/>
          <w:color w:val="000000"/>
          <w:kern w:val="0"/>
          <w:szCs w:val="21"/>
        </w:rPr>
      </w:pPr>
      <w:r w:rsidRPr="00333530">
        <w:rPr>
          <w:rFonts w:ascii="宋体" w:eastAsia="宋体" w:hAnsi="宋体" w:cs="宋体" w:hint="eastAsia"/>
          <w:b/>
          <w:bCs/>
          <w:color w:val="000000"/>
          <w:kern w:val="0"/>
          <w:sz w:val="27"/>
          <w:szCs w:val="27"/>
        </w:rPr>
        <w:t>2015年国家公务员考试《行政职业能力测验真题卷》</w:t>
      </w:r>
      <w:r w:rsidRPr="00333530">
        <w:rPr>
          <w:rFonts w:ascii="宋体" w:eastAsia="宋体" w:hAnsi="宋体" w:cs="宋体" w:hint="eastAsia"/>
          <w:b/>
          <w:bCs/>
          <w:color w:val="000000"/>
          <w:kern w:val="0"/>
          <w:szCs w:val="21"/>
        </w:rPr>
        <w:br/>
      </w:r>
      <w:r w:rsidRPr="00333530">
        <w:rPr>
          <w:rFonts w:ascii="宋体" w:eastAsia="宋体" w:hAnsi="宋体" w:cs="宋体" w:hint="eastAsia"/>
          <w:b/>
          <w:bCs/>
          <w:color w:val="000000"/>
          <w:kern w:val="0"/>
          <w:szCs w:val="21"/>
        </w:rPr>
        <w:br/>
      </w:r>
      <w:r w:rsidRPr="00333530">
        <w:rPr>
          <w:rFonts w:ascii="宋体" w:eastAsia="宋体" w:hAnsi="宋体" w:cs="宋体" w:hint="eastAsia"/>
          <w:b/>
          <w:bCs/>
          <w:color w:val="000000"/>
          <w:kern w:val="0"/>
          <w:sz w:val="27"/>
          <w:szCs w:val="27"/>
        </w:rPr>
        <w:t>&lt;市地以下综合管理类和行政执法类&gt;</w:t>
      </w:r>
    </w:p>
    <w:p w14:paraId="59A2DA3D" w14:textId="77777777" w:rsidR="00333530" w:rsidRPr="00333530" w:rsidRDefault="00333530" w:rsidP="00333530">
      <w:pPr>
        <w:widowControl/>
        <w:jc w:val="left"/>
        <w:rPr>
          <w:rFonts w:ascii="宋体" w:eastAsia="宋体" w:hAnsi="宋体" w:cs="宋体" w:hint="eastAsia"/>
          <w:kern w:val="0"/>
          <w:sz w:val="24"/>
          <w:szCs w:val="24"/>
        </w:rPr>
      </w:pPr>
      <w:r w:rsidRPr="00333530">
        <w:rPr>
          <w:rFonts w:ascii="宋体" w:eastAsia="宋体" w:hAnsi="宋体" w:cs="宋体" w:hint="eastAsia"/>
          <w:color w:val="000000"/>
          <w:kern w:val="0"/>
          <w:szCs w:val="21"/>
        </w:rPr>
        <w:br/>
      </w:r>
      <w:r w:rsidRPr="00333530">
        <w:rPr>
          <w:rFonts w:ascii="宋体" w:eastAsia="宋体" w:hAnsi="宋体" w:cs="宋体" w:hint="eastAsia"/>
          <w:color w:val="000000"/>
          <w:kern w:val="0"/>
          <w:szCs w:val="21"/>
          <w:shd w:val="clear" w:color="auto" w:fill="FFFFFF"/>
        </w:rPr>
        <w:t xml:space="preserve">　　</w:t>
      </w:r>
      <w:r w:rsidRPr="00333530">
        <w:rPr>
          <w:rFonts w:ascii="宋体" w:eastAsia="宋体" w:hAnsi="宋体" w:cs="宋体" w:hint="eastAsia"/>
          <w:b/>
          <w:bCs/>
          <w:color w:val="000000"/>
          <w:kern w:val="0"/>
          <w:szCs w:val="21"/>
          <w:shd w:val="clear" w:color="auto" w:fill="FFFFFF"/>
        </w:rPr>
        <w:t>PDF打印版下载：</w:t>
      </w:r>
      <w:hyperlink r:id="rId4" w:tgtFrame="_blank" w:history="1">
        <w:r w:rsidRPr="00333530">
          <w:rPr>
            <w:rFonts w:ascii="宋体" w:eastAsia="宋体" w:hAnsi="宋体" w:cs="宋体" w:hint="eastAsia"/>
            <w:color w:val="0000FF"/>
            <w:kern w:val="0"/>
            <w:szCs w:val="21"/>
            <w:u w:val="single"/>
            <w:shd w:val="clear" w:color="auto" w:fill="FFFFFF"/>
          </w:rPr>
          <w:t>2015年国家公务员考试行测真题及答案解析（地市级）</w:t>
        </w:r>
      </w:hyperlink>
    </w:p>
    <w:p w14:paraId="579B2A9A" w14:textId="77777777" w:rsidR="00333530" w:rsidRPr="00333530" w:rsidRDefault="00333530" w:rsidP="00333530">
      <w:pPr>
        <w:widowControl/>
        <w:shd w:val="clear" w:color="auto" w:fill="FFFFFF"/>
        <w:jc w:val="left"/>
        <w:rPr>
          <w:rFonts w:ascii="宋体" w:eastAsia="宋体" w:hAnsi="宋体" w:cs="宋体"/>
          <w:color w:val="000000"/>
          <w:kern w:val="0"/>
          <w:szCs w:val="21"/>
        </w:rPr>
      </w:pPr>
      <w:r w:rsidRPr="00333530">
        <w:rPr>
          <w:rFonts w:ascii="宋体" w:eastAsia="宋体" w:hAnsi="宋体" w:cs="宋体" w:hint="eastAsia"/>
          <w:color w:val="000000"/>
          <w:kern w:val="0"/>
          <w:szCs w:val="21"/>
        </w:rPr>
        <w:t> </w:t>
      </w:r>
    </w:p>
    <w:p w14:paraId="76BE4AF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7D4F74BE" w14:textId="77777777" w:rsidR="00333530" w:rsidRPr="00333530" w:rsidRDefault="00333530" w:rsidP="00333530">
      <w:pPr>
        <w:widowControl/>
        <w:shd w:val="clear" w:color="auto" w:fill="FFFFFF"/>
        <w:jc w:val="center"/>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xml:space="preserve"> 　</w:t>
      </w:r>
      <w:r w:rsidRPr="00333530">
        <w:rPr>
          <w:rFonts w:ascii="宋体" w:eastAsia="宋体" w:hAnsi="宋体" w:cs="宋体" w:hint="eastAsia"/>
          <w:b/>
          <w:bCs/>
          <w:color w:val="000000"/>
          <w:kern w:val="0"/>
          <w:szCs w:val="21"/>
        </w:rPr>
        <w:t xml:space="preserve">　第一部分 常识判断</w:t>
      </w:r>
    </w:p>
    <w:p w14:paraId="6C3E9D1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根据题目要求，在四个选项中选出一个最恰当的答案。</w:t>
      </w:r>
    </w:p>
    <w:p w14:paraId="391CCC1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1．下列做法最贴近“看得见的正义才是真正的正义”法律内涵要求的是（  ）</w:t>
      </w:r>
    </w:p>
    <w:p w14:paraId="20CDDD9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A．纪检监察部门开通网站并接受网络举报</w:t>
      </w:r>
    </w:p>
    <w:p w14:paraId="14BA471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B．地方政府在互联网上征求城市规划意见</w:t>
      </w:r>
    </w:p>
    <w:p w14:paraId="49460C6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C．人民法院在互联网上公布法庭裁判文书</w:t>
      </w:r>
    </w:p>
    <w:p w14:paraId="1F56BD7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D．交警配备执法记录仪实时记录执法过程</w:t>
      </w:r>
    </w:p>
    <w:p w14:paraId="5DAF1CE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2．因张三不偿还一年前的十万元现金借款（利率5%），李四将其诉至法院，但李四丢失了借条原件，面临败诉的风险。最后在法院的调解下，张三自愿偿还李四现金十万元，李四主动放弃利息的诉讼请求。</w:t>
      </w:r>
    </w:p>
    <w:p w14:paraId="21F3A26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下列法律内涵最能体现这一调解精神的是（  ）</w:t>
      </w:r>
    </w:p>
    <w:p w14:paraId="1AA9376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A．无救济，即无权利</w:t>
      </w:r>
    </w:p>
    <w:p w14:paraId="68BE83C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B．法者，定分止争也</w:t>
      </w:r>
    </w:p>
    <w:p w14:paraId="6FD1D5E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C．善良的心，是最好的法律</w:t>
      </w:r>
    </w:p>
    <w:p w14:paraId="60073D9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D．举证之所在，败诉之所在</w:t>
      </w:r>
    </w:p>
    <w:p w14:paraId="10D247F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3．下列哪种情形最可能实行一审终审（  ）</w:t>
      </w:r>
    </w:p>
    <w:p w14:paraId="6E2053A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A．基层人民法院审理被告提出反诉的买卖合同纠纷案件</w:t>
      </w:r>
    </w:p>
    <w:p w14:paraId="6935337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B．基层人民法院审理夫妻双方争夺子女抚养权的离婚案件</w:t>
      </w:r>
    </w:p>
    <w:p w14:paraId="390405F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C．中级人民法院审理在本辖区有重大影响的合同纠纷案件</w:t>
      </w:r>
    </w:p>
    <w:p w14:paraId="6A65B53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D．基层人民法院审理权利义务关系明确的租赁合同纠纷案件</w:t>
      </w:r>
    </w:p>
    <w:p w14:paraId="5AE6BD3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4．下列条款符合法律规定的是（  ）</w:t>
      </w:r>
    </w:p>
    <w:p w14:paraId="60F537C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A．某饭店店堂告知：请保管好随身物品，丢失概不负责</w:t>
      </w:r>
    </w:p>
    <w:p w14:paraId="3A69968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B．某干洗店申明：衣物丢失，只赔付洗衣费二倍的价钱</w:t>
      </w:r>
    </w:p>
    <w:p w14:paraId="7FBF71B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C．淘宝网某服饰店表示：本店商品一经售出，概不退货</w:t>
      </w:r>
    </w:p>
    <w:p w14:paraId="6E7B0CD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D．某商场厕所门口警示牌：地滑小心摔倒，否则概不负责</w:t>
      </w:r>
    </w:p>
    <w:p w14:paraId="01A8825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5．小李于2013年10月2日与某软件公司签订劳动合同一份，双方约定如下：合同期限为3年，试用期9个月，试用期工资为3000元人民币（转正后4000），小李于2013年11月2日到公司上班。</w:t>
      </w:r>
    </w:p>
    <w:p w14:paraId="389C8B7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下列说法错误的是（  ）</w:t>
      </w:r>
    </w:p>
    <w:p w14:paraId="689FEC0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A．小李与公司之间于2013年11月2日正式建立劳动关系</w:t>
      </w:r>
    </w:p>
    <w:p w14:paraId="5A2E1DD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B．小李与公司试用期期限和工资的约定不合法</w:t>
      </w:r>
    </w:p>
    <w:p w14:paraId="363B600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C．在试用期小李可以随时解除与公司之间的劳动关系</w:t>
      </w:r>
    </w:p>
    <w:p w14:paraId="1EE0AD3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D．公司在合同期间无权单方面对小李的工作岗位作出调整</w:t>
      </w:r>
    </w:p>
    <w:p w14:paraId="2C62C0D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6．下列说法错误的是（  ）</w:t>
      </w:r>
    </w:p>
    <w:p w14:paraId="638C12F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A．成语“南橘北枳”是与晏婴出使楚国有关</w:t>
      </w:r>
    </w:p>
    <w:p w14:paraId="0FBFEC3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B．苏武牧羊的地点在今天的贝加尔湖一带</w:t>
      </w:r>
    </w:p>
    <w:p w14:paraId="50D6B29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C．东汉使者班超同时也是《汉书》的作者</w:t>
      </w:r>
    </w:p>
    <w:p w14:paraId="578DD07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D．西汉张骞与唐代鉴真出行的方向不同</w:t>
      </w:r>
    </w:p>
    <w:p w14:paraId="7683A3B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7．根据生产要素在各产业中的相对密集度，可以将产业划分为不同类型。下列对应错误的是（  ）</w:t>
      </w:r>
    </w:p>
    <w:p w14:paraId="332BD98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A．土地密集型产业--畜牧业、采掘业</w:t>
      </w:r>
    </w:p>
    <w:p w14:paraId="3444DF3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B．劳动密集型产业--钢铁业、化工业</w:t>
      </w:r>
    </w:p>
    <w:p w14:paraId="5135272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C．技术密集型产业--微电子工业、现代制药业</w:t>
      </w:r>
    </w:p>
    <w:p w14:paraId="7F2B4CD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D．资本密集型产业--重型机械工业、电力工业</w:t>
      </w:r>
    </w:p>
    <w:p w14:paraId="3B2FE03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8．关于我国政府信息公开，下列说法错误的是（  ）</w:t>
      </w:r>
    </w:p>
    <w:p w14:paraId="36B9B7F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A．行政机关对政府信息不能确定是否可以公开时，应不公开</w:t>
      </w:r>
    </w:p>
    <w:p w14:paraId="0DD3164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B．公民可以根据自身生产、生活和科研等特殊需要申请政府信息公开</w:t>
      </w:r>
    </w:p>
    <w:p w14:paraId="7609BD2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C．行政机关逾期不答复公民申请信息公开的，公民可依法提起行政诉讼</w:t>
      </w:r>
    </w:p>
    <w:p w14:paraId="6EAAD04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D．县级以上各级人民政府的办公厅（室）可以作为本级政府信息公开工作的主管部门</w:t>
      </w:r>
    </w:p>
    <w:p w14:paraId="2A04C30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9．关于我国农村三级卫生服务网络，下列说法正确的是（  ）</w:t>
      </w:r>
    </w:p>
    <w:p w14:paraId="13B9D26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A．主要承担预防保健、基本医疗、健康教育、计生指导等任务</w:t>
      </w:r>
    </w:p>
    <w:p w14:paraId="5AC9BFD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B．包括乡镇卫生院、村卫生室和家庭自我保健</w:t>
      </w:r>
    </w:p>
    <w:p w14:paraId="08D16FB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C．以让农民“看病不出乡镇”为发展目标</w:t>
      </w:r>
    </w:p>
    <w:p w14:paraId="65B702A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D．以乡镇卫生院为基础</w:t>
      </w:r>
    </w:p>
    <w:p w14:paraId="38ED148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10．关于现代武器，下列说法错误的是（  ）</w:t>
      </w:r>
    </w:p>
    <w:p w14:paraId="7A39A62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A．迫击炮通常配属装甲兵使用</w:t>
      </w:r>
    </w:p>
    <w:p w14:paraId="10A7427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B．陆军航空兵以直升机为主要装备</w:t>
      </w:r>
    </w:p>
    <w:p w14:paraId="7BACA5A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C．洲际弹道导弹是目前射程最远的导弹</w:t>
      </w:r>
    </w:p>
    <w:p w14:paraId="295C68F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D．驱逐舰具有防空、反潜和对地攻击的综合作战能力</w:t>
      </w:r>
    </w:p>
    <w:p w14:paraId="5932948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11．下列语句按出现时间先后排序正确的是（  ）</w:t>
      </w:r>
    </w:p>
    <w:p w14:paraId="0478FAF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①劳心者治人，劳力者治于人</w:t>
      </w:r>
    </w:p>
    <w:p w14:paraId="30410CE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②少年富则国富，少年强则国强</w:t>
      </w:r>
    </w:p>
    <w:p w14:paraId="4A99E49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③苟全性命于乱世，不求闻达于诸侯</w:t>
      </w:r>
    </w:p>
    <w:p w14:paraId="0CE2944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④业精于勤，荒于嬉；行成于思，毁于随</w:t>
      </w:r>
    </w:p>
    <w:p w14:paraId="6B5F161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A．③①④②            B．③②①④</w:t>
      </w:r>
    </w:p>
    <w:p w14:paraId="39DFA0A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C．①③④②            D．①②③④</w:t>
      </w:r>
    </w:p>
    <w:p w14:paraId="53235CA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12．下列哪组成语反映了同一种人际关系（  ）</w:t>
      </w:r>
    </w:p>
    <w:p w14:paraId="0EA6EDD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A．琴瑟和鸣  破镜重圆        B．负荆请罪  载舟覆舟</w:t>
      </w:r>
    </w:p>
    <w:p w14:paraId="34FEB27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C．结草衔环  青梅竹马        D．相濡以沫  舐犊情深</w:t>
      </w:r>
    </w:p>
    <w:p w14:paraId="2A11278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13．下列说法符合生活实际的是（  ）</w:t>
      </w:r>
    </w:p>
    <w:p w14:paraId="6F26CEB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A．小满时节，我国东部由低温导致呼吸疾病明显增多</w:t>
      </w:r>
    </w:p>
    <w:p w14:paraId="3ED45C4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B．芒种时节，我国南方居民发现春困的感觉有所加剧</w:t>
      </w:r>
    </w:p>
    <w:p w14:paraId="73E4F2E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C．处暑时节，我国北方医院里中暑病人相对有所减少</w:t>
      </w:r>
    </w:p>
    <w:p w14:paraId="31482D7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D．雨水过后我国西部蚊蝇所传播的疾病开始明显增多</w:t>
      </w:r>
    </w:p>
    <w:p w14:paraId="3905E1A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14．下列唐诗所描写的内容与对应的体育项目不相符的是（  ）</w:t>
      </w:r>
    </w:p>
    <w:p w14:paraId="31AEF4A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A．御马牵来亲自试，珠球到处玉蹄知--马球</w:t>
      </w:r>
    </w:p>
    <w:p w14:paraId="1FEC5F7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B．杨桴击节雷阗阗，乱流齐进声轰然--游泳</w:t>
      </w:r>
    </w:p>
    <w:p w14:paraId="4A1840C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C．壮徒恒贾勇，拔拒抵长河--拔河</w:t>
      </w:r>
    </w:p>
    <w:p w14:paraId="1F7A3AF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D．上弦明月半，激箭流星远--射箭</w:t>
      </w:r>
    </w:p>
    <w:p w14:paraId="2F349DF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15．一跨国企业计划7月份在全球两个大城市同期举办大型室外活动。为避免降雨影响活动效果，选择下列哪两个城市最为合理（  ）</w:t>
      </w:r>
    </w:p>
    <w:p w14:paraId="109D328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A．北京和纽约            B．东京和马德里</w:t>
      </w:r>
    </w:p>
    <w:p w14:paraId="79A8FD9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C．上海和伦敦            D．罗马和洛杉矶</w:t>
      </w:r>
    </w:p>
    <w:p w14:paraId="6314CCA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16．下列俗语与对应的成语，二者本意所指属于同一物理现象的是（  ）</w:t>
      </w:r>
    </w:p>
    <w:p w14:paraId="2FFB7A2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A．宝剑锋从磨砺出--百炼成钢</w:t>
      </w:r>
    </w:p>
    <w:p w14:paraId="5D8939E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B．酒香不怕巷子深--近朱者赤</w:t>
      </w:r>
    </w:p>
    <w:p w14:paraId="74800F3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C．小小秤砣压千斤--举重若轻</w:t>
      </w:r>
    </w:p>
    <w:p w14:paraId="6FD3995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D．近水楼台先得月--海市蜃楼</w:t>
      </w:r>
    </w:p>
    <w:p w14:paraId="23ADECC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17．下列情境不可能发生在19世纪的是（  ）</w:t>
      </w:r>
    </w:p>
    <w:p w14:paraId="6261703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A．杰克打电话约玛丽一起去看电影</w:t>
      </w:r>
    </w:p>
    <w:p w14:paraId="4F1B240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B．史蒂芬逊乘火车到斯托克顿旅行</w:t>
      </w:r>
    </w:p>
    <w:p w14:paraId="5F4315C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C．约翰乘电梯登大楼楼顶拍照留念</w:t>
      </w:r>
    </w:p>
    <w:p w14:paraId="2BA6AA2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D．汤姆通过广播收听葛底斯堡演说</w:t>
      </w:r>
    </w:p>
    <w:p w14:paraId="33DADC4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18．对下列诗词蕴含的化学原理解释错误的是（  ）</w:t>
      </w:r>
    </w:p>
    <w:p w14:paraId="6E428E6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A．蜡炬成灰泪始干--烃类的不完全燃烧</w:t>
      </w:r>
    </w:p>
    <w:p w14:paraId="0A5CE44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B．爆竹声中一岁除--爆炸产生二氧化硫</w:t>
      </w:r>
    </w:p>
    <w:p w14:paraId="28AD29F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C．日照香炉生紫烟--多环芳香烃的升华</w:t>
      </w:r>
    </w:p>
    <w:p w14:paraId="162FC3D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D．洪炉照破夜沉沉--燃烧释放二氧化碳</w:t>
      </w:r>
    </w:p>
    <w:p w14:paraId="41790A8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19．关于生活常识，下列说法错误的是（  ）</w:t>
      </w:r>
    </w:p>
    <w:p w14:paraId="5B9523A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A．吃松花蛋时佐以食醋，是为了减少松花蛋的涩味</w:t>
      </w:r>
    </w:p>
    <w:p w14:paraId="03856BE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B．电灯泡中加入少量红磷，是为了防止灯丝氧化</w:t>
      </w:r>
    </w:p>
    <w:p w14:paraId="3089332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C．纯碱使馒头稀松多孔，是因为化学反应产生二氧化碳</w:t>
      </w:r>
    </w:p>
    <w:p w14:paraId="1A7CBF9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D．千滚水不宜饮用，是因为其中的细菌含量会大大增加</w:t>
      </w:r>
    </w:p>
    <w:p w14:paraId="3ECE6B2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20．中国古代在“室”内举办宴会，座位以西为尊，北次之，南再次之，东最次。按“上北下南，左西右东”的方位，下列宴会座位安排符合礼法的是（  ）</w:t>
      </w:r>
    </w:p>
    <w:p w14:paraId="0FF0AD1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1F2C94CF" w14:textId="77777777" w:rsidR="00333530" w:rsidRPr="00333530" w:rsidRDefault="00333530" w:rsidP="00333530">
      <w:pPr>
        <w:widowControl/>
        <w:shd w:val="clear" w:color="auto" w:fill="FFFFFF"/>
        <w:jc w:val="center"/>
        <w:rPr>
          <w:rFonts w:ascii="宋体" w:eastAsia="宋体" w:hAnsi="宋体" w:cs="宋体" w:hint="eastAsia"/>
          <w:color w:val="000000"/>
          <w:kern w:val="0"/>
          <w:szCs w:val="21"/>
        </w:rPr>
      </w:pPr>
      <w:r w:rsidRPr="00333530">
        <w:rPr>
          <w:rFonts w:ascii="宋体" w:eastAsia="宋体" w:hAnsi="宋体" w:cs="宋体"/>
          <w:noProof/>
          <w:color w:val="000000"/>
          <w:kern w:val="0"/>
          <w:szCs w:val="21"/>
        </w:rPr>
        <w:drawing>
          <wp:inline distT="0" distB="0" distL="0" distR="0" wp14:anchorId="786E9808" wp14:editId="45CB6DBB">
            <wp:extent cx="4686300" cy="3000375"/>
            <wp:effectExtent l="0" t="0" r="0" b="9525"/>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86300" cy="3000375"/>
                    </a:xfrm>
                    <a:prstGeom prst="rect">
                      <a:avLst/>
                    </a:prstGeom>
                    <a:noFill/>
                    <a:ln>
                      <a:noFill/>
                    </a:ln>
                  </pic:spPr>
                </pic:pic>
              </a:graphicData>
            </a:graphic>
          </wp:inline>
        </w:drawing>
      </w:r>
    </w:p>
    <w:p w14:paraId="0C559A0D" w14:textId="77777777" w:rsidR="00333530" w:rsidRPr="00333530" w:rsidRDefault="00333530" w:rsidP="00333530">
      <w:pPr>
        <w:widowControl/>
        <w:shd w:val="clear" w:color="auto" w:fill="FFFFFF"/>
        <w:jc w:val="center"/>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4B0397D3" w14:textId="77777777" w:rsidR="00333530" w:rsidRPr="00333530" w:rsidRDefault="00333530" w:rsidP="00333530">
      <w:pPr>
        <w:widowControl/>
        <w:shd w:val="clear" w:color="auto" w:fill="FFFFFF"/>
        <w:jc w:val="center"/>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w:t>
      </w:r>
      <w:r w:rsidRPr="00333530">
        <w:rPr>
          <w:rFonts w:ascii="宋体" w:eastAsia="宋体" w:hAnsi="宋体" w:cs="宋体" w:hint="eastAsia"/>
          <w:b/>
          <w:bCs/>
          <w:color w:val="000000"/>
          <w:kern w:val="0"/>
          <w:szCs w:val="21"/>
        </w:rPr>
        <w:t>第二部分  言语理解与表达</w:t>
      </w:r>
    </w:p>
    <w:p w14:paraId="63E44ED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本部分包括表达与理解两方面的内容。请根据题目要求，在四个选项中选出一个最恰当的答案。</w:t>
      </w:r>
    </w:p>
    <w:p w14:paraId="48B1A27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21．交流是复杂的艺术，有声语言并不是表达意义的唯一方式，辅以动作和面部表情，可以</w:t>
      </w:r>
      <w:r w:rsidRPr="00333530">
        <w:rPr>
          <w:rFonts w:ascii="宋体" w:eastAsia="宋体" w:hAnsi="宋体" w:cs="宋体" w:hint="eastAsia"/>
          <w:color w:val="000000"/>
          <w:kern w:val="0"/>
          <w:szCs w:val="21"/>
        </w:rPr>
        <w:lastRenderedPageBreak/>
        <w:t>使表达生动形象，也折射出历史和文化智慧的光芒。各民族间的形体语言，有的形式和意义相同（如握手致意），有的虽然形式相同，意义却</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。如果不能正确解读就可能产生误会，甚至引起严重的后果。</w:t>
      </w:r>
    </w:p>
    <w:p w14:paraId="61B27B9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填入划横线部分最恰当的一项是（  ）</w:t>
      </w:r>
    </w:p>
    <w:p w14:paraId="173BE07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A．南辕北辙          B．针锋相对</w:t>
      </w:r>
    </w:p>
    <w:p w14:paraId="6F2001A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C．截然相反          D．纷繁复杂</w:t>
      </w:r>
    </w:p>
    <w:p w14:paraId="39ED947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22．从统计学角度看，用平均数指标反映趋势虽精确敏感，但也有其致命弱点，尤其是平均数的“</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”，很容易掩盖个体之间的差异。</w:t>
      </w:r>
    </w:p>
    <w:p w14:paraId="6A6505F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填入划横线部分最恰当的一项是（  ）</w:t>
      </w:r>
    </w:p>
    <w:p w14:paraId="40A3078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A．以管窥天          B．削峰填谷</w:t>
      </w:r>
    </w:p>
    <w:p w14:paraId="4963EF3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C．大而化之          D．等量齐观</w:t>
      </w:r>
    </w:p>
    <w:p w14:paraId="19DC63B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23．定义的使命是抽象概括出某类事物的本质特征。当定义概括不了时，本应修正定义，而有人却常常“开除”那些概括不了的同类事物，以维护定义的纯洁性，这无疑是</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w:t>
      </w:r>
    </w:p>
    <w:p w14:paraId="36EA952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填入划横线部分最恰当的一项是（  ）</w:t>
      </w:r>
    </w:p>
    <w:p w14:paraId="60682CE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A．指鹿为马          B．削足适履</w:t>
      </w:r>
    </w:p>
    <w:p w14:paraId="178F041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C．自欺欺人          D．掩耳盗铃</w:t>
      </w:r>
    </w:p>
    <w:p w14:paraId="649DABD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24．对于家长们来说，能够和孩子一起参与其中，亲身</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到孩子的进步，是一次难得的亲子活动经历。同时，他们也可以在训练营中受到</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，得到一些教育的灵感。</w:t>
      </w:r>
    </w:p>
    <w:p w14:paraId="0FD6591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2D25404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A．感触  启示        B．感悟  启蒙</w:t>
      </w:r>
    </w:p>
    <w:p w14:paraId="091F5A4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C．感受  启发        D．感觉  启迪</w:t>
      </w:r>
    </w:p>
    <w:p w14:paraId="12D72D0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25．缺乏必要的试错机制，很多政府部门和领导干部对改革创新都心存</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情绪，“不求有功，但求无过”，导致改革创新动力普遍不足。以此来看， </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“改革失败”的责任，创造一个宽容的创新环境，才能让更多的政府部门和官员“甩开膀子”谋改革、搞创新。</w:t>
      </w:r>
    </w:p>
    <w:p w14:paraId="63E6900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1F3112E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A．畏难  豁免        B．紧张  宽恕</w:t>
      </w:r>
    </w:p>
    <w:p w14:paraId="38AEC2A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C．侥幸  淡化        D．抵触  忽略</w:t>
      </w:r>
    </w:p>
    <w:p w14:paraId="236EEE0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26．过去，城市规模基本上是由政策决定的。如果把城市当作一个</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的系统，它的吞吐、消耗以及内部运转，所有的生态流是完全能够定量计算的。我们的城市设计，必须跟周围的生态环境形成良好的共生关系，与其生态承载力相</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，根据周围生态承载力确立城市规模，才是科学态度。</w:t>
      </w:r>
    </w:p>
    <w:p w14:paraId="71AEE04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5CDE09A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A．循环  支持           B．封闭  匹配</w:t>
      </w:r>
    </w:p>
    <w:p w14:paraId="4D256F8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C．机械  符合           D．动态  平衡</w:t>
      </w:r>
    </w:p>
    <w:p w14:paraId="3034BE2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27．广义相对论发表以来，一直是最成功的引力理论，已经</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了无数次的天文观测和各种实验的检验。但是几乎所有这些都是在弱引力场下，检验爱因斯坦引力和牛顿引力的微小差别。如果想使爱因斯坦引力的效应比较明显，则需要在强引力场中才能发生，而这方面的检验还是非常</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的。</w:t>
      </w:r>
    </w:p>
    <w:p w14:paraId="726EA5E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19E00F7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A．经历  罕见           B．经过  需要</w:t>
      </w:r>
    </w:p>
    <w:p w14:paraId="43BE6C6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C．通过  迫切           D．经受  缺乏</w:t>
      </w:r>
    </w:p>
    <w:p w14:paraId="7B515DE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28．网络主权概念的提出，意味着国家行使主权去维护网络安全，但网络空间的特殊性决定了政府作用有限。政府决策者应关注如何在维护网络主权的同时</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互联网行业的健康发展，并且在维护网络主权与行业发展之间寻求恰当的       。</w:t>
      </w:r>
    </w:p>
    <w:p w14:paraId="7B8CEA8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680EBF2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A．保证  平衡        B．保护  转换</w:t>
      </w:r>
    </w:p>
    <w:p w14:paraId="18C8CB6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C．保障  立场        D．保持  时机</w:t>
      </w:r>
    </w:p>
    <w:p w14:paraId="6A2F449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29．我国高校每年有数万项科研成果通过验收，其中有30%以上的成果被鉴定为“国际首创”、“国际领先”或者“填补了国内空白”。</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的是，这些成果中只有极少一部分转化为实际生产力，大部分成果只能“沉睡”在实验室和书斋中，高校科技研究成果推广</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w:t>
      </w:r>
    </w:p>
    <w:p w14:paraId="32684F5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66B7C22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A．可悲  难以为继        B．遗憾  步履维艰</w:t>
      </w:r>
    </w:p>
    <w:p w14:paraId="32A0F37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C．可惜  寸步难行        D．无奈  一筹莫展</w:t>
      </w:r>
    </w:p>
    <w:p w14:paraId="63A9022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30．作为全国最高的货币管理机构，央行独具优势，颇有“惯看秋月春风”的</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，由此而一展“任凭风浪起，稳坐钓鱼台”的“定力”是毫无疑问的。不过，</w:t>
      </w:r>
      <w:r w:rsidRPr="00333530">
        <w:rPr>
          <w:rFonts w:ascii="宋体" w:eastAsia="宋体" w:hAnsi="宋体" w:cs="宋体" w:hint="eastAsia"/>
          <w:color w:val="000000"/>
          <w:kern w:val="0"/>
          <w:szCs w:val="21"/>
        </w:rPr>
        <w:lastRenderedPageBreak/>
        <w:t>一旦说到“精准发力”，央行究竟是为了稳定预期，还是真的自信能“精确打击”，倒是值得</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一番的。</w:t>
      </w:r>
    </w:p>
    <w:p w14:paraId="65C3AD6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1EDFA36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A．气度  琢磨            B．气概  捉摸</w:t>
      </w:r>
    </w:p>
    <w:p w14:paraId="048C8A9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C．气质  期待            D．气派  商榷</w:t>
      </w:r>
    </w:p>
    <w:p w14:paraId="1EADE3C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31．我们随时都处在各种健康“小贴士”狂轰乱炸的包围中。但其实，并非所有的健康建议都有扎实的科学根据来</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。《新科学家》网站近日为我们破除了我们耳熟能详且奉为</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的6大健康“迷信”。</w:t>
      </w:r>
    </w:p>
    <w:p w14:paraId="10090F9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46A888D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A．检验  信条            B．验证  准则</w:t>
      </w:r>
    </w:p>
    <w:p w14:paraId="4A97AB8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C．支持  圣旨            D．支撑  圭臬</w:t>
      </w:r>
    </w:p>
    <w:p w14:paraId="379B3B3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32．装在司机座位上的这个系统可以在司机疲劳驾驶的时候，发出</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或者自动刹车。此外，这个系统不但可以提醒车辆被盗，还可以通过</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到的数据识别出盗贼的身份。</w:t>
      </w:r>
    </w:p>
    <w:p w14:paraId="593AC40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3E7E483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A．警戒  采集            B．警报  汇集</w:t>
      </w:r>
    </w:p>
    <w:p w14:paraId="0DA4FE0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C．警示  收集            D．警告  搜集</w:t>
      </w:r>
    </w:p>
    <w:p w14:paraId="0DB25E8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33．发展经济并没有错，有效利用文化资源带动当地社会发展也是很好的尝试。但倘若不论真伪，抑或不顾文化自身的形态，</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、强行落地，旅游未必能够发展起来，反而可能</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。它所反映出来的，恰恰是对文化缺乏认识，对建设缺乏创新的“啃古”心态。</w:t>
      </w:r>
    </w:p>
    <w:p w14:paraId="0EE086C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569E78A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A．牵强附会  劳民伤财            B．曲意逢迎  适得其反</w:t>
      </w:r>
    </w:p>
    <w:p w14:paraId="1888412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C．偷梁换柱  进退维谷            D．附庸风雅  无所适从</w:t>
      </w:r>
    </w:p>
    <w:p w14:paraId="3E38CA9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34．现代人对微信</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不已，及至几乎不能有一朝一夕的分离，与其说是微信的功能强大，不如将之理解成空虚寂寞冷的人们，需要某种精神层面的</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w:t>
      </w:r>
    </w:p>
    <w:p w14:paraId="23BFDC2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126D252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A．崇拜  皈依         B．痴狂  抚慰</w:t>
      </w:r>
    </w:p>
    <w:p w14:paraId="0036F50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C．眷恋  寄托         D．痴迷  慰藉</w:t>
      </w:r>
    </w:p>
    <w:p w14:paraId="5761E4C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35．天气预报看似很</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，只有寥寥几句话，但实际上，要做出</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的天气预报，工程量非常大。而且，气象是一个大环境，大气运动本身又</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，这是天气预报有时不准确的根本原因所在。</w:t>
      </w:r>
    </w:p>
    <w:p w14:paraId="61938A9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74382C8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A．轻松  准确  无迹可寻</w:t>
      </w:r>
    </w:p>
    <w:p w14:paraId="2A110BF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B．平常  精密  变幻莫测</w:t>
      </w:r>
    </w:p>
    <w:p w14:paraId="6B03C86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C．普通  精确  难以捉摸</w:t>
      </w:r>
    </w:p>
    <w:p w14:paraId="0B2B3B6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D．简单  精准  错综复杂</w:t>
      </w:r>
    </w:p>
    <w:p w14:paraId="1492DC8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36．尽管环境保护任务艰巨，但却迫在眉睫，不容</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。经济发展与环境保护不是对立的关系：一方面，经济发展一定要以环境的</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能力为基础；另一方面，环境保护</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的是粗放型的经济发展模式，不会阻碍经济的健康发展。</w:t>
      </w:r>
    </w:p>
    <w:p w14:paraId="6122CF0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0F6E25C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A．推脱  承受  抑制</w:t>
      </w:r>
    </w:p>
    <w:p w14:paraId="0FAC070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B．推脱  承载  制约</w:t>
      </w:r>
    </w:p>
    <w:p w14:paraId="5596792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C．推托  承受  抑制</w:t>
      </w:r>
    </w:p>
    <w:p w14:paraId="08B380D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D．推托  承载  制约</w:t>
      </w:r>
    </w:p>
    <w:p w14:paraId="6961F17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37．很多时候，我们的问题在于不能正确地</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个人和社会的界限。事实上，如果</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了个人，就不可能加强集体；如果</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了个人，集体也不可能获得自由。</w:t>
      </w:r>
    </w:p>
    <w:p w14:paraId="6D78979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465CCC1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A．区别  削减  约束</w:t>
      </w:r>
    </w:p>
    <w:p w14:paraId="710E131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B．分清  减弱  限制</w:t>
      </w:r>
    </w:p>
    <w:p w14:paraId="43FEAAC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C．划清  削弱  束缚</w:t>
      </w:r>
    </w:p>
    <w:p w14:paraId="1BE9627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D．区分  降低  压制</w:t>
      </w:r>
    </w:p>
    <w:p w14:paraId="63742DF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38．相对于其他作品，史书有太多芜杂的琐碎记载，把主线</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得有些模糊不清。然而细节有细节的</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之处，因为虽然撰写史书的史官难免受到某些思维导向的影响，有意无意地隐此扬彼，但所谓“细节之中有魔鬼”，某个历史人物的性格总会在一些细节之中</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w:t>
      </w:r>
    </w:p>
    <w:p w14:paraId="7B149E1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依次填入划横线部分最恰当的一项是（  ）</w:t>
      </w:r>
    </w:p>
    <w:p w14:paraId="6102DDF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A．遮蔽  精妙  若隐若现</w:t>
      </w:r>
    </w:p>
    <w:p w14:paraId="460AD46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B．隐藏  奇巧  跃然纸上</w:t>
      </w:r>
    </w:p>
    <w:p w14:paraId="288354A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C．衬托  精彩  昭然若揭</w:t>
      </w:r>
    </w:p>
    <w:p w14:paraId="515441D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D．叙述  可爱  露出马脚</w:t>
      </w:r>
    </w:p>
    <w:p w14:paraId="286EE2D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39．在嘈杂环境下，大脑会自动</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不熟悉的人的声音，只</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身边熟人所发出的声音。在这种情况下，那些不熟悉的话语声只好面对</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的命运。</w:t>
      </w:r>
    </w:p>
    <w:p w14:paraId="410251F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110F391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A．筛选  保留  置若罔闻</w:t>
      </w:r>
    </w:p>
    <w:p w14:paraId="100ED2D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B．过滤  接收  充耳不闻</w:t>
      </w:r>
    </w:p>
    <w:p w14:paraId="23BB82F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C．淘汰  选择  灰飞烟灭</w:t>
      </w:r>
    </w:p>
    <w:p w14:paraId="6B9CC13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D．排除  存储  烟消云散</w:t>
      </w:r>
    </w:p>
    <w:p w14:paraId="77ACE8E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40．宇宙中最冷的地方是“回力棒星云”，那里的温度仅比绝对零度高1度。在绝对零度条件下，所有的原子都会</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到“回力棒星云”芳容的“阿尔马”（望远镜）设在阿塔卡马沙漠中海拔5000米的高原上，那里几乎没有湿气或植被，能对天空</w:t>
      </w:r>
      <w:r w:rsidRPr="00333530">
        <w:rPr>
          <w:rFonts w:ascii="宋体" w:eastAsia="宋体" w:hAnsi="宋体" w:cs="宋体" w:hint="eastAsia"/>
          <w:color w:val="000000"/>
          <w:kern w:val="0"/>
          <w:szCs w:val="21"/>
          <w:u w:val="single"/>
        </w:rPr>
        <w:t>       </w:t>
      </w:r>
      <w:r w:rsidRPr="00333530">
        <w:rPr>
          <w:rFonts w:ascii="宋体" w:eastAsia="宋体" w:hAnsi="宋体" w:cs="宋体" w:hint="eastAsia"/>
          <w:color w:val="000000"/>
          <w:kern w:val="0"/>
          <w:szCs w:val="21"/>
        </w:rPr>
        <w:t>。</w:t>
      </w:r>
    </w:p>
    <w:p w14:paraId="3F70511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依次填入划横线部分最恰当的一项是（  ）</w:t>
      </w:r>
    </w:p>
    <w:p w14:paraId="52E4CC5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A．凝结  眺望  一目了然</w:t>
      </w:r>
    </w:p>
    <w:p w14:paraId="2E7FA9F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B．固结  目睹  一览而尽</w:t>
      </w:r>
    </w:p>
    <w:p w14:paraId="72A7BDA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C．冻结  捕捉  一览无余</w:t>
      </w:r>
    </w:p>
    <w:p w14:paraId="2823522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D．凝固  观测  一目千里</w:t>
      </w:r>
    </w:p>
    <w:p w14:paraId="6E12D17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41．如果能够做好南极生态环境的承受力评估，并严格执行有关规定，南极旅游造成的生态影响就可以得到有效控制。因为与南极大陆极为广袤的地域相比，游客活动的地域仅为总面积的3%左右。而如何管理好长期设在南极的科考站，才是更为棘手的问题，尤其是一些被废弃的科考站，已对南极生态环境造成了新的威胁。</w:t>
      </w:r>
    </w:p>
    <w:p w14:paraId="62FAD0B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这段文字意在强调（  ）</w:t>
      </w:r>
    </w:p>
    <w:p w14:paraId="4B26F57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A．南极生态环境评估的意义</w:t>
      </w:r>
    </w:p>
    <w:p w14:paraId="30A2E9E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B．南极生态旅游的发展前景</w:t>
      </w:r>
    </w:p>
    <w:p w14:paraId="74F36A4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C．南极生态环境管理机制的必要性</w:t>
      </w:r>
    </w:p>
    <w:p w14:paraId="3941043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D．南极科考站对当地生态环境的影响</w:t>
      </w:r>
    </w:p>
    <w:p w14:paraId="0E4B13A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42．汉语西文字母词被汉语词典收录的历史已有100多年，收录字母词早已是汉语词典和工具书编纂的惯例和通行的做法。1903年出版的《新尔雅》在正文中收录了“X光线”一词，这是汉语词典首次收入字母词。在辞书史上，这部词典是近代中国最早的一部新语词词典，它虽然还不是纯粹现代意义上的汉语词典，但具有承前启后的重要意义。</w:t>
      </w:r>
    </w:p>
    <w:p w14:paraId="713D186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这段文字介绍《新尔雅》的目的是（  ）</w:t>
      </w:r>
    </w:p>
    <w:p w14:paraId="4FDDE62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A．总结西文字母词在汉语词典中的收录规律</w:t>
      </w:r>
    </w:p>
    <w:p w14:paraId="0ED2818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B．说明汉语词典收录西文字母词早有先例</w:t>
      </w:r>
    </w:p>
    <w:p w14:paraId="3CC0672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C．论述其对于近代以来辞书编纂的影响</w:t>
      </w:r>
    </w:p>
    <w:p w14:paraId="3C41D26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D．探讨汉语词典收词规律的历史演变</w:t>
      </w:r>
    </w:p>
    <w:p w14:paraId="4430A83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43．随着我国对外开放深化和世界经济全球化加速，国际经济环境因素对我国宏观经济运行稳定性的影响越来越大，需要我们密切关注，谨慎对待。目前国际市场石油价格、粮食和食用油价格上涨对我国国内市场价格的影响越来越大，成为造成国内市场相关商品价格上涨的不可忽视的因素。这种输入型成本推动造成的价格上涨的影响，将随着我国对国外石油等重要资源性商品依赖程度的上升，而变得越来越大，可能成为推动价格上涨的长期因素，对此我们必须更加重视。</w:t>
      </w:r>
    </w:p>
    <w:p w14:paraId="19B1D25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这段文字意在说明（  ）</w:t>
      </w:r>
    </w:p>
    <w:p w14:paraId="55DF52A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A．我国输入型成本将随全球化程度的加深不断增高</w:t>
      </w:r>
    </w:p>
    <w:p w14:paraId="7373DFC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B．我国对外依赖型经济模式是价格上涨的原因之一</w:t>
      </w:r>
    </w:p>
    <w:p w14:paraId="3F5DF90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C．国际市场价格对我国国内市场价格的影响很大</w:t>
      </w:r>
    </w:p>
    <w:p w14:paraId="1327E3C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D．要重视国际经济因素对我国经济稳定性的影响</w:t>
      </w:r>
    </w:p>
    <w:p w14:paraId="7C5924E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44．在美国的电影院线，无论是重磅大片，还是低成本制作，票价都是相同的。这看上去并不符合“需求大小决定价格高低”的经济学理论。有研究人员指出，任何一家影院同期上映的所有电影票价均相同，这一现象形成于上世纪70年代。不仅电影业如此，体育赛事和演出也都遵循这一规律。虽然在某些时候和某些地区，机动定价能够使电影公司和影院获得更高的收益，但对于影院来说，保持不同电影的票价相同仍然利大于弊。</w:t>
      </w:r>
    </w:p>
    <w:p w14:paraId="02E977D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这段文字接下来最有可能讲述的是（  ）</w:t>
      </w:r>
    </w:p>
    <w:p w14:paraId="51A6C5A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A．不同电影票价相同对影院更有利的原因</w:t>
      </w:r>
    </w:p>
    <w:p w14:paraId="05F85B2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B．美国电影行业确定票价的主要参考因素</w:t>
      </w:r>
    </w:p>
    <w:p w14:paraId="23CDB15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C．电影制作成本和观众需求与影片定价的关系</w:t>
      </w:r>
    </w:p>
    <w:p w14:paraId="2519766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D．体育赛事和演出等其他行业票价的形成规律</w:t>
      </w:r>
    </w:p>
    <w:p w14:paraId="5CE11E4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45．中国历代统治者对户口的管理都极为重视，他们将户口多寡作为国力盛衰与社会治乱的标志，建立了从中央至州、县、乡的完备户籍管理体系，但究其原因，是将户籍作为调派劳役、征收赋税的主要依据，以此维护建立在小农经济基础上的特权。这是一种源远流长的文化烙印，纵使历史的车轮滚滚向前，但那道印痕仍难以抹去。</w:t>
      </w:r>
    </w:p>
    <w:p w14:paraId="4354164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这段文字主要介绍了（  ）</w:t>
      </w:r>
    </w:p>
    <w:p w14:paraId="0BE6DB3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A．户籍管理体系的文化背景</w:t>
      </w:r>
    </w:p>
    <w:p w14:paraId="32747C6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B．户籍制度存在的历史根源</w:t>
      </w:r>
    </w:p>
    <w:p w14:paraId="39D5A12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C．中国古代户籍管理体系的构建方式</w:t>
      </w:r>
    </w:p>
    <w:p w14:paraId="539473A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D．户籍制度对维护政治统治的深远影响</w:t>
      </w:r>
    </w:p>
    <w:p w14:paraId="01253AF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46．“微创新”，这个概念正在成为中国企业尝试的新方向。今天的技术革新在很多时候已经不再是颠覆性的更新换代，任何针对用户体验的微小改变，都可能引爆整个市场。微博就可以看作是在博客基础上的微创新，用140个字拉低了用户门槛，迅速引发了全民微博潮。对于习惯了模仿的企业来说，如何不让微创新成为“山寨”的代名词，是问题的关键，特别是在互联网领域，像团购这样的一窝峰现象屡见不鲜，然而其中很难看到“微创新”在发挥作用。</w:t>
      </w:r>
    </w:p>
    <w:p w14:paraId="0C52D34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这段文字用“团购”来说明（  ）</w:t>
      </w:r>
    </w:p>
    <w:p w14:paraId="6080B05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A．盲目从众的现象                 B．更新换代的趋势</w:t>
      </w:r>
    </w:p>
    <w:p w14:paraId="43FB26D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C．复制与模仿的作法               D．集体相约采购的行为</w:t>
      </w:r>
    </w:p>
    <w:p w14:paraId="150D945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47．当夜深人静，即将准备进入梦乡时，我们的身体常常会突然抽搐一下，这种抽搐通常被科学家们称作临睡肌跃症（又称入睡抽动）。目前没有研究彻底搞明白它的原因，因而人们对此有诸多猜测。有一种解释认为，人脑是基于爬行动物的大脑进化而来的，因此仍然保留了一部分爬行动物的应激反应模式。肌肉彻底放松时，大脑会基于这一应激反应模式，以为我们在自由坠落，出于自我保护的需要，大脑指挥全身肌肉马上行动，试图在下坠过程中抓住什么东西，于是本已放松的肌肉会突然收紧，导致入睡抽动。</w:t>
      </w:r>
    </w:p>
    <w:p w14:paraId="4500BB1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  ）</w:t>
      </w:r>
    </w:p>
    <w:p w14:paraId="4815B03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A．介绍临睡肌跃症的临床表现</w:t>
      </w:r>
    </w:p>
    <w:p w14:paraId="03158EB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B．提供一种对临睡肌跃症的解释</w:t>
      </w:r>
    </w:p>
    <w:p w14:paraId="6D11A5F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C．说明临睡肌跃症与大脑的关系</w:t>
      </w:r>
    </w:p>
    <w:p w14:paraId="59184B7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D．阐述临睡肌跃症对人类的意义</w:t>
      </w:r>
    </w:p>
    <w:p w14:paraId="1413420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48．上世纪七十年代，湖南长沙马王堆汉墓出土了十二万字以上的帛书，其中有一部失传已久的《相马经》，是我国动物学、畜牧学的重要文献。春秋战国时期，由于已从车战演变到骑兵作战，马的身价愈来愈高。传说中的相马专家是伯乐，事实上，这类专家数量众多，《吕氏春秋》就提到十个相马家，《史记》也提到 “以相马立命天下”的人士，这些都可以证明古人对相马的重视。</w:t>
      </w:r>
    </w:p>
    <w:p w14:paraId="41D9232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下列说法与原文相符的是（  ）</w:t>
      </w:r>
    </w:p>
    <w:p w14:paraId="42260E0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A．相马技术的发展使得车战逐渐被淘汰</w:t>
      </w:r>
    </w:p>
    <w:p w14:paraId="48F5A06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B．《相马经》是伯乐所撰写的相马学专著</w:t>
      </w:r>
    </w:p>
    <w:p w14:paraId="1217522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C．相马术的出现推动了古代动物学的发展</w:t>
      </w:r>
    </w:p>
    <w:p w14:paraId="23B8827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D．相马师这一职业早在汉代以前就已经出现</w:t>
      </w:r>
    </w:p>
    <w:p w14:paraId="7872855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49．1996年，意大利帕尔马的脑科学研究人员发现，在猴子大脑里存在一种特殊的细胞，叫镜像神经元。让猴子看到或听到一个动作，当它自己做这一动作时，这些细胞会兴奋。后来的研究证明，人脑中也存在这种镜像神经元，能够感受对象的害怕和愤怒、难过和恶心；复杂的感受如害羞、孤独和不受欢迎，也都能够通过镜像神经元明显地感受到。当我们看到别人的表情或者经历过的情感状态，镜像神经元就会被激活，让我们体验到他人的感受，走进别人的情感世界。</w:t>
      </w:r>
    </w:p>
    <w:p w14:paraId="5C735B7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最适合做这段文字标题的是（  ）</w:t>
      </w:r>
    </w:p>
    <w:p w14:paraId="5087ADE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A．“同情”的魔力               B．何谓神经元</w:t>
      </w:r>
    </w:p>
    <w:p w14:paraId="00285FE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C．脑科学的新发现              D．“爱”的潜在根源</w:t>
      </w:r>
    </w:p>
    <w:p w14:paraId="27F4C01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50．铁是所有有机体必需的基本营养物质，海洋浮游植物必须要从海水中汲取铁质。海水中生成的铁通常很少，因此对于广大的海洋地区来说，铁的有限性限制了浮游植物的生长。海水中的铁主要来自河流中的悬浮质，然而这些含铁悬浮质大多都在近海地区沉积下来，因此风尘的输送成为远离大陆的海洋中铁的主要补给形式，尤其是对铁量较少的地区（如高纬度海域）来说，这种补给对于浮游植物的生长具有很大的促进作用。</w:t>
      </w:r>
    </w:p>
    <w:p w14:paraId="737B218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下列说法与原文相符的是（  ）</w:t>
      </w:r>
    </w:p>
    <w:p w14:paraId="55C13B9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A．深海浮游植物的主要功能是分解含铁悬浮质</w:t>
      </w:r>
    </w:p>
    <w:p w14:paraId="7117CEB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B．低纬度地区海洋中的铁主要来源于风尘输送</w:t>
      </w:r>
    </w:p>
    <w:p w14:paraId="396251E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C．风尘输送的含铁物质对海洋浮游植物很重要</w:t>
      </w:r>
    </w:p>
    <w:p w14:paraId="0BEC8B2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D．深海地区的铁主要以河流悬浮质的形式存在</w:t>
      </w:r>
    </w:p>
    <w:p w14:paraId="0CA2D2D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51．超细颗粒功能制备机是先以高速气流的猛烈碰撞把颗粒超细粉碎、自动分级后，再加入需要复合的纳米或微米材料进行多种性能的捏合，使颗粒分体达到所需要的功能。使用超细颗粒功能制备机将化学药品超细粉碎后，仍容易团聚结块不易流化，而且药效易挥发。此时加入药品级的表面包覆复合剂，通过高速旋转吸附在药品的超细颗粒表面，既能防止超细颗粒团聚，又能形成一层保护膜以保护药效。</w:t>
      </w:r>
    </w:p>
    <w:p w14:paraId="5D7EADF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这段文字说明了“超细颗粒功能制备机”（  ）</w:t>
      </w:r>
    </w:p>
    <w:p w14:paraId="5FE490E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A．承担了药品从原料变成制剂的加工任务</w:t>
      </w:r>
    </w:p>
    <w:p w14:paraId="5E96F1C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B．特点及它在药品粉碎以及制备中的运用</w:t>
      </w:r>
    </w:p>
    <w:p w14:paraId="5FC5A08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C．设计原理及在药品粉碎和制备中的应用</w:t>
      </w:r>
    </w:p>
    <w:p w14:paraId="3BAB467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D．解决了化学药品粉碎制备中出现的问题</w:t>
      </w:r>
    </w:p>
    <w:p w14:paraId="34BAEF4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52．①各国对于发动机的制造工艺是严格保密的，甚至对一些顶级的发动机严格控制出口</w:t>
      </w:r>
    </w:p>
    <w:p w14:paraId="027ABC3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②发动机可以说是工业的心脏</w:t>
      </w:r>
    </w:p>
    <w:p w14:paraId="3993EED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③因此，自主研发成为治愈中国工业“心脏病”最为现实的选择</w:t>
      </w:r>
    </w:p>
    <w:p w14:paraId="7B3D710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④发动机制造水平上不去，是中国工业的“心脏病”</w:t>
      </w:r>
    </w:p>
    <w:p w14:paraId="7F2758F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⑤这使得进口高级发动机的生产线成为奢望</w:t>
      </w:r>
    </w:p>
    <w:p w14:paraId="238BDF3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⑥从轮船、汽车、飞机到火箭，都离不开发动机</w:t>
      </w:r>
    </w:p>
    <w:p w14:paraId="47FEBD0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将以上6个句子重新排列，语序正确的是（  ）</w:t>
      </w:r>
    </w:p>
    <w:p w14:paraId="12A5DDE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A．②⑥④①⑤③</w:t>
      </w:r>
    </w:p>
    <w:p w14:paraId="003DC6A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B．⑥④②⑤①③</w:t>
      </w:r>
    </w:p>
    <w:p w14:paraId="5CFA93D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C．①③⑤④⑥②</w:t>
      </w:r>
    </w:p>
    <w:p w14:paraId="1406682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D．④②⑥③①⑤</w:t>
      </w:r>
    </w:p>
    <w:p w14:paraId="54D6D8F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53．①因此，生态红线不能触碰，否则就会受到大自然的惩罚，影响人类社会的持续发展</w:t>
      </w:r>
    </w:p>
    <w:p w14:paraId="514D6C8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②生态红线是指生态系统在发展演进中生态平衡被打破，导致生态系统衰退甚至崩溃的临界状态</w:t>
      </w:r>
    </w:p>
    <w:p w14:paraId="2249E5E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③在生态红线面前，任何破坏生态环境的行为都必须停止</w:t>
      </w:r>
    </w:p>
    <w:p w14:paraId="08061E8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④生态红线是保证生态安全的底线，具有约束性和强制性</w:t>
      </w:r>
    </w:p>
    <w:p w14:paraId="6DCEA0D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⑤生态作为生物在一定的自然环境下生存和发展的状态，是一个不断发展演进的系统</w:t>
      </w:r>
    </w:p>
    <w:p w14:paraId="2AFD835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⑥生态红线一旦被突破，以后即使投入大量的人力、财力、物力，生态平衡也往往难以恢复原状</w:t>
      </w:r>
    </w:p>
    <w:p w14:paraId="5AA3963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将以上6个句子重新排列，语序正确的是（  ）</w:t>
      </w:r>
    </w:p>
    <w:p w14:paraId="50C6830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A．②④⑤⑥①③</w:t>
      </w:r>
    </w:p>
    <w:p w14:paraId="6A9CEB6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B．②③④⑥⑤①</w:t>
      </w:r>
    </w:p>
    <w:p w14:paraId="2100663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C．⑤②①④③⑥</w:t>
      </w:r>
    </w:p>
    <w:p w14:paraId="275D95C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D．⑤②④③⑥①</w:t>
      </w:r>
    </w:p>
    <w:p w14:paraId="4C48F38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54．输血本质上是一种移植，必然会伴随一系列可能发生的免疫反应，移植物抗宿主病就是其中之一，其发病原因简单说来就是供血者体内的免疫活性淋巴细胞在患者体内迁移、增殖，反客为主，进而攻击患者的免疫系统。正常情况下，受血者会把供血者淋巴细胞识别为“异己”而加以排斥，这样供血者淋巴细胞就不能在受血者体内存在。而当受血者与供血者有血缘关系时，两者一部分遗传基因相同，受血者免疫功能低下，不能识别供血者的淋巴细胞，使得供血者的淋巴细胞在受血者体内植活并增殖，导致发病。所以，       。</w:t>
      </w:r>
    </w:p>
    <w:p w14:paraId="25B346E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填入划横线部分最恰当的一项是（  ）</w:t>
      </w:r>
    </w:p>
    <w:p w14:paraId="69B3E2F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A．采用严格规范的临床输血技术至关重要</w:t>
      </w:r>
    </w:p>
    <w:p w14:paraId="3517B9E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B．没有经过病原体检验的血液是不安全的</w:t>
      </w:r>
    </w:p>
    <w:p w14:paraId="6A44DE3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C．直系亲属之间不能相互献血</w:t>
      </w:r>
    </w:p>
    <w:p w14:paraId="6F0EB0E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D．血型相同者也存在输血风险</w:t>
      </w:r>
    </w:p>
    <w:p w14:paraId="21A4CF6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55．西方现代文论认为，一部作品产生后就是独立的文本，和作者无关。然而这个原则却不适用于中国传统文学。中国古代的文学家，很多是朝廷的官员或预备官员，至少是读书人，是文明的传承者，他们的言行是社会风尚的风向标，文学承载着移风易俗的责任，因此社会价值体系对文学家的人格有较高的要求。如汉代的扬雄写过赞美王莽的文章，因而被宋人看不起；严嵩的诗写得好，但是后世读的人少，诗集也少有刊刻--怎能让祸国殃民的罪人立言不朽呢！古人虽也说过“孔雀虽有毒，不能掩文章”的话，但仍坚持“德艺双馨”的文艺评论原则。</w:t>
      </w:r>
    </w:p>
    <w:p w14:paraId="4AB6763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根据这段文字，下列哪项符合传统上中国古代对文学作品的看法（  ）</w:t>
      </w:r>
    </w:p>
    <w:p w14:paraId="54E2123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A．文如其人         B．文以载道</w:t>
      </w:r>
    </w:p>
    <w:p w14:paraId="7FE1B9F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C．知人论世         D．诗以言志</w:t>
      </w:r>
    </w:p>
    <w:p w14:paraId="11A75D5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56．据报道，某卫视的亲子节目核心观众群女性观众占比近2/3。可以想象这样的场景：晚上，年轻的母亲独自带着年幼的孩子，在家看电视上的“爸爸带孩子”，而年轻的爸爸也许还在</w:t>
      </w:r>
      <w:r w:rsidRPr="00333530">
        <w:rPr>
          <w:rFonts w:ascii="宋体" w:eastAsia="宋体" w:hAnsi="宋体" w:cs="宋体" w:hint="eastAsia"/>
          <w:color w:val="000000"/>
          <w:kern w:val="0"/>
          <w:szCs w:val="21"/>
        </w:rPr>
        <w:lastRenderedPageBreak/>
        <w:t>加班、在应酬，也许只是待在卧室里打游戏、玩电脑--他们的孩子依然延续着没有父亲陪伴的故事。事实上，这种现象同样发生在母亲身上，在不少现代家庭，养育孩子的职责主要推到上一代老人身上。</w:t>
      </w:r>
    </w:p>
    <w:p w14:paraId="5CB3D58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这段文字旨在强调（  ）</w:t>
      </w:r>
    </w:p>
    <w:p w14:paraId="7A1455F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A．父母亲情教育缺席现代的家庭生活</w:t>
      </w:r>
    </w:p>
    <w:p w14:paraId="7933CDF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B．在现实生活中亲子教育的主体缺位</w:t>
      </w:r>
    </w:p>
    <w:p w14:paraId="5371245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C．当下亲子节目赢得共鸣的真正原因</w:t>
      </w:r>
    </w:p>
    <w:p w14:paraId="368D076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D．现实生活中父母与子女间缺少交流</w:t>
      </w:r>
    </w:p>
    <w:p w14:paraId="5B630CA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57．传统的创新观念认为创新没有固定结构，不遵从规则和模式。想要成为创新者的人被告知要“跳出固有思维模式”，“尽情拓展思路，用与你的产品和服务毫不相关的东西做类比”。我们则主张一种截然不同的方法：在众所周知的框架内思考，不要跳出它的范围。人在专注于某个状况或问题的内部因素时，创造力才是最强的，通过对某个特定的创新任务进行界定，之后对其外延加以封闭，由此，我们大多数人才可能会更具持久的创造力。</w:t>
      </w:r>
    </w:p>
    <w:p w14:paraId="01E87E7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这段文字意在说明（  ）</w:t>
      </w:r>
    </w:p>
    <w:p w14:paraId="4F4960D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A．专注是提升创造力的重要影响因素</w:t>
      </w:r>
    </w:p>
    <w:p w14:paraId="4D160E3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B．框架内的思维往往会更有助于创新</w:t>
      </w:r>
    </w:p>
    <w:p w14:paraId="622C8EE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C．忽视规则和模式的观念不利于激发创造力</w:t>
      </w:r>
    </w:p>
    <w:p w14:paraId="6273FB5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D．没有固定结构的创新会限制创新者的思维</w:t>
      </w:r>
    </w:p>
    <w:p w14:paraId="167EA30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58．20世纪初普朗克、波尔等物理学家共同创造了量子力学，它与相对论一起被认为是现代物理学的两大基本支柱。量子力学的发展，革命性地改变了人们对物质的结构及其相互作用的认识。借助量子力学，许多现象才得以真正地被解释，新的、无法凭直觉想象出来的现象被预言，接着又被验证。量子力学等理论的诞生，对于推动世界文明进步具有十分深远的意义。这些耗时多年的基础研究成果，其科学价值是无可估量的，绝不是用“有没有用”这样的简单标准就能衡量的。</w:t>
      </w:r>
    </w:p>
    <w:p w14:paraId="1342377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这段文字意在强调（  ）</w:t>
      </w:r>
    </w:p>
    <w:p w14:paraId="6E57835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A．科学研究需要长期积累</w:t>
      </w:r>
    </w:p>
    <w:p w14:paraId="2E574F2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B．量子力学对现代物理学意义重大</w:t>
      </w:r>
    </w:p>
    <w:p w14:paraId="6684EA1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C．基础研究不应急功近利</w:t>
      </w:r>
    </w:p>
    <w:p w14:paraId="1414E9B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D．科学价值无法用量化指标来衡量</w:t>
      </w:r>
    </w:p>
    <w:p w14:paraId="0156F34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59．新闻是客观的报道，评论是主观的判断，评论要想摆脱主观臆断而尽可能保持客观理</w:t>
      </w:r>
      <w:r w:rsidRPr="00333530">
        <w:rPr>
          <w:rFonts w:ascii="宋体" w:eastAsia="宋体" w:hAnsi="宋体" w:cs="宋体" w:hint="eastAsia"/>
          <w:color w:val="000000"/>
          <w:kern w:val="0"/>
          <w:szCs w:val="21"/>
        </w:rPr>
        <w:lastRenderedPageBreak/>
        <w:t>性，必须以新闻事实为基础，而不是依靠自己的想象。这决定了评论永远只能跟在新闻的后面，根据新闻事实，作出相应的评论和价值判断，而不能跑在新闻的前面，不能作出超越新闻事实的判断，不能根据碎片化的想象拼凑出一个事实，然后大加挞伐。</w:t>
      </w:r>
    </w:p>
    <w:p w14:paraId="7FBF2CC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对这段文字的主旨概括最准确的是（  ）</w:t>
      </w:r>
    </w:p>
    <w:p w14:paraId="6424B2A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A．评论是新闻报道的延伸</w:t>
      </w:r>
    </w:p>
    <w:p w14:paraId="6EE7254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B．评论源于新闻却高于新闻</w:t>
      </w:r>
    </w:p>
    <w:p w14:paraId="348F23B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C．评论是对新闻事实的提炼与升华</w:t>
      </w:r>
    </w:p>
    <w:p w14:paraId="7259D90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D．评论虽有主观性但仍须基于新闻事实</w:t>
      </w:r>
    </w:p>
    <w:p w14:paraId="7BE8C30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60．回溯整条产业链，中国奶粉业的困境是上游小农经济的困境。中国处于人口出生高峰期，所需奶粉量与出产之间存在巨大的缺口，高质量的奶源是稀缺产品，尤其在草场退化，奶农自养为主的今天，传统的畜牧模式已经成为中国奶粉发展最大的掣肘。我国的奶源无法满足暴涨的市场需求，如果要保障有质量的奶源，需要将目前的小农式散养模式，转变为工业牧场式养殖模式，而这需要土地流转、农业人口分流、原始资本大量投入等诸多根本性改革，难度比恢复奶粉信用还高。</w:t>
      </w:r>
    </w:p>
    <w:p w14:paraId="2B8FC95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这段文字意在说明中国奶粉业（  ）</w:t>
      </w:r>
    </w:p>
    <w:p w14:paraId="462B5BE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A．产业链布局上存在先天不足</w:t>
      </w:r>
    </w:p>
    <w:p w14:paraId="0870A1B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B．从生产模式上变革困难重重</w:t>
      </w:r>
    </w:p>
    <w:p w14:paraId="63F83D7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C．短时间内难以摆脱进口依赖</w:t>
      </w:r>
    </w:p>
    <w:p w14:paraId="455C197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D．恢复自身行业信用尚待时日</w:t>
      </w:r>
    </w:p>
    <w:p w14:paraId="7948B187" w14:textId="77777777" w:rsidR="00333530" w:rsidRPr="00333530" w:rsidRDefault="00333530" w:rsidP="00333530">
      <w:pPr>
        <w:widowControl/>
        <w:shd w:val="clear" w:color="auto" w:fill="FFFFFF"/>
        <w:jc w:val="center"/>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w:t>
      </w:r>
      <w:r w:rsidRPr="00333530">
        <w:rPr>
          <w:rFonts w:ascii="宋体" w:eastAsia="宋体" w:hAnsi="宋体" w:cs="宋体" w:hint="eastAsia"/>
          <w:b/>
          <w:bCs/>
          <w:color w:val="000000"/>
          <w:kern w:val="0"/>
          <w:szCs w:val="21"/>
        </w:rPr>
        <w:t>第三部分  数量关系</w:t>
      </w:r>
    </w:p>
    <w:p w14:paraId="74CF920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在这部分试题中，每道题呈现一段表述数字关系的文字，要求你迅速、准确地计算出答案。</w:t>
      </w:r>
    </w:p>
    <w:p w14:paraId="5A2339C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61．某单位有50人，男女性别比为3:2，其中有15人未入党，如从中任选1人，则此人为男性党员的概率最大为多少（  ）</w:t>
      </w:r>
    </w:p>
    <w:p w14:paraId="146BF8D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w:t>
      </w:r>
      <w:r w:rsidRPr="00333530">
        <w:rPr>
          <w:rFonts w:ascii="宋体" w:eastAsia="宋体" w:hAnsi="宋体" w:cs="宋体"/>
          <w:noProof/>
          <w:color w:val="000000"/>
          <w:kern w:val="0"/>
          <w:szCs w:val="21"/>
        </w:rPr>
        <w:drawing>
          <wp:inline distT="0" distB="0" distL="0" distR="0" wp14:anchorId="283D7E78" wp14:editId="5A298BC6">
            <wp:extent cx="3105150" cy="885825"/>
            <wp:effectExtent l="0" t="0" r="0" b="952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5150" cy="885825"/>
                    </a:xfrm>
                    <a:prstGeom prst="rect">
                      <a:avLst/>
                    </a:prstGeom>
                    <a:noFill/>
                    <a:ln>
                      <a:noFill/>
                    </a:ln>
                  </pic:spPr>
                </pic:pic>
              </a:graphicData>
            </a:graphic>
          </wp:inline>
        </w:drawing>
      </w:r>
    </w:p>
    <w:p w14:paraId="0D35DB0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62．某技校安排本届所有毕业生分别去甲、乙、丙3个不同的工厂实习。去甲厂实习的毕业生占毕业生总数的32%，去乙厂实习的毕业生比甲厂少6人，且占毕业生总数的24%。问去丙厂实习的人数比去甲厂实习的人数（  ）</w:t>
      </w:r>
    </w:p>
    <w:p w14:paraId="662122C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A．少9人       B．多9人        C．少6人        D．多6人</w:t>
      </w:r>
    </w:p>
    <w:p w14:paraId="203F970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63．某农场有36台收割机，要收割完所有的麦子需要14天时间。现收割了7天后增加4台收割机，并通过技术改造使每台机器的效率提升5%，问收割完所有的麦子还需要几天（  ）</w:t>
      </w:r>
    </w:p>
    <w:p w14:paraId="429137D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A．3        B．4        C．5        D．6</w:t>
      </w:r>
    </w:p>
    <w:p w14:paraId="58170BB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64．小李的弟弟比小李小2岁，小王的哥哥比小王大2岁、比小李大5岁。1994年，小李的弟弟和小王的年龄之和为15。问2014年小李与小王的年龄分别为多少岁（  ）</w:t>
      </w:r>
    </w:p>
    <w:p w14:paraId="07294D9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A．25，32        B．27，30        C．30，27        D．32，25</w:t>
      </w:r>
    </w:p>
    <w:p w14:paraId="56915E3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65．某企业调查用户从网络获取信息的习惯，问卷回收率为90%，调查对象中有179人使用搜索引擎获取信息，146人从官网站获取信息，246人从社交网站获取信息，同时使用这三种方式的有115人，使用其中两种的有24人，另有52人这三种方式都不使用，问这次调查共发出了多少份问卷（  ）</w:t>
      </w:r>
    </w:p>
    <w:p w14:paraId="21D9043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A．310        B．360        C．390        D．410</w:t>
      </w:r>
    </w:p>
    <w:p w14:paraId="1D841C8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66．某学校准备重新粉刷升国旗的旗台，该旗台由两个正方体上下叠加而成，边长分别为1米和2米，问需要粉刷的面积为（  ）</w:t>
      </w:r>
    </w:p>
    <w:p w14:paraId="70466F3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592619A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xml:space="preserve">　　</w:t>
      </w:r>
      <w:r w:rsidRPr="00333530">
        <w:rPr>
          <w:rFonts w:ascii="宋体" w:eastAsia="宋体" w:hAnsi="宋体" w:cs="宋体"/>
          <w:noProof/>
          <w:color w:val="000000"/>
          <w:kern w:val="0"/>
          <w:szCs w:val="21"/>
        </w:rPr>
        <w:drawing>
          <wp:inline distT="0" distB="0" distL="0" distR="0" wp14:anchorId="06E3FE07" wp14:editId="739516E0">
            <wp:extent cx="2800350" cy="2495550"/>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0350" cy="2495550"/>
                    </a:xfrm>
                    <a:prstGeom prst="rect">
                      <a:avLst/>
                    </a:prstGeom>
                    <a:noFill/>
                    <a:ln>
                      <a:noFill/>
                    </a:ln>
                  </pic:spPr>
                </pic:pic>
              </a:graphicData>
            </a:graphic>
          </wp:inline>
        </w:drawing>
      </w:r>
    </w:p>
    <w:p w14:paraId="25B1FE3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A．30平方米        B．29平方米        C．26平方米        D．24平方米</w:t>
      </w:r>
    </w:p>
    <w:p w14:paraId="387378A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67．把12棵同样的松树和6棵同样的柏树种植在道路两侧，每侧种植9棵，要求每侧的柏树数量相等且不相邻，且道路起点和终点处两侧种植的都必须是松树。问有多少种不同的种植方法（  ）</w:t>
      </w:r>
    </w:p>
    <w:p w14:paraId="40E94AC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A．36        B．50        C．100        D．400</w:t>
      </w:r>
    </w:p>
    <w:p w14:paraId="50E5BA0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68．餐厅需要使用9升食用油，现在库房里库存有15桶5升装的，3桶2升装的，8桶1升装的。问库房有多少种发货方式，能保证正好发出餐厅需要的9升食用油（  ）</w:t>
      </w:r>
    </w:p>
    <w:p w14:paraId="181DCE2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A．4        B．5        C．6        D．7</w:t>
      </w:r>
    </w:p>
    <w:p w14:paraId="4A7A3F1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69．现要在一块长25公里、宽8公里的长方形区域内设置哨塔，每个哨塔的监视半径为5公里。如果要求整个区域内的每个角落都能被监视到，则至少需要设置多少个哨塔（  ）</w:t>
      </w:r>
    </w:p>
    <w:p w14:paraId="4ED3A43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A．7        B．6        C．5        D．4</w:t>
      </w:r>
    </w:p>
    <w:p w14:paraId="285058D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70．</w:t>
      </w:r>
      <w:r w:rsidRPr="00333530">
        <w:rPr>
          <w:rFonts w:ascii="宋体" w:eastAsia="宋体" w:hAnsi="宋体" w:cs="宋体" w:hint="eastAsia"/>
          <w:color w:val="000000"/>
          <w:kern w:val="0"/>
          <w:szCs w:val="21"/>
          <w:shd w:val="clear" w:color="auto" w:fill="FFFFFF"/>
        </w:rPr>
        <w:t>甲、乙、丙、丁四人共同投资一个项目，已知甲的投资额比乙、丙二人的投资额之和高20%,丙的投资额是丁的60%,总投资额比项目的资金需求高1/3.后来丁因故临时撤资，剩下三人的投资额之和比项目的资金需求低1/12.则乙的投资额是项目资金需求的（  ）</w:t>
      </w:r>
    </w:p>
    <w:p w14:paraId="2D6C9E5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w:t>
      </w:r>
      <w:r w:rsidRPr="00333530">
        <w:rPr>
          <w:rFonts w:ascii="宋体" w:eastAsia="宋体" w:hAnsi="宋体" w:cs="宋体"/>
          <w:noProof/>
          <w:color w:val="000000"/>
          <w:kern w:val="0"/>
          <w:szCs w:val="21"/>
        </w:rPr>
        <w:drawing>
          <wp:inline distT="0" distB="0" distL="0" distR="0" wp14:anchorId="399B8264" wp14:editId="1DE60947">
            <wp:extent cx="3819525" cy="533400"/>
            <wp:effectExtent l="0" t="0" r="9525" b="0"/>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533400"/>
                    </a:xfrm>
                    <a:prstGeom prst="rect">
                      <a:avLst/>
                    </a:prstGeom>
                    <a:noFill/>
                    <a:ln>
                      <a:noFill/>
                    </a:ln>
                  </pic:spPr>
                </pic:pic>
              </a:graphicData>
            </a:graphic>
          </wp:inline>
        </w:drawing>
      </w:r>
    </w:p>
    <w:p w14:paraId="3B03944C" w14:textId="77777777" w:rsidR="00333530" w:rsidRPr="00333530" w:rsidRDefault="00333530" w:rsidP="00333530">
      <w:pPr>
        <w:widowControl/>
        <w:shd w:val="clear" w:color="auto" w:fill="FFFFFF"/>
        <w:jc w:val="center"/>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w:t>
      </w:r>
      <w:r w:rsidRPr="00333530">
        <w:rPr>
          <w:rFonts w:ascii="宋体" w:eastAsia="宋体" w:hAnsi="宋体" w:cs="宋体" w:hint="eastAsia"/>
          <w:b/>
          <w:bCs/>
          <w:color w:val="000000"/>
          <w:kern w:val="0"/>
          <w:szCs w:val="21"/>
        </w:rPr>
        <w:t xml:space="preserve">　第四部分  判断推理</w:t>
      </w:r>
    </w:p>
    <w:p w14:paraId="135D0AE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一、图形推理。请按每道题的答题要求作答。</w:t>
      </w:r>
    </w:p>
    <w:p w14:paraId="73779A2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71．从所给四个选项中，选择最合适的一个填入问号处，使之呈现一定规律性（  ）</w:t>
      </w:r>
    </w:p>
    <w:p w14:paraId="4E61B56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1578947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xml:space="preserve">　　</w:t>
      </w:r>
      <w:r w:rsidRPr="00333530">
        <w:rPr>
          <w:rFonts w:ascii="宋体" w:eastAsia="宋体" w:hAnsi="宋体" w:cs="宋体"/>
          <w:noProof/>
          <w:color w:val="000000"/>
          <w:kern w:val="0"/>
          <w:szCs w:val="21"/>
        </w:rPr>
        <w:drawing>
          <wp:inline distT="0" distB="0" distL="0" distR="0" wp14:anchorId="1CFE9F32" wp14:editId="6F2DEFB1">
            <wp:extent cx="3810000" cy="144780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47800"/>
                    </a:xfrm>
                    <a:prstGeom prst="rect">
                      <a:avLst/>
                    </a:prstGeom>
                    <a:noFill/>
                    <a:ln>
                      <a:noFill/>
                    </a:ln>
                  </pic:spPr>
                </pic:pic>
              </a:graphicData>
            </a:graphic>
          </wp:inline>
        </w:drawing>
      </w:r>
    </w:p>
    <w:p w14:paraId="4DE4A2F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72．从所给四个选项中，选择最合适的一个填入问号处。使之呈现一定规律性（  ）</w:t>
      </w:r>
    </w:p>
    <w:p w14:paraId="574C189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1D57802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t xml:space="preserve">　　</w:t>
      </w:r>
      <w:r w:rsidRPr="00333530">
        <w:rPr>
          <w:rFonts w:ascii="宋体" w:eastAsia="宋体" w:hAnsi="宋体" w:cs="宋体"/>
          <w:noProof/>
          <w:color w:val="000000"/>
          <w:kern w:val="0"/>
          <w:szCs w:val="21"/>
        </w:rPr>
        <w:drawing>
          <wp:inline distT="0" distB="0" distL="0" distR="0" wp14:anchorId="505151C9" wp14:editId="5ABB68DB">
            <wp:extent cx="5257800" cy="2047875"/>
            <wp:effectExtent l="0" t="0" r="0" b="9525"/>
            <wp:docPr id="6"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047875"/>
                    </a:xfrm>
                    <a:prstGeom prst="rect">
                      <a:avLst/>
                    </a:prstGeom>
                    <a:noFill/>
                    <a:ln>
                      <a:noFill/>
                    </a:ln>
                  </pic:spPr>
                </pic:pic>
              </a:graphicData>
            </a:graphic>
          </wp:inline>
        </w:drawing>
      </w:r>
    </w:p>
    <w:p w14:paraId="40DBBC8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73．从所给四个选项中，选择最合适的一个填入问号处，使之呈现一定规律性（  ）</w:t>
      </w:r>
    </w:p>
    <w:p w14:paraId="48DC132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3DD8B5E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xml:space="preserve">　　</w:t>
      </w:r>
      <w:r w:rsidRPr="00333530">
        <w:rPr>
          <w:rFonts w:ascii="宋体" w:eastAsia="宋体" w:hAnsi="宋体" w:cs="宋体"/>
          <w:noProof/>
          <w:color w:val="000000"/>
          <w:kern w:val="0"/>
          <w:szCs w:val="21"/>
        </w:rPr>
        <w:drawing>
          <wp:inline distT="0" distB="0" distL="0" distR="0" wp14:anchorId="62B2756B" wp14:editId="734F7E3B">
            <wp:extent cx="3228975" cy="4067175"/>
            <wp:effectExtent l="0" t="0" r="9525" b="9525"/>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4067175"/>
                    </a:xfrm>
                    <a:prstGeom prst="rect">
                      <a:avLst/>
                    </a:prstGeom>
                    <a:noFill/>
                    <a:ln>
                      <a:noFill/>
                    </a:ln>
                  </pic:spPr>
                </pic:pic>
              </a:graphicData>
            </a:graphic>
          </wp:inline>
        </w:drawing>
      </w:r>
    </w:p>
    <w:p w14:paraId="3DC687B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74．左边给定的是纸盒的外表面，下列哪一项能由它折叠而成（  ）</w:t>
      </w:r>
    </w:p>
    <w:p w14:paraId="0450CDC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2AF1EB8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t xml:space="preserve">　　</w:t>
      </w:r>
      <w:r w:rsidRPr="00333530">
        <w:rPr>
          <w:rFonts w:ascii="宋体" w:eastAsia="宋体" w:hAnsi="宋体" w:cs="宋体"/>
          <w:noProof/>
          <w:color w:val="000000"/>
          <w:kern w:val="0"/>
          <w:szCs w:val="21"/>
        </w:rPr>
        <w:drawing>
          <wp:inline distT="0" distB="0" distL="0" distR="0" wp14:anchorId="4BAAA102" wp14:editId="6BEFA211">
            <wp:extent cx="4791075" cy="1228725"/>
            <wp:effectExtent l="0" t="0" r="9525" b="9525"/>
            <wp:docPr id="8"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1228725"/>
                    </a:xfrm>
                    <a:prstGeom prst="rect">
                      <a:avLst/>
                    </a:prstGeom>
                    <a:noFill/>
                    <a:ln>
                      <a:noFill/>
                    </a:ln>
                  </pic:spPr>
                </pic:pic>
              </a:graphicData>
            </a:graphic>
          </wp:inline>
        </w:drawing>
      </w:r>
    </w:p>
    <w:p w14:paraId="1DE6984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75．一正方体如下图所示切掉了上半部分的。现在从任意面剖开，下面哪一项不可能是该多面体的截面（  ）</w:t>
      </w:r>
    </w:p>
    <w:p w14:paraId="326BBE2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6A6A64A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xml:space="preserve">　　</w:t>
      </w:r>
      <w:r w:rsidRPr="00333530">
        <w:rPr>
          <w:rFonts w:ascii="宋体" w:eastAsia="宋体" w:hAnsi="宋体" w:cs="宋体"/>
          <w:noProof/>
          <w:color w:val="000000"/>
          <w:kern w:val="0"/>
          <w:szCs w:val="21"/>
        </w:rPr>
        <w:drawing>
          <wp:inline distT="0" distB="0" distL="0" distR="0" wp14:anchorId="632945EF" wp14:editId="416CC10F">
            <wp:extent cx="5172075" cy="1352550"/>
            <wp:effectExtent l="0" t="0" r="9525" b="0"/>
            <wp:docPr id="9"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1352550"/>
                    </a:xfrm>
                    <a:prstGeom prst="rect">
                      <a:avLst/>
                    </a:prstGeom>
                    <a:noFill/>
                    <a:ln>
                      <a:noFill/>
                    </a:ln>
                  </pic:spPr>
                </pic:pic>
              </a:graphicData>
            </a:graphic>
          </wp:inline>
        </w:drawing>
      </w:r>
    </w:p>
    <w:p w14:paraId="0EA5863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76．把下面的六个图形分为两类，使每一类图形都有各自的共同特征或规律，分类正确的一项是（  ）</w:t>
      </w:r>
    </w:p>
    <w:p w14:paraId="7F1A8A0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382E022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xml:space="preserve">　　</w:t>
      </w:r>
      <w:r w:rsidRPr="00333530">
        <w:rPr>
          <w:rFonts w:ascii="宋体" w:eastAsia="宋体" w:hAnsi="宋体" w:cs="宋体"/>
          <w:noProof/>
          <w:color w:val="000000"/>
          <w:kern w:val="0"/>
          <w:szCs w:val="21"/>
        </w:rPr>
        <w:drawing>
          <wp:inline distT="0" distB="0" distL="0" distR="0" wp14:anchorId="0437311F" wp14:editId="54642F7A">
            <wp:extent cx="5210175" cy="1038225"/>
            <wp:effectExtent l="0" t="0" r="9525" b="9525"/>
            <wp:docPr id="10"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1038225"/>
                    </a:xfrm>
                    <a:prstGeom prst="rect">
                      <a:avLst/>
                    </a:prstGeom>
                    <a:noFill/>
                    <a:ln>
                      <a:noFill/>
                    </a:ln>
                  </pic:spPr>
                </pic:pic>
              </a:graphicData>
            </a:graphic>
          </wp:inline>
        </w:drawing>
      </w:r>
    </w:p>
    <w:p w14:paraId="5815D40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A．①②⑥，③④⑤               B．①④⑤，②③⑥</w:t>
      </w:r>
    </w:p>
    <w:p w14:paraId="587326E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C．①②⑤，③④⑥               D．①②③，④⑤⑥</w:t>
      </w:r>
    </w:p>
    <w:p w14:paraId="54A7F4A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77．把下面的六个图形分为两类，使每一类图形都有各自的共同特征或规律，分类正确的一项是（  ）</w:t>
      </w:r>
    </w:p>
    <w:p w14:paraId="4A62C11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4995FE7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xml:space="preserve">　　</w:t>
      </w:r>
      <w:r w:rsidRPr="00333530">
        <w:rPr>
          <w:rFonts w:ascii="宋体" w:eastAsia="宋体" w:hAnsi="宋体" w:cs="宋体"/>
          <w:noProof/>
          <w:color w:val="000000"/>
          <w:kern w:val="0"/>
          <w:szCs w:val="21"/>
        </w:rPr>
        <w:drawing>
          <wp:inline distT="0" distB="0" distL="0" distR="0" wp14:anchorId="227E4486" wp14:editId="61177D0E">
            <wp:extent cx="5476875" cy="1085850"/>
            <wp:effectExtent l="0" t="0" r="9525" b="0"/>
            <wp:docPr id="1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1085850"/>
                    </a:xfrm>
                    <a:prstGeom prst="rect">
                      <a:avLst/>
                    </a:prstGeom>
                    <a:noFill/>
                    <a:ln>
                      <a:noFill/>
                    </a:ln>
                  </pic:spPr>
                </pic:pic>
              </a:graphicData>
            </a:graphic>
          </wp:inline>
        </w:drawing>
      </w:r>
    </w:p>
    <w:p w14:paraId="1A512D0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A．①③④，②⑤⑥               B．①②⑥，③④⑤</w:t>
      </w:r>
    </w:p>
    <w:p w14:paraId="37380AD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C．①③⑤，②④⑥               D．①⑤⑥，②③④</w:t>
      </w:r>
    </w:p>
    <w:p w14:paraId="7C0438D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78．把下面的六个图形分为两类，使每一类图形都有各自的共同特征或规律，分类正确的一项是（  ）</w:t>
      </w:r>
    </w:p>
    <w:p w14:paraId="4905511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6C03E59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xml:space="preserve">　　</w:t>
      </w:r>
      <w:r w:rsidRPr="00333530">
        <w:rPr>
          <w:rFonts w:ascii="宋体" w:eastAsia="宋体" w:hAnsi="宋体" w:cs="宋体"/>
          <w:noProof/>
          <w:color w:val="000000"/>
          <w:kern w:val="0"/>
          <w:szCs w:val="21"/>
        </w:rPr>
        <w:drawing>
          <wp:inline distT="0" distB="0" distL="0" distR="0" wp14:anchorId="5D255AA6" wp14:editId="7D1386F7">
            <wp:extent cx="5514975" cy="876300"/>
            <wp:effectExtent l="0" t="0" r="9525" b="0"/>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975" cy="876300"/>
                    </a:xfrm>
                    <a:prstGeom prst="rect">
                      <a:avLst/>
                    </a:prstGeom>
                    <a:noFill/>
                    <a:ln>
                      <a:noFill/>
                    </a:ln>
                  </pic:spPr>
                </pic:pic>
              </a:graphicData>
            </a:graphic>
          </wp:inline>
        </w:drawing>
      </w:r>
    </w:p>
    <w:p w14:paraId="6C8BF20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A．①②③，④⑤⑥                B．①③⑤，②④⑥</w:t>
      </w:r>
    </w:p>
    <w:p w14:paraId="4FD1C40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C．①②⑥，③④⑤                D．①④⑥，②③⑤</w:t>
      </w:r>
    </w:p>
    <w:p w14:paraId="3D5AECC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79．把下面的六个图形分为两类，使每一类图形都有各自的共同特征或规律，分类正确的一项是（  ）</w:t>
      </w:r>
    </w:p>
    <w:p w14:paraId="643A882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34851AC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xml:space="preserve">　　</w:t>
      </w:r>
      <w:r w:rsidRPr="00333530">
        <w:rPr>
          <w:rFonts w:ascii="宋体" w:eastAsia="宋体" w:hAnsi="宋体" w:cs="宋体"/>
          <w:noProof/>
          <w:color w:val="000000"/>
          <w:kern w:val="0"/>
          <w:szCs w:val="21"/>
        </w:rPr>
        <w:drawing>
          <wp:inline distT="0" distB="0" distL="0" distR="0" wp14:anchorId="712DAAD0" wp14:editId="7FFEDBC7">
            <wp:extent cx="4714875" cy="1028700"/>
            <wp:effectExtent l="0" t="0" r="9525" b="0"/>
            <wp:docPr id="13"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1028700"/>
                    </a:xfrm>
                    <a:prstGeom prst="rect">
                      <a:avLst/>
                    </a:prstGeom>
                    <a:noFill/>
                    <a:ln>
                      <a:noFill/>
                    </a:ln>
                  </pic:spPr>
                </pic:pic>
              </a:graphicData>
            </a:graphic>
          </wp:inline>
        </w:drawing>
      </w:r>
    </w:p>
    <w:p w14:paraId="716208E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A．①⑤⑥，②③④           B．①③⑤，②④⑥</w:t>
      </w:r>
    </w:p>
    <w:p w14:paraId="58FB9AD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C．①②③，④⑤⑥           D．①②⑤，③④⑥</w:t>
      </w:r>
    </w:p>
    <w:p w14:paraId="47703B1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80．把下面的六个图形分为两类，使每一类图形都有各自的共同特征或规律，分类正确的一项是（  ）</w:t>
      </w:r>
    </w:p>
    <w:p w14:paraId="3797CD6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55AFBF6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xml:space="preserve">　　</w:t>
      </w:r>
      <w:r w:rsidRPr="00333530">
        <w:rPr>
          <w:rFonts w:ascii="宋体" w:eastAsia="宋体" w:hAnsi="宋体" w:cs="宋体"/>
          <w:noProof/>
          <w:color w:val="000000"/>
          <w:kern w:val="0"/>
          <w:szCs w:val="21"/>
        </w:rPr>
        <w:drawing>
          <wp:inline distT="0" distB="0" distL="0" distR="0" wp14:anchorId="6F4268FC" wp14:editId="61C289F3">
            <wp:extent cx="5343525" cy="1047750"/>
            <wp:effectExtent l="0" t="0" r="9525" b="0"/>
            <wp:docPr id="14"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1047750"/>
                    </a:xfrm>
                    <a:prstGeom prst="rect">
                      <a:avLst/>
                    </a:prstGeom>
                    <a:noFill/>
                    <a:ln>
                      <a:noFill/>
                    </a:ln>
                  </pic:spPr>
                </pic:pic>
              </a:graphicData>
            </a:graphic>
          </wp:inline>
        </w:drawing>
      </w:r>
    </w:p>
    <w:p w14:paraId="524EF49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A．①②④，③⑤⑥             B．①③④，②⑤⑥</w:t>
      </w:r>
    </w:p>
    <w:p w14:paraId="3A0914D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C．①④⑥，②③⑤             D．①⑤⑥，②③④</w:t>
      </w:r>
    </w:p>
    <w:p w14:paraId="0971AF3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二、定义判断。每道题先给出定义，然后列出四种情况，要求你严格依据定义，从中选出一个最符合或最不符合该定义的答案。注意：假设这个定义是正确的，不容置疑的。</w:t>
      </w:r>
    </w:p>
    <w:p w14:paraId="695A7C8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81．垂直绿化指的是利用攀援植物向空中生长进行纵向绿化的一种方式，以期达到在有限面积内最大限度地利用空气和阳光来提高绿化的效率。</w:t>
      </w:r>
    </w:p>
    <w:p w14:paraId="4F6955A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根据上述定义，下列涉及垂直绿化的是（  ）</w:t>
      </w:r>
    </w:p>
    <w:p w14:paraId="17081AD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A．爬山虎爬满了墙头和屋顶</w:t>
      </w:r>
    </w:p>
    <w:p w14:paraId="2CF9CFB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B．松树林从山脚一直延伸到山顶</w:t>
      </w:r>
    </w:p>
    <w:p w14:paraId="06A3839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C．利用巴根草匍匐攀援的特性，人们在沙漠中逐渐开拓出一片绿洲</w:t>
      </w:r>
    </w:p>
    <w:p w14:paraId="49FD04D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D．在丘陵地区，人们常使用飞机从空中播种的方式对山地进行绿化</w:t>
      </w:r>
    </w:p>
    <w:p w14:paraId="0AAF67A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82．赋、比、兴指的是诗歌的三种表现手法。赋：铺陈直叙，把思想感情及其有关的事物平铺直叙的表达出来；比：类比，以彼物比此物，使此物更加生动具体、鲜明浅近；兴：先言他物，然后借以联想，引出诗人所要表达的事物、思想、感情。</w:t>
      </w:r>
    </w:p>
    <w:p w14:paraId="06291AD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根据上述定义，下列诗句中使用了“比”的是（  ）</w:t>
      </w:r>
    </w:p>
    <w:p w14:paraId="71F7460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A．死生契阔，与子成说。执子之手，与子偕老</w:t>
      </w:r>
    </w:p>
    <w:p w14:paraId="3647576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B．七月流火，九月授衣。春日载阳，有鸣仓庚</w:t>
      </w:r>
    </w:p>
    <w:p w14:paraId="69F1263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C．我心匪石，不可转也。我心匪席，不可卷也</w:t>
      </w:r>
    </w:p>
    <w:p w14:paraId="635317D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D．手如柔荑，肤如凝脂。领如蝤蛴，齿如瓠犀</w:t>
      </w:r>
    </w:p>
    <w:p w14:paraId="05C67E7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83．经济学中，系统内部个别效率较高的组织的出现，会对其他效率较低的组织的存在和发展构成破坏或抑制，人们把这种作用称为“顶尖效应”。由于个人之间、地区之间、国家之间的发展不平衡，因此“顶尖效应”是普遍存在的。</w:t>
      </w:r>
    </w:p>
    <w:p w14:paraId="2AEEF35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根据上述定义，下列有助于避免“顶尖效应”的是（  ）</w:t>
      </w:r>
    </w:p>
    <w:p w14:paraId="2BF98B4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A．发达国家甲与经济落后国家乙之间的贸易交易费用下降，导致乙国的资金外流</w:t>
      </w:r>
    </w:p>
    <w:p w14:paraId="1F61BBC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B．某地制定新政，加大对中小企业的扶持力度，同时对垄断行业进行调控，限制规模</w:t>
      </w:r>
    </w:p>
    <w:p w14:paraId="036D7A9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C．某粮食生产企业一直不景气，在采用先进栽培技术后，企业生产规模扩大，销售份额开始提升</w:t>
      </w:r>
    </w:p>
    <w:p w14:paraId="1A05B12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D．某地规定，对于优秀留学归国人员可参照其学历或专业水平直接授予相应等级的专业技术职称，不受任何年限等限制</w:t>
      </w:r>
    </w:p>
    <w:p w14:paraId="6769F00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84．正惩罚是指当个体发出某种行为后，引发外部对其行为的某种反应，导致令该个体不愉快的后果，使个体今后发出此行为的可能性降低。负惩罚是指当个体发出某种行为后，撤销令个体愉快的后果，使个体今后发出此行为的可能性降低。</w:t>
      </w:r>
    </w:p>
    <w:p w14:paraId="6629DB4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根据上述定义，下列属于正惩罚的是（  ）</w:t>
      </w:r>
    </w:p>
    <w:p w14:paraId="6ECD854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A．禁烟标识贴出后，在办公室吸烟的人明显减少</w:t>
      </w:r>
    </w:p>
    <w:p w14:paraId="5D801E1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B．母亲要求小明不写作业不得出去玩</w:t>
      </w:r>
    </w:p>
    <w:p w14:paraId="170F0B8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C．某人因酒驾被处罚后，再没有酒驾</w:t>
      </w:r>
    </w:p>
    <w:p w14:paraId="373A3C9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D．冰棍解暑，所以夏天冰棍很畅销</w:t>
      </w:r>
    </w:p>
    <w:p w14:paraId="5032708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85．疑罪是指司法机关对被告人是否犯罪或罪行轻重难以确证的情况。疑罪从无原则是现代刑法“有利被告”思想的体现，是无罪推定原则的具体内容之一，即在既不能证明被告人有罪又不能证明被告人无罪的情况下，推定被告人无罪。</w:t>
      </w:r>
    </w:p>
    <w:p w14:paraId="3A149DF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根据上述定义，下列采用了疑罪从无原则的是（  ）</w:t>
      </w:r>
    </w:p>
    <w:p w14:paraId="43FC4D1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A．赵六因盗窃他人网络密码被起诉，但由于赵六被证明从来不使用网络，法院判其无罪</w:t>
      </w:r>
    </w:p>
    <w:p w14:paraId="4127499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B．史某和汤某打架，两人都受了伤，因无法确定谁先动手，法庭建议庭外和解</w:t>
      </w:r>
    </w:p>
    <w:p w14:paraId="1B3E3F6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C．钱某因涉嫌投毒被起诉，后因证据不足，法院判决钱某无罪</w:t>
      </w:r>
    </w:p>
    <w:p w14:paraId="3E142D3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D．张三起诉李四侵权，但因拿不出任何证据，结果败诉</w:t>
      </w:r>
    </w:p>
    <w:p w14:paraId="2716563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86．隐域性是指自然地理现象在受到局部的地形、水文、土壤、气流、洋流、季风等因素的影响下，在地球表面不按或偏离纬向地带性规律分布的特性，它使地带性分布规律变得不鲜明，使自然环境变得更具复杂性与多样性。</w:t>
      </w:r>
    </w:p>
    <w:p w14:paraId="1EF561C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以下属于隐域性分布的是（  ）</w:t>
      </w:r>
    </w:p>
    <w:p w14:paraId="46B4F02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A．关汉卿《窦娥冤》中描写的“六月飞雪”</w:t>
      </w:r>
    </w:p>
    <w:p w14:paraId="266EC2D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B．余秋雨所描写的丝绸之路上的“月牙泉”</w:t>
      </w:r>
    </w:p>
    <w:p w14:paraId="0236944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C．岑参在诗中所描述的“北风卷地白草折”</w:t>
      </w:r>
    </w:p>
    <w:p w14:paraId="02E3CC5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D．电影《木乃伊归来》中所出现的大沙漠</w:t>
      </w:r>
    </w:p>
    <w:p w14:paraId="7822662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87．瓿是古代的一种盛酒器和盛水器，亦可用于盛酱。流行于商代至战国。圆体，敛口无颈，广肩，大腹，圈足，带盖，亦有方形瓿。</w:t>
      </w:r>
    </w:p>
    <w:p w14:paraId="5AB569A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7CA44573" w14:textId="77777777" w:rsidR="00333530" w:rsidRPr="00333530" w:rsidRDefault="00333530" w:rsidP="00333530">
      <w:pPr>
        <w:widowControl/>
        <w:shd w:val="clear" w:color="auto" w:fill="FFFFFF"/>
        <w:jc w:val="center"/>
        <w:rPr>
          <w:rFonts w:ascii="宋体" w:eastAsia="宋体" w:hAnsi="宋体" w:cs="宋体" w:hint="eastAsia"/>
          <w:color w:val="000000"/>
          <w:kern w:val="0"/>
          <w:szCs w:val="21"/>
        </w:rPr>
      </w:pPr>
      <w:r w:rsidRPr="00333530">
        <w:rPr>
          <w:rFonts w:ascii="宋体" w:eastAsia="宋体" w:hAnsi="宋体" w:cs="宋体"/>
          <w:noProof/>
          <w:color w:val="000000"/>
          <w:kern w:val="0"/>
          <w:szCs w:val="21"/>
        </w:rPr>
        <w:lastRenderedPageBreak/>
        <w:drawing>
          <wp:inline distT="0" distB="0" distL="0" distR="0" wp14:anchorId="7F331999" wp14:editId="6669F91E">
            <wp:extent cx="4714875" cy="1323975"/>
            <wp:effectExtent l="0" t="0" r="9525" b="9525"/>
            <wp:docPr id="15"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1323975"/>
                    </a:xfrm>
                    <a:prstGeom prst="rect">
                      <a:avLst/>
                    </a:prstGeom>
                    <a:noFill/>
                    <a:ln>
                      <a:noFill/>
                    </a:ln>
                  </pic:spPr>
                </pic:pic>
              </a:graphicData>
            </a:graphic>
          </wp:inline>
        </w:drawing>
      </w:r>
    </w:p>
    <w:p w14:paraId="450935A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根据上述描述下列器具中哪一个是瓿（  ）</w:t>
      </w:r>
    </w:p>
    <w:p w14:paraId="0D5D131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88．垂直搜索引擎是针对某一个行业的专业搜索引擎，是对网页资源中的某类专门的信息进行一次整合，定向分字段抽取出需要的数据进行处理后再以某种形式返回给用户。</w:t>
      </w:r>
    </w:p>
    <w:p w14:paraId="46B1A8F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根据上述定义，下列应用与垂直搜索引擎关系最为密切的是（  ）</w:t>
      </w:r>
    </w:p>
    <w:p w14:paraId="28AB657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A．在某个购物网站上在线购买鞋子</w:t>
      </w:r>
    </w:p>
    <w:p w14:paraId="525F80D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B．登陆央视网站查询某个城市天气</w:t>
      </w:r>
    </w:p>
    <w:p w14:paraId="34DF457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C．用百度音乐搜索自己爱听的歌曲</w:t>
      </w:r>
    </w:p>
    <w:p w14:paraId="74790CB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D．在图书馆网站上查询该馆的藏书</w:t>
      </w:r>
    </w:p>
    <w:p w14:paraId="62E9DFE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89．概念的内涵是指概念所反映的事物具有的本质属性（或特有属性），它是从质的方面反映概念的，概念的外延是指具有概念所反映的本质属性（或特有属性）的那些事物，它是从量的方面反映概念的。内涵和外延的反变关系是指具有属种关系的概念之间所具有的一种相互联系、相互制约的关系，一个概念的外延越大，它的内涵越少；一个概念外延越小，它的内涵越多。反之，一个概念的内涵越多，它的外延越小；一个概念内涵越少，它的外延越大。</w:t>
      </w:r>
    </w:p>
    <w:p w14:paraId="413FCB3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根据上述定义，下列哪组概念体现了概念内涵与外延的反变关系（  ）</w:t>
      </w:r>
    </w:p>
    <w:p w14:paraId="47646B4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A．司法机关，最高审判机关，最高人民法院</w:t>
      </w:r>
    </w:p>
    <w:p w14:paraId="727367C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B．水杯，热水杯，大号热水杯</w:t>
      </w:r>
    </w:p>
    <w:p w14:paraId="5060AB2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C．中国，新疆，乌鲁木齐</w:t>
      </w:r>
    </w:p>
    <w:p w14:paraId="27931F8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D．中国人，文学家，鲁迅</w:t>
      </w:r>
    </w:p>
    <w:p w14:paraId="522D83D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90．时间知觉是对客观现象延续性和顺序性的感知，时间知觉的信息，既来自于外部，也来自内部。外部信息包括计时工具，也包括宇宙环境的周期性变化。内部信息是机体内部的一些有节奏的生理过程和心理活动。</w:t>
      </w:r>
    </w:p>
    <w:p w14:paraId="37289ED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根据上述定义，下列没有包含时间知觉信息的是（  ）</w:t>
      </w:r>
    </w:p>
    <w:p w14:paraId="2C63352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A．东边日出西边雨，道是无晴却有晴</w:t>
      </w:r>
    </w:p>
    <w:p w14:paraId="74FA6A0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B．三更灯火五更鸡，正是男儿读书时</w:t>
      </w:r>
    </w:p>
    <w:p w14:paraId="45C2D1C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C．人有悲欢离合，月有阴晴圆缺</w:t>
      </w:r>
    </w:p>
    <w:p w14:paraId="5DF7B37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D．月出惊山鸟，时鸣春涧中</w:t>
      </w:r>
    </w:p>
    <w:p w14:paraId="02AC97B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三、类比推理。每道题先给出一组相关的词，要求你在备选答案中找出一组与之有逻辑关系上最为贴近、相似或匹配的词。</w:t>
      </w:r>
    </w:p>
    <w:p w14:paraId="3245769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91．小麦︰馒头</w:t>
      </w:r>
    </w:p>
    <w:p w14:paraId="2DE3454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A．糜鹿︰麝香        B．叶绿体︰细胞</w:t>
      </w:r>
    </w:p>
    <w:p w14:paraId="02E60ED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C．乌贼︰墨汁        D．棉花︰布鞋</w:t>
      </w:r>
    </w:p>
    <w:p w14:paraId="4ED3F13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92．八卦︰乾坤</w:t>
      </w:r>
    </w:p>
    <w:p w14:paraId="33DADEF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A．九族︰师生          B．七情︰情志</w:t>
      </w:r>
    </w:p>
    <w:p w14:paraId="6EA9B6B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C．五音︰宫商          D．四书︰五经</w:t>
      </w:r>
    </w:p>
    <w:p w14:paraId="7FD2D79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93．春夏秋冬︰四季</w:t>
      </w:r>
    </w:p>
    <w:p w14:paraId="56A6226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A．喜怒哀乐︰情绪      B．赤橙黄绿︰颜色</w:t>
      </w:r>
    </w:p>
    <w:p w14:paraId="3E82EC8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C．早中晚︰一天        D．东南西北︰四方</w:t>
      </w:r>
    </w:p>
    <w:p w14:paraId="3FB92E2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94．深入︰浅尝辄止</w:t>
      </w:r>
    </w:p>
    <w:p w14:paraId="3E2CFEC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A．疏远︰形影不离      B．细致︰事无巨细</w:t>
      </w:r>
    </w:p>
    <w:p w14:paraId="5F36623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C．安定︰水深火热      D．独立︰自食其力</w:t>
      </w:r>
    </w:p>
    <w:p w14:paraId="4461EC7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95．音符︰乐谱︰五线谱</w:t>
      </w:r>
    </w:p>
    <w:p w14:paraId="7BB92B9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A．笔画︰汉字︰金文        B．树木︰森林︰自然</w:t>
      </w:r>
    </w:p>
    <w:p w14:paraId="09CAB0C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C．稻穗︰稻谷︰香米        D．卫星︰星云︰宇宙</w:t>
      </w:r>
    </w:p>
    <w:p w14:paraId="3FEB8EB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96．经济赤字︰收入︰开支</w:t>
      </w:r>
    </w:p>
    <w:p w14:paraId="4ACDE71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A．债务纠纷︰还钱︰借钱        B．优胜劣汰︰适应︰淘汰</w:t>
      </w:r>
    </w:p>
    <w:p w14:paraId="5826CEB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C．销售利润︰进价︰售价        D．背信弃义︰诺言︰谎言</w:t>
      </w:r>
    </w:p>
    <w:p w14:paraId="63D63F1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97．鸳鸯︰凤凰︰雄雌</w:t>
      </w:r>
    </w:p>
    <w:p w14:paraId="2D40318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A．翡翠︰珊瑚︰红绿         B．经纬︰阡陌︰纵横</w:t>
      </w:r>
    </w:p>
    <w:p w14:paraId="12B9A4E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C．满月︰弦月︰盈缺         D．锱铢︰分毫︰长短</w:t>
      </w:r>
    </w:p>
    <w:p w14:paraId="76F8BC2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98．铁匠︰火炉︰镰刀</w:t>
      </w:r>
    </w:p>
    <w:p w14:paraId="3F5672B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A．医学家︰试管︰药剂              B．记者︰摄像机︰新闻稿</w:t>
      </w:r>
    </w:p>
    <w:p w14:paraId="727BB4D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C．科学家︰科技文献︰新产品        D．网民︰互联网︰营销</w:t>
      </w:r>
    </w:p>
    <w:p w14:paraId="0ED483B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99．存折  对于  （  ）  相当于  栅栏  对于  （  ）</w:t>
      </w:r>
    </w:p>
    <w:p w14:paraId="09CD58D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A．储户  牛羊        B．存款  绿地</w:t>
      </w:r>
    </w:p>
    <w:p w14:paraId="25D6491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C．虚拟  实物        D．银行卡  围墙</w:t>
      </w:r>
    </w:p>
    <w:p w14:paraId="28BF8D9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100．七寸  对于  （  ）  相当于  （  ）  对于  头绪</w:t>
      </w:r>
    </w:p>
    <w:p w14:paraId="57A6B7B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A．尺度  线索        B．要害  眉目</w:t>
      </w:r>
    </w:p>
    <w:p w14:paraId="31E2984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C．七步  头脑        D．关键  脉络</w:t>
      </w:r>
    </w:p>
    <w:p w14:paraId="5CF7FF5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四、逻辑判断。每道题给出一段陈述，这段陈述被假设是正确的，不容置疑的。要求你根据这段陈述，选择一个答案。注意：正确的答案应与所给的陈述相符合，不需要任何附加说明即可以从陈述中直接推出。</w:t>
      </w:r>
    </w:p>
    <w:p w14:paraId="310B342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101．在防治癌症方面，橙汁有多种潜在的积极作用，尤其由于它富含橙皮素和柚苷素等类黄酮抗氧化剂。研究证据已经表明，橙汁可以减少儿童患白血病的风险，并有助于预防乳腺癌、肝癌和结肠癌。根据研究结果，橙汁的生物效应在很大程度上受到其成分的影响，而其成分的变化又依赖于气候、土壤、水果成熟度以及采摘后的存储方法等条件。</w:t>
      </w:r>
    </w:p>
    <w:p w14:paraId="15DD631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由此可以推出（  ）</w:t>
      </w:r>
    </w:p>
    <w:p w14:paraId="692F1A6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A．并非所有的橙汁都有相同的防癌功效</w:t>
      </w:r>
    </w:p>
    <w:p w14:paraId="4F15ED3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B．过度饮用橙汁会给身体健康造成不良影响</w:t>
      </w:r>
    </w:p>
    <w:p w14:paraId="1739349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C．相对于健康儿童而言，白血病患儿的橙汁饮用量较小</w:t>
      </w:r>
    </w:p>
    <w:p w14:paraId="08A42D4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D．生长于良好的气候土壤条件下，成熟并避光保存的橙子最有功效</w:t>
      </w:r>
    </w:p>
    <w:p w14:paraId="1D699FC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102．某国际小组对从已灭绝的一种恐鸟骨骼化石中提取的DNA进行遗传物质衰变速率分析发现，虽然短DNA片段可能存在100万年，但30个或者更多碱基对序列在确定条件下的半衰期只有大约15.8万年。某位科学家据此认为，利用古代DNA再造恐龙等类似于电影《侏罗纪公园》中的故事不可能发生。</w:t>
      </w:r>
    </w:p>
    <w:p w14:paraId="7823B53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以下哪项如果为真，最能反驳该科学家的观点（  ）</w:t>
      </w:r>
    </w:p>
    <w:p w14:paraId="0CEAE41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A．《侏罗纪公园》虽然是一部科幻电影，但也要有事实依据</w:t>
      </w:r>
    </w:p>
    <w:p w14:paraId="2A3DA86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B．上述研究的化石样本可能受到人类DNA的“污染”</w:t>
      </w:r>
    </w:p>
    <w:p w14:paraId="1A72C4B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C．环境因素会影响DNA等遗传物质的衰变速率</w:t>
      </w:r>
    </w:p>
    <w:p w14:paraId="3FF1BB5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D．恐鸟与恐龙的碱基对序列排列顺序不同</w:t>
      </w:r>
    </w:p>
    <w:p w14:paraId="37AD7D3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103．碎片化时代人们的注意力很难持久。让用户在邮件页面停留更长时间已经成为了营销者不断努力的方向。随着富媒体化的逐步流行，邮件逐步从单一静态向动态转变，个性化邮件的特性也逐步凸显。GIF制作简单，兼容性强，在邮件中可以增加视觉冲击力。因此，在邮件中插入GIF动态图片，更能吸引用户的目光，增加用户的点击率。</w:t>
      </w:r>
    </w:p>
    <w:p w14:paraId="15A92A5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以下哪项如果为真，最能支持上述结论（  ）</w:t>
      </w:r>
    </w:p>
    <w:p w14:paraId="15CA9F3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A．如果针对特定用户群而制定个性化营销邮件，那么销售机会会增加20%</w:t>
      </w:r>
    </w:p>
    <w:p w14:paraId="194A65E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B．过去没有插入GIF动态图片的个性化营销邮件，也为很多企业带来了成功</w:t>
      </w:r>
    </w:p>
    <w:p w14:paraId="563545B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C．上世纪70年代出生的人习惯于电子邮件的静态界面，不喜欢花里胡哨的东西</w:t>
      </w:r>
    </w:p>
    <w:p w14:paraId="54C0205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D．插入GIF动态图片的个性化营销邮件，比普通发送的邮件给企业带来的收入多18倍</w:t>
      </w:r>
    </w:p>
    <w:p w14:paraId="69A4D56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104．一个旅行者要去火车站，早上从旅馆出发，到达一个十字路口。十字路口分别通向东南西北四个方向，四个方向上分别有饭店、旅馆、书店和火车站。书店在饭店的东北方，饭店在火车站的西北方。</w:t>
      </w:r>
    </w:p>
    <w:p w14:paraId="739B0A8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该旅行者要去火车站，应当往哪个方向走（  ）</w:t>
      </w:r>
    </w:p>
    <w:p w14:paraId="1DEF0B6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A．东          B．南          C．西          D．北</w:t>
      </w:r>
    </w:p>
    <w:p w14:paraId="769415F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105．由于一种新的电池技术装置的出现，手机在几分钟内充满电很快就会变成现实。这种新装置是一种超级电容器，它储存电流的方式是通过让带电离子聚集到多孔材料表面，而非像传统电池那样通过化学反应储存这些离子。因此这种超级电容器能在几分钟内储满电。研究人员认为这种技术装置将会替代传统电池。</w:t>
      </w:r>
    </w:p>
    <w:p w14:paraId="2A1AEE5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以下哪项如果为真，不能支持上述结论（  ）</w:t>
      </w:r>
    </w:p>
    <w:p w14:paraId="663611D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A．超级电容器能够储存大量电能，保证长时间正常运行</w:t>
      </w:r>
    </w:p>
    <w:p w14:paraId="435637B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B．超级电容器能循环使用数百万次，相比之下传统电池只能使用数千次</w:t>
      </w:r>
    </w:p>
    <w:p w14:paraId="5DA481E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C．超级电容器可嵌入汽车底盘为汽车提供动力，可更方便地进行无线充电</w:t>
      </w:r>
    </w:p>
    <w:p w14:paraId="0B1888F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D．超级电容器充电时所耗电能比传统电池少90%，但供电时间比后者长10倍</w:t>
      </w:r>
    </w:p>
    <w:p w14:paraId="474BEE0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106．台风是大自然最具破坏性的灾害之一。有研究表明：通过向空中喷洒海水水滴，增加</w:t>
      </w:r>
      <w:r w:rsidRPr="00333530">
        <w:rPr>
          <w:rFonts w:ascii="宋体" w:eastAsia="宋体" w:hAnsi="宋体" w:cs="宋体" w:hint="eastAsia"/>
          <w:color w:val="000000"/>
          <w:kern w:val="0"/>
          <w:szCs w:val="21"/>
        </w:rPr>
        <w:lastRenderedPageBreak/>
        <w:t>台风形成区域上空云层对日光的反射，那么台风将不能聚集足够的能量，这一做法将有效阻止台风的前进，从而避免更大程度的破坏。</w:t>
      </w:r>
    </w:p>
    <w:p w14:paraId="46F6A0F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上述结论的成立需要补充以下哪项作为前提（  ）</w:t>
      </w:r>
    </w:p>
    <w:p w14:paraId="7E8AD0B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A．喷洒到空中的水滴能够在云层之上重新聚集</w:t>
      </w:r>
    </w:p>
    <w:p w14:paraId="2E75EF4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B．人工制造的云层将会对邻近区域的降雨产生影响</w:t>
      </w:r>
    </w:p>
    <w:p w14:paraId="7D690E6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C．台风经过时，常伴随着大风和暴雨等强对流天气</w:t>
      </w:r>
    </w:p>
    <w:p w14:paraId="425A1AD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D．台风前进的动力来源于海水表面日光照射所产生的热量</w:t>
      </w:r>
    </w:p>
    <w:p w14:paraId="15C4CEE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107．有一段时间，电视机生产行业竞争激烈。由于电视机品牌众多，产品质量成为消费者考虑的首要因素。某电视机生产厂家为了扩大市场份额，一方面加大研发力度，进一步提高了电视机产品的质量；另一方面在价格上作调整，适当降低了产品的价格。然而，调整之后的头三个月，其电视机产品的市场份额不但没有提高反而有所下降。</w:t>
      </w:r>
    </w:p>
    <w:p w14:paraId="3A412B4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以下哪项如果为真，最能解释上述现象（  ）</w:t>
      </w:r>
    </w:p>
    <w:p w14:paraId="7125728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A．消费者通常会考虑不同产品的价格差异，而非同一产品在不同时期的价格差异</w:t>
      </w:r>
    </w:p>
    <w:p w14:paraId="44A82A1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B．一个家庭再次购买电视机产品时会首先考虑原来的品牌</w:t>
      </w:r>
    </w:p>
    <w:p w14:paraId="0263AE4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C．消费者通常是通过价格来衡量电视机产品质量的</w:t>
      </w:r>
    </w:p>
    <w:p w14:paraId="45212E7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D．其他电视机生产厂家也调整了产品价格</w:t>
      </w:r>
    </w:p>
    <w:p w14:paraId="2501255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108．城市病指的是人口涌入大城市，导致其公共服务功能被过度消费，最终造成交通拥挤、住房紧张、空气污染等问题。有专家认为，当城市病严重到一定程度时，大城市的吸引力就会下降，人们不会再像从前一样向大城市集聚，城市病将会减轻，从而焕发新的活力。</w:t>
      </w:r>
    </w:p>
    <w:p w14:paraId="3802405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如果以下各项为真，能够削弱上述观点的是（  ）</w:t>
      </w:r>
    </w:p>
    <w:p w14:paraId="496C0DB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A．我国已经进入城市病的爆发期，居民生活已受到影响</w:t>
      </w:r>
    </w:p>
    <w:p w14:paraId="515829A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B．大城市能够提供的公共服务是中小城市所无法替代的</w:t>
      </w:r>
    </w:p>
    <w:p w14:paraId="3E43FB7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C．政府应该将更多财力用于发展中小城市、乡镇、农村</w:t>
      </w:r>
    </w:p>
    <w:p w14:paraId="5113A6E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D．中小城市活力足，发展潜力大，对人们吸引力会很强</w:t>
      </w:r>
    </w:p>
    <w:p w14:paraId="79F5CF9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109．“有好消息，也有坏消息。”无论是谈起什么主题，这样的开场白都顿时让人觉得一丝寒意传遍全身。接着这句话，后边往往是这样一个问题：你想先听好消息还是坏消息？一项新的研究表明，你可能想先听坏消息。</w:t>
      </w:r>
    </w:p>
    <w:p w14:paraId="662ABDF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如果以下各项为真，最能削弱上述论证的是（  ）</w:t>
      </w:r>
    </w:p>
    <w:p w14:paraId="10C7417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A．若消息是来自一个你信任的人，那么你想先听好坏消息的顺序会不同</w:t>
      </w:r>
    </w:p>
    <w:p w14:paraId="47265E2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B．研究发现，若由发布消息的人来决定，那么结果往往总是先说好消息</w:t>
      </w:r>
    </w:p>
    <w:p w14:paraId="25F79AD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C．心理学家发现，发布好坏消息的先后顺序很可能改变人们对消息的感觉</w:t>
      </w:r>
    </w:p>
    <w:p w14:paraId="26FB462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D．心理评估结果证明先听到坏消息的学生比先听到好消息的学生焦虑要小</w:t>
      </w:r>
    </w:p>
    <w:p w14:paraId="10BF142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110．今年联赛决赛的最后4支队伍是甲、乙、丙和丁。其中N与T分别为甲队和丁队的主教练。有人指出，甲队此前每次夺该项桂冠的赛季都曾战胜过T教练所在的球队；过去4年间，丁队在N教练的指导下，每隔一年都能夺得该项桂冠，而去年丁队没有夺冠。</w:t>
      </w:r>
    </w:p>
    <w:p w14:paraId="0D7592D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以下哪项如果为真，与上述表述相矛盾（  ）</w:t>
      </w:r>
    </w:p>
    <w:p w14:paraId="728ECDB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A．T教练可能执教过丁队</w:t>
      </w:r>
    </w:p>
    <w:p w14:paraId="6B76EB9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B．N教练去年曾执教丁队</w:t>
      </w:r>
    </w:p>
    <w:p w14:paraId="4C39522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C．甲队曾4次夺得该项冠军</w:t>
      </w:r>
    </w:p>
    <w:p w14:paraId="4E12837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D．丁队前年未获得该项冠军</w:t>
      </w:r>
    </w:p>
    <w:p w14:paraId="3749E3B1" w14:textId="77777777" w:rsidR="00333530" w:rsidRPr="00333530" w:rsidRDefault="00333530" w:rsidP="00333530">
      <w:pPr>
        <w:widowControl/>
        <w:shd w:val="clear" w:color="auto" w:fill="FFFFFF"/>
        <w:jc w:val="center"/>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w:t>
      </w:r>
      <w:r w:rsidRPr="00333530">
        <w:rPr>
          <w:rFonts w:ascii="宋体" w:eastAsia="宋体" w:hAnsi="宋体" w:cs="宋体" w:hint="eastAsia"/>
          <w:b/>
          <w:bCs/>
          <w:color w:val="000000"/>
          <w:kern w:val="0"/>
          <w:szCs w:val="21"/>
        </w:rPr>
        <w:t>第五部分  资料分析</w:t>
      </w:r>
    </w:p>
    <w:p w14:paraId="28B0BC0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所给出的图、表、文字或综合性资料均有若干个问题要你回答。你应根据资料提供的信息进行分析、比较、计算和判断处理。</w:t>
      </w:r>
    </w:p>
    <w:p w14:paraId="1F29C09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一、根据以下资料，回答111~115题。</w:t>
      </w:r>
    </w:p>
    <w:p w14:paraId="1FCD4FB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227825E7" w14:textId="77777777" w:rsidR="00333530" w:rsidRPr="00333530" w:rsidRDefault="00333530" w:rsidP="00333530">
      <w:pPr>
        <w:widowControl/>
        <w:shd w:val="clear" w:color="auto" w:fill="FFFFFF"/>
        <w:jc w:val="center"/>
        <w:rPr>
          <w:rFonts w:ascii="宋体" w:eastAsia="宋体" w:hAnsi="宋体" w:cs="宋体" w:hint="eastAsia"/>
          <w:color w:val="000000"/>
          <w:kern w:val="0"/>
          <w:szCs w:val="21"/>
        </w:rPr>
      </w:pPr>
      <w:r w:rsidRPr="00333530">
        <w:rPr>
          <w:rFonts w:ascii="宋体" w:eastAsia="宋体" w:hAnsi="宋体" w:cs="宋体"/>
          <w:noProof/>
          <w:color w:val="000000"/>
          <w:kern w:val="0"/>
          <w:szCs w:val="21"/>
        </w:rPr>
        <w:lastRenderedPageBreak/>
        <w:drawing>
          <wp:inline distT="0" distB="0" distL="0" distR="0" wp14:anchorId="0A86DB87" wp14:editId="72A08589">
            <wp:extent cx="6305550" cy="4067175"/>
            <wp:effectExtent l="0" t="0" r="0" b="9525"/>
            <wp:docPr id="16"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4067175"/>
                    </a:xfrm>
                    <a:prstGeom prst="rect">
                      <a:avLst/>
                    </a:prstGeom>
                    <a:noFill/>
                    <a:ln>
                      <a:noFill/>
                    </a:ln>
                  </pic:spPr>
                </pic:pic>
              </a:graphicData>
            </a:graphic>
          </wp:inline>
        </w:drawing>
      </w:r>
    </w:p>
    <w:p w14:paraId="7652E38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111．与2011年同期相比，2014年1季度农村居民人均现金收入约增长了（  ）</w:t>
      </w:r>
    </w:p>
    <w:p w14:paraId="64EEF53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A．25.9%        B．36.8%        C．47.4%        D．52.5%</w:t>
      </w:r>
    </w:p>
    <w:p w14:paraId="3E4192D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112．2013年城镇居民人均可支配收入同比增加了（  ）</w:t>
      </w:r>
    </w:p>
    <w:p w14:paraId="74AB693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A．1千多元        B．2千多元        C．3千多元        D．4千多元</w:t>
      </w:r>
    </w:p>
    <w:p w14:paraId="6EEF7F4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113．综合2011~2013年的数据，农村居民人均现金收入和城镇居民人均可支配收入最高的季度分别是（  ）</w:t>
      </w:r>
    </w:p>
    <w:p w14:paraId="74F19D3A"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A．1季度和1季度    B．1季度和4季度        C．4季度和4季度        D．4季度和1季度</w:t>
      </w:r>
    </w:p>
    <w:p w14:paraId="7429B85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114．2011~2013年，农村居民年人均现金收入超过1万元的年份有几个（  ）</w:t>
      </w:r>
    </w:p>
    <w:p w14:paraId="7F91248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A．3        B．2        C．1        D．0</w:t>
      </w:r>
    </w:p>
    <w:p w14:paraId="7E339A9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115．能够从上述资料中推出的是（  ）</w:t>
      </w:r>
    </w:p>
    <w:p w14:paraId="1CBFB38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A．2013年各季度农村居民人均现金收入均同比增加</w:t>
      </w:r>
    </w:p>
    <w:p w14:paraId="0157464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B．2013年4季度城镇人均可支配收入同比增速低于环比增速</w:t>
      </w:r>
    </w:p>
    <w:p w14:paraId="0C30759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C．2013年1季度城镇居民人均可支配收入环比增长了三成多</w:t>
      </w:r>
    </w:p>
    <w:p w14:paraId="3A1B697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D．2013年下半年农村居民人均现金收入比上半年多约2000元</w:t>
      </w:r>
    </w:p>
    <w:p w14:paraId="48A8B54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二、根据以下资料，回答116~120题。</w:t>
      </w:r>
    </w:p>
    <w:p w14:paraId="0B3F672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2013年，某省工业企业全年实现主营业务收入37864亿元，税金1680亿元，利润2080亿元，分别增长19.1%、19.4%、26.4%，分别高出全国7.9、8.4、14.2个百分点。该省工业企业主营业务收入占全国工业的3.7%，比上年提高0.3个百分点，百户重点企业主营业务收入、税金、利润分别增长10.2%、11.1%、20.8%，分别占全省工业的29.5%、51%、27.6%。</w:t>
      </w:r>
    </w:p>
    <w:p w14:paraId="1A65B89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2013年，汽车工业实现主营业务收入4538亿元，增长23.1%；实现利润416.6亿元，增长19.9%；税金225.3亿元，增长50%。销售利润率（利润占主营业务收入的比重）攀升至9.2%。</w:t>
      </w:r>
    </w:p>
    <w:p w14:paraId="4B661AE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食品（含烟草）实现主营业务收入6359亿元，增长20.8%，增速同比放缓9.2个百分点，实现利润398亿元，增长34.5%；工业税金506.2亿元，增长11.4%。</w:t>
      </w:r>
    </w:p>
    <w:p w14:paraId="2723827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钢铁行业实现主营业务收入3510亿元，增长1.8%，利润总额34.6亿元，增长18.8%。行业销售利润率仅为1%。</w:t>
      </w:r>
    </w:p>
    <w:p w14:paraId="1850C19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石化行业主营业务收入5138亿元，增长18.8%；实现利润204.2亿元，增长38.1%。子行业中，石油加工业净亏损0.2亿元，同比减亏13.6亿元；化工行业全年利润增长31.6%，扭转上半年利润下降局面；石油开采业净亏损8.6亿元，橡胶塑料行业利润增长29.1%。</w:t>
      </w:r>
    </w:p>
    <w:p w14:paraId="6D1F4D5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建材行业实现主营业务收入2412亿元，增长27.1%；实现利润167.2亿元，增长51.6%。</w:t>
      </w:r>
    </w:p>
    <w:p w14:paraId="64E7D9A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机械行业实现主营业务收入3886元，增长26.6%；实现利润191.6亿元，增长23.8%。其中，电气机械（家电）利润增长38.5%，专用设备利润增长22.1%，船舶行业利润增长18.9%。</w:t>
      </w:r>
    </w:p>
    <w:p w14:paraId="2D94BE3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116．2013年全国工业企业主营业务收入约为多少万亿元（  ）</w:t>
      </w:r>
    </w:p>
    <w:p w14:paraId="3E5338A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A．84        B．90        C．97        D．102</w:t>
      </w:r>
    </w:p>
    <w:p w14:paraId="19B20AC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117．2013年全国工业企业的税金增速比利润增速（  ）</w:t>
      </w:r>
    </w:p>
    <w:p w14:paraId="5E537A02"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A．低1.2个百分点        B．低5.8个百分点</w:t>
      </w:r>
    </w:p>
    <w:p w14:paraId="437C8E2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C．高7.0个百分点        D．高8.4个百分点</w:t>
      </w:r>
    </w:p>
    <w:p w14:paraId="1C65FF1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118．2013年该省以下行业利润增速从高到低排序正确的是（  ）</w:t>
      </w:r>
    </w:p>
    <w:p w14:paraId="0FF8643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A．石化行业，建材行业，机械行业</w:t>
      </w:r>
    </w:p>
    <w:p w14:paraId="472A18D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B．建材行业，石化行业，机械行业</w:t>
      </w:r>
    </w:p>
    <w:p w14:paraId="35075E5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C．汽车行业，食品（含烟草）行业，钢铁行业</w:t>
      </w:r>
    </w:p>
    <w:p w14:paraId="76BB544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D．食品（含烟草）行业，钢铁行业，汽车行业</w:t>
      </w:r>
    </w:p>
    <w:p w14:paraId="0B9DCAE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119．2013年该省工业企业的哪项信息，能够从上述资料中直接推出（  ）</w:t>
      </w:r>
    </w:p>
    <w:p w14:paraId="3F7D5A3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A．工业企业利润占全国工业企业利润总额的比重</w:t>
      </w:r>
    </w:p>
    <w:p w14:paraId="46FB554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B．船舶行业主营业务收入占机械行业的比重</w:t>
      </w:r>
    </w:p>
    <w:p w14:paraId="3302BE4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C．橡胶塑料行业工业企业实现利润额</w:t>
      </w:r>
    </w:p>
    <w:p w14:paraId="0B4AD34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D．百户重点企业的总体销售利润率</w:t>
      </w:r>
    </w:p>
    <w:p w14:paraId="5098460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120．能够从上述资料中推出的是（  ）</w:t>
      </w:r>
    </w:p>
    <w:p w14:paraId="7CC432D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A．2012年该省食品（含烟草）行业主营业务收入同比增速为11.6%</w:t>
      </w:r>
    </w:p>
    <w:p w14:paraId="0DDF654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B．2012年该省工业企业税金总额中，汽车行业所占比重超过15%</w:t>
      </w:r>
    </w:p>
    <w:p w14:paraId="4E3E3D4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C．2013年该省建材行业的销售利润率高于2012年水平</w:t>
      </w:r>
    </w:p>
    <w:p w14:paraId="44C17B6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D．2012年该省石油加工业净亏损13.4亿元</w:t>
      </w:r>
    </w:p>
    <w:p w14:paraId="4DA7D12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三、根据以下资料，回答121~125题。</w:t>
      </w:r>
    </w:p>
    <w:p w14:paraId="3A0F512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2014年1~5月，我国软件和信息技术服务业实现软件业务收入约13254亿元，同比增长20.9%，比去年同期回落3.3个百分点。其中，软件产品完成收入4141亿元，信息系统集成服务完成收入2649.3亿元，信息技术咨询服务完成收入1399.2亿元，数据处理和运营服务完成收入2429.5亿元，嵌入式系统软件完成收入2230.3亿元，IC设计完成收入405.1亿元。</w:t>
      </w:r>
    </w:p>
    <w:p w14:paraId="78A947C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11331B0C" w14:textId="77777777" w:rsidR="00333530" w:rsidRPr="00333530" w:rsidRDefault="00333530" w:rsidP="00333530">
      <w:pPr>
        <w:widowControl/>
        <w:shd w:val="clear" w:color="auto" w:fill="FFFFFF"/>
        <w:jc w:val="center"/>
        <w:rPr>
          <w:rFonts w:ascii="宋体" w:eastAsia="宋体" w:hAnsi="宋体" w:cs="宋体" w:hint="eastAsia"/>
          <w:color w:val="000000"/>
          <w:kern w:val="0"/>
          <w:szCs w:val="21"/>
        </w:rPr>
      </w:pPr>
      <w:r w:rsidRPr="00333530">
        <w:rPr>
          <w:rFonts w:ascii="宋体" w:eastAsia="宋体" w:hAnsi="宋体" w:cs="宋体"/>
          <w:noProof/>
          <w:color w:val="000000"/>
          <w:kern w:val="0"/>
          <w:szCs w:val="21"/>
        </w:rPr>
        <w:lastRenderedPageBreak/>
        <w:drawing>
          <wp:inline distT="0" distB="0" distL="0" distR="0" wp14:anchorId="132FBB27" wp14:editId="292B8DAD">
            <wp:extent cx="6877050" cy="4781550"/>
            <wp:effectExtent l="0" t="0" r="0" b="0"/>
            <wp:docPr id="17"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7050" cy="4781550"/>
                    </a:xfrm>
                    <a:prstGeom prst="rect">
                      <a:avLst/>
                    </a:prstGeom>
                    <a:noFill/>
                    <a:ln>
                      <a:noFill/>
                    </a:ln>
                  </pic:spPr>
                </pic:pic>
              </a:graphicData>
            </a:graphic>
          </wp:inline>
        </w:drawing>
      </w:r>
    </w:p>
    <w:p w14:paraId="70A1641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121．2014年前5个月完成收入排名前三的软件业务，同期完成收入占我国软件业务总收入的比重约为（  ）</w:t>
      </w:r>
    </w:p>
    <w:p w14:paraId="7A8A94A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A．61.8%        B．69.6%        C．81.2%        D．86.5%</w:t>
      </w:r>
    </w:p>
    <w:p w14:paraId="3176E9F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122．2014年1～5月，表中四项软件业务收入之和最高的东北地区副省级城市是（  ）</w:t>
      </w:r>
    </w:p>
    <w:p w14:paraId="39FBAF2F"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A．大连        B．长春        C．沈阳        D．哈尔滨</w:t>
      </w:r>
    </w:p>
    <w:p w14:paraId="077C65D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123．2014年1～5月，副省级城市哪项软件业务完成收入之和低于该业务全国总收入的一半（  ）</w:t>
      </w:r>
    </w:p>
    <w:p w14:paraId="4A5C5CD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A．数据处理和运营服务               B．信息咨询服务</w:t>
      </w:r>
    </w:p>
    <w:p w14:paraId="5462C5F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C．嵌入式系统软件                   D．IC设计</w:t>
      </w:r>
    </w:p>
    <w:p w14:paraId="6C50E24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124．2014年1～5月，信息技术咨询服务收入同比增速最快的副省级城市，该项收入约是增速最慢的副省级城市的多少倍（  ）</w:t>
      </w:r>
    </w:p>
    <w:p w14:paraId="76069AC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A．21        B．4        C．201        D．70</w:t>
      </w:r>
    </w:p>
    <w:p w14:paraId="766DD455"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125．关于2014年1～5月副省级城市软件业务收入，能够从上述资料中推出的是（  ）</w:t>
      </w:r>
    </w:p>
    <w:p w14:paraId="6E77B8B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A．广州市的四项业务收入在副省级城市中均排名前三</w:t>
      </w:r>
    </w:p>
    <w:p w14:paraId="01F522D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B．武汉市的四项业务收入增速均高于副省级城市平均水平</w:t>
      </w:r>
    </w:p>
    <w:p w14:paraId="3447338E"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C．深圳市IC设计业务收入超过副省级城市该项业务收入的平均水平</w:t>
      </w:r>
    </w:p>
    <w:p w14:paraId="2A919C1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D．数据处理和运营服务与嵌入式系统软件收入最高的副省级城市是同一个</w:t>
      </w:r>
    </w:p>
    <w:p w14:paraId="2F1CFB9D"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四、根据以下资料，回答126～130题。</w:t>
      </w:r>
    </w:p>
    <w:p w14:paraId="05ED7BCC"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2013年末全国共有群众文化机构44260个，比上年末增加384个。其中乡镇文化站34343个，增加242个。年末群众文化机构从业人员164355人，比上年末增加8127人。群众文化机构实际使用房屋建筑面积3389.4万平方米，比上年末增长6.9%。年末群众文化机构共有馆办文艺团体6022个，演出15.13万场，观众6569万人次。</w:t>
      </w:r>
    </w:p>
    <w:p w14:paraId="02B2F8B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t> </w:t>
      </w:r>
    </w:p>
    <w:p w14:paraId="26FC090E" w14:textId="77777777" w:rsidR="00333530" w:rsidRPr="00333530" w:rsidRDefault="00333530" w:rsidP="00333530">
      <w:pPr>
        <w:widowControl/>
        <w:shd w:val="clear" w:color="auto" w:fill="FFFFFF"/>
        <w:jc w:val="center"/>
        <w:rPr>
          <w:rFonts w:ascii="宋体" w:eastAsia="宋体" w:hAnsi="宋体" w:cs="宋体" w:hint="eastAsia"/>
          <w:color w:val="000000"/>
          <w:kern w:val="0"/>
          <w:szCs w:val="21"/>
        </w:rPr>
      </w:pPr>
      <w:r w:rsidRPr="00333530">
        <w:rPr>
          <w:rFonts w:ascii="宋体" w:eastAsia="宋体" w:hAnsi="宋体" w:cs="宋体"/>
          <w:noProof/>
          <w:color w:val="000000"/>
          <w:kern w:val="0"/>
          <w:szCs w:val="21"/>
        </w:rPr>
        <w:lastRenderedPageBreak/>
        <w:drawing>
          <wp:inline distT="0" distB="0" distL="0" distR="0" wp14:anchorId="06E6FCC5" wp14:editId="667BB9A7">
            <wp:extent cx="5257800" cy="6229350"/>
            <wp:effectExtent l="0" t="0" r="0" b="0"/>
            <wp:docPr id="18"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6229350"/>
                    </a:xfrm>
                    <a:prstGeom prst="rect">
                      <a:avLst/>
                    </a:prstGeom>
                    <a:noFill/>
                    <a:ln>
                      <a:noFill/>
                    </a:ln>
                  </pic:spPr>
                </pic:pic>
              </a:graphicData>
            </a:graphic>
          </wp:inline>
        </w:drawing>
      </w:r>
    </w:p>
    <w:p w14:paraId="2DF414A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126．2013年末全国群众文化机构数量同比约增长了（  ）</w:t>
      </w:r>
    </w:p>
    <w:p w14:paraId="07C884B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A．8%        B．3%        C．0.9%        D．0.4%</w:t>
      </w:r>
    </w:p>
    <w:p w14:paraId="329714C0"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127．2013年每个馆办文艺团体平均每月演出约多少场（  ）</w:t>
      </w:r>
    </w:p>
    <w:p w14:paraId="6903E828"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A．25        B．12        C．5        D．2</w:t>
      </w:r>
    </w:p>
    <w:p w14:paraId="55EE41A3"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128．2013年群众文化机构开展的活动中，平均每次活动参加人数最多的是（  ）</w:t>
      </w:r>
    </w:p>
    <w:p w14:paraId="3058F4C4"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lastRenderedPageBreak/>
        <w:br/>
        <w:t xml:space="preserve">　　A．展览        B．文艺活动        C．公益性讲座        D．训练班</w:t>
      </w:r>
    </w:p>
    <w:p w14:paraId="5FB2C1E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129．2007～2013年间，平均每万人群众文化设施建筑面积同比增速高于10%的年份有几个（  ）</w:t>
      </w:r>
    </w:p>
    <w:p w14:paraId="67C62F7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A．5        B．4        C．3        D．2</w:t>
      </w:r>
    </w:p>
    <w:p w14:paraId="39187D17"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130．能够从上述资料中推出的是（  ）</w:t>
      </w:r>
    </w:p>
    <w:p w14:paraId="7B83BB69"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A．2013年文艺活动的参加人数约是公益性讲座的50倍</w:t>
      </w:r>
    </w:p>
    <w:p w14:paraId="07B9A61B"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B．2012年末全国群众文化机构共有从业人员16万多人</w:t>
      </w:r>
    </w:p>
    <w:p w14:paraId="78261021"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C．2013年全国人均群众文化设施建筑面积比2006年翻了一番</w:t>
      </w:r>
    </w:p>
    <w:p w14:paraId="6745B646" w14:textId="77777777" w:rsidR="00333530" w:rsidRPr="00333530" w:rsidRDefault="00333530" w:rsidP="00333530">
      <w:pPr>
        <w:widowControl/>
        <w:shd w:val="clear" w:color="auto" w:fill="FFFFFF"/>
        <w:jc w:val="left"/>
        <w:rPr>
          <w:rFonts w:ascii="宋体" w:eastAsia="宋体" w:hAnsi="宋体" w:cs="宋体" w:hint="eastAsia"/>
          <w:color w:val="000000"/>
          <w:kern w:val="0"/>
          <w:szCs w:val="21"/>
        </w:rPr>
      </w:pPr>
      <w:r w:rsidRPr="00333530">
        <w:rPr>
          <w:rFonts w:ascii="宋体" w:eastAsia="宋体" w:hAnsi="宋体" w:cs="宋体" w:hint="eastAsia"/>
          <w:color w:val="000000"/>
          <w:kern w:val="0"/>
          <w:szCs w:val="21"/>
        </w:rPr>
        <w:br/>
        <w:t xml:space="preserve">　　D．2013年乡镇文化站占群众文化机构总数的比重高于上年水平</w:t>
      </w:r>
    </w:p>
    <w:p w14:paraId="5CA112D6" w14:textId="77777777" w:rsidR="00BE5812" w:rsidRDefault="00BE5812">
      <w:bookmarkStart w:id="0" w:name="_GoBack"/>
      <w:bookmarkEnd w:id="0"/>
    </w:p>
    <w:sectPr w:rsidR="00BE5812" w:rsidSect="00BF378D">
      <w:pgSz w:w="11906" w:h="16838" w:code="9"/>
      <w:pgMar w:top="1871" w:right="1474" w:bottom="1871" w:left="1588" w:header="851" w:footer="992" w:gutter="0"/>
      <w:cols w:space="425"/>
      <w:docGrid w:linePitch="589" w:charSpace="-8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54"/>
  <w:drawingGridVerticalSpacing w:val="589"/>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873"/>
    <w:rsid w:val="00333530"/>
    <w:rsid w:val="005C3873"/>
    <w:rsid w:val="00BE5812"/>
    <w:rsid w:val="00BF3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76B9F1-CAF4-4AB5-9BE9-95525B364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6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hyperlink" Target="http://www.chinagwy.org/files/20180329153510_61664.pdf"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3701</Words>
  <Characters>21096</Characters>
  <Application>Microsoft Office Word</Application>
  <DocSecurity>0</DocSecurity>
  <Lines>175</Lines>
  <Paragraphs>49</Paragraphs>
  <ScaleCrop>false</ScaleCrop>
  <Company/>
  <LinksUpToDate>false</LinksUpToDate>
  <CharactersWithSpaces>24748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贠 云龙</dc:creator>
  <cp:keywords/>
  <dc:description/>
  <cp:lastModifiedBy>贠 云龙</cp:lastModifiedBy>
  <cp:revision>3</cp:revision>
  <dcterms:created xsi:type="dcterms:W3CDTF">2019-09-05T14:11:00Z</dcterms:created>
  <dcterms:modified xsi:type="dcterms:W3CDTF">2019-09-05T14:12:00Z</dcterms:modified>
</cp:coreProperties>
</file>