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</w:pPr>
      <w:r>
        <w:t>DESIGN RECOVERY / CURRENT DIRECTION</w:t>
      </w:r>
    </w:p>
    <w:p>
      <w:pPr>
        <w:pStyle w:val="Title"/>
      </w:pPr>
      <w:r>
        <w:t>Yunmin Workbench</w:t>
      </w:r>
    </w:p>
    <w:p>
      <w:pPr>
        <w:spacing w:after="40"/>
      </w:pPr>
      <w:r>
        <w:rPr>
          <w:b/>
          <w:color w:val="5C626B"/>
          <w:sz w:val="26"/>
        </w:rPr>
        <w:t>产品设计意图与交互方向 · 2026-09-13</w:t>
      </w:r>
    </w:p>
    <w:p>
      <w:pPr>
        <w:spacing w:before="20" w:after="80"/>
        <w:pBdr>
          <w:bottom w:val="single" w:sz="12" w:space="1" w:color="B54652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"/>
        <w:gridCol w:w="10008"/>
      </w:tblGrid>
      <w:tr>
        <w:tc>
          <w:tcPr>
            <w:tcW w:type="dxa" w:w="5285"/>
            <w:shd w:fill="B54652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285"/>
            <w:shd w:fill="F5F1F2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7191D"/>
                <w:sz w:val="18"/>
              </w:rPr>
              <w:t>这份文档是什么</w:t>
            </w:r>
          </w:p>
          <w:p>
            <w:pPr>
              <w:pStyle w:val="Small"/>
              <w:spacing w:after="0"/>
            </w:pPr>
            <w:r>
              <w:t>它不是新的工程 spec，也不替代已经稳定的 semantic/canonical contracts。它是给人看的“当前设计正本”：更新旧版产品路径，保留旧包真正有价值的设计思想和 donor 逻辑，并明确哪些现有 UI 应直接重做。</w:t>
            </w:r>
          </w:p>
        </w:tc>
      </w:tr>
    </w:tbl>
    <w:p>
      <w:pPr>
        <w:spacing w:before="160" w:after="60"/>
      </w:pPr>
      <w:r>
        <w:rPr>
          <w:b/>
          <w:color w:val="17191D"/>
          <w:sz w:val="23"/>
        </w:rPr>
        <w:t>当前结论</w:t>
      </w:r>
    </w:p>
    <w:p>
      <w:pPr>
        <w:spacing w:after="140"/>
      </w:pPr>
      <w:r>
        <w:t>功能底座已经积累了大量可复用资产，但“功能存在”与“产品设计达到预期”必须分开判断。当前用户对视觉、交互逻辑、donor 忠实度的主观验收约为 10%；因此不应继续在现有 renderer 上做无限小修，而应保留底层资产、重新设计上层产品体验。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blHeader w:val="true"/>
        </w:trPr>
        <w:tc>
          <w:tcPr>
            <w:tcW w:type="dxa" w:w="1584"/>
            <w:shd w:fill="1E222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层</w:t>
            </w:r>
          </w:p>
        </w:tc>
        <w:tc>
          <w:tcPr>
            <w:tcW w:type="dxa" w:w="3816"/>
            <w:shd w:fill="1E222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判断</w:t>
            </w:r>
          </w:p>
        </w:tc>
        <w:tc>
          <w:tcPr>
            <w:tcW w:type="dxa" w:w="4680"/>
            <w:shd w:fill="1E222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处理</w:t>
            </w:r>
          </w:p>
        </w:tc>
      </w:tr>
      <w:tr>
        <w:tc>
          <w:tcPr>
            <w:tcW w:type="dxa" w:w="1584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top"/>
          </w:tcPr>
          <w:p>
            <w:r>
              <w:t>事实/契约</w:t>
            </w:r>
          </w:p>
        </w:tc>
        <w:tc>
          <w:tcPr>
            <w:tcW w:type="dxa" w:w="3816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top"/>
          </w:tcPr>
          <w:p>
            <w:r>
              <w:t>稳定、价值高</w:t>
            </w:r>
          </w:p>
        </w:tc>
        <w:tc>
          <w:tcPr>
            <w:tcW w:type="dxa" w:w="4680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top"/>
          </w:tcPr>
          <w:p>
            <w:r>
              <w:t>KEEP：canonical、provenance、UNKNOWN、REAL/TEST、identity、staging 等</w:t>
            </w:r>
          </w:p>
        </w:tc>
      </w:tr>
      <w:tr>
        <w:tc>
          <w:tcPr>
            <w:tcW w:type="dxa" w:w="1584"/>
            <w:shd w:fill="F7F8F9"/>
            <w:tcMar>
              <w:top w:w="65" w:type="dxa"/>
              <w:start w:w="90" w:type="dxa"/>
              <w:bottom w:w="65" w:type="dxa"/>
              <w:end w:w="90" w:type="dxa"/>
            </w:tcMar>
            <w:vAlign w:val="top"/>
          </w:tcPr>
          <w:p>
            <w:r>
              <w:t>功能路径</w:t>
            </w:r>
          </w:p>
        </w:tc>
        <w:tc>
          <w:tcPr>
            <w:tcW w:type="dxa" w:w="3816"/>
            <w:shd w:fill="F7F8F9"/>
            <w:tcMar>
              <w:top w:w="65" w:type="dxa"/>
              <w:start w:w="90" w:type="dxa"/>
              <w:bottom w:w="65" w:type="dxa"/>
              <w:end w:w="90" w:type="dxa"/>
            </w:tcMar>
            <w:vAlign w:val="top"/>
          </w:tcPr>
          <w:p>
            <w:r>
              <w:t>已经更新</w:t>
            </w:r>
          </w:p>
        </w:tc>
        <w:tc>
          <w:tcPr>
            <w:tcW w:type="dxa" w:w="4680"/>
            <w:shd w:fill="F7F8F9"/>
            <w:tcMar>
              <w:top w:w="65" w:type="dxa"/>
              <w:start w:w="90" w:type="dxa"/>
              <w:bottom w:w="65" w:type="dxa"/>
              <w:end w:w="90" w:type="dxa"/>
            </w:tcMar>
            <w:vAlign w:val="top"/>
          </w:tcPr>
          <w:p>
            <w:r>
              <w:t>KEEP：Project → Work → Task → Context → Prepare → Send → Running</w:t>
            </w:r>
          </w:p>
        </w:tc>
      </w:tr>
      <w:tr>
        <w:tc>
          <w:tcPr>
            <w:tcW w:type="dxa" w:w="1584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top"/>
          </w:tcPr>
          <w:p>
            <w:r>
              <w:t>视觉/交互</w:t>
            </w:r>
          </w:p>
        </w:tc>
        <w:tc>
          <w:tcPr>
            <w:tcW w:type="dxa" w:w="3816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top"/>
          </w:tcPr>
          <w:p>
            <w:r>
              <w:t>未达到预期</w:t>
            </w:r>
          </w:p>
        </w:tc>
        <w:tc>
          <w:tcPr>
            <w:tcW w:type="dxa" w:w="4680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top"/>
          </w:tcPr>
          <w:p>
            <w:r>
              <w:t>REWORK：renderer shell、层级、surface、滚动、交互反馈、README</w:t>
            </w:r>
          </w:p>
        </w:tc>
      </w:tr>
      <w:tr>
        <w:tc>
          <w:tcPr>
            <w:tcW w:type="dxa" w:w="1584"/>
            <w:shd w:fill="F7F8F9"/>
            <w:tcMar>
              <w:top w:w="65" w:type="dxa"/>
              <w:start w:w="90" w:type="dxa"/>
              <w:bottom w:w="65" w:type="dxa"/>
              <w:end w:w="90" w:type="dxa"/>
            </w:tcMar>
            <w:vAlign w:val="top"/>
          </w:tcPr>
          <w:p>
            <w:r>
              <w:t>旧设计资产</w:t>
            </w:r>
          </w:p>
        </w:tc>
        <w:tc>
          <w:tcPr>
            <w:tcW w:type="dxa" w:w="3816"/>
            <w:shd w:fill="F7F8F9"/>
            <w:tcMar>
              <w:top w:w="65" w:type="dxa"/>
              <w:start w:w="90" w:type="dxa"/>
              <w:bottom w:w="65" w:type="dxa"/>
              <w:end w:w="90" w:type="dxa"/>
            </w:tcMar>
            <w:vAlign w:val="top"/>
          </w:tcPr>
          <w:p>
            <w:r>
              <w:t>仍有高价值</w:t>
            </w:r>
          </w:p>
        </w:tc>
        <w:tc>
          <w:tcPr>
            <w:tcW w:type="dxa" w:w="4680"/>
            <w:shd w:fill="F7F8F9"/>
            <w:tcMar>
              <w:top w:w="65" w:type="dxa"/>
              <w:start w:w="90" w:type="dxa"/>
              <w:bottom w:w="65" w:type="dxa"/>
              <w:end w:w="90" w:type="dxa"/>
            </w:tcMar>
            <w:vAlign w:val="top"/>
          </w:tcPr>
          <w:p>
            <w:r>
              <w:t>ARCHIVE + MERGE：保留 donor 逻辑，不恢复已废弃的 Session-first 产品路径</w:t>
            </w:r>
          </w:p>
        </w:tc>
      </w:tr>
    </w:tbl>
    <w:p>
      <w:pPr>
        <w:spacing w:before="160"/>
      </w:pPr>
      <w:r>
        <w:rPr>
          <w:b/>
          <w:color w:val="B54652"/>
          <w:sz w:val="21"/>
        </w:rPr>
        <w:t>版本处理</w:t>
      </w:r>
    </w:p>
    <w:p>
      <w:pPr>
        <w:spacing w:after="0"/>
      </w:pPr>
      <w:r>
        <w:t>2026-09-02 replacement pack 原样保留为 Historical Baseline A；本文件作为 Current Design Direction B。两者不互相覆盖：A 保存“当时我们想过什么”，B 说明“现在产品路径已经变化后，哪些设计思想继续成立、如何落到今天的 Workbench”。</w:t>
      </w:r>
    </w:p>
    <w:p>
      <w:pPr>
        <w:pStyle w:val="Heading1"/>
      </w:pPr>
      <w:r>
        <w:t>1. 现在真正要做的产品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"/>
        <w:gridCol w:w="10008"/>
      </w:tblGrid>
      <w:tr>
        <w:tc>
          <w:tcPr>
            <w:tcW w:type="dxa" w:w="5285"/>
            <w:shd w:fill="B54652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285"/>
            <w:shd w:fill="F3F4F6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7191D"/>
                <w:sz w:val="18"/>
              </w:rPr>
              <w:t>North Star</w:t>
            </w:r>
          </w:p>
          <w:p>
            <w:pPr>
              <w:pStyle w:val="Small"/>
              <w:spacing w:after="0"/>
            </w:pPr>
            <w:r>
              <w:t>一个安静、密度高、可直接操作的个人 AI 工作台：当前 Work 是空间主角；Context 是有意识的输入；Execution 是活的对象；Evidence / Gate / Handoff 是需要时出现的证据层。它不是 admin dashboard，不是 IDE clone，也不是节点编辑器 demo。</w:t>
            </w:r>
          </w:p>
        </w:tc>
      </w:tr>
    </w:tbl>
    <w:p>
      <w:pPr/>
      <w:r>
        <w:t>当前主路径已经改变，应明确接受，不再恢复旧版 Session-first IA：</w:t>
      </w:r>
    </w:p>
    <w:p>
      <w:pPr>
        <w:pStyle w:val="Mono"/>
        <w:jc w:val="center"/>
      </w:pPr>
      <w:r>
        <w:rPr>
          <w:b/>
          <w:color w:val="B54652"/>
          <w:sz w:val="21"/>
        </w:rPr>
        <w:t>Project  →  Work  →  Task  →  Context  →  Prepare  →  Send  →  Running</w:t>
      </w:r>
    </w:p>
    <w:p>
      <w:pPr>
        <w:spacing w:after="30"/>
        <w:ind w:left="216" w:hanging="173"/>
      </w:pPr>
      <w:r>
        <w:rPr>
          <w:b/>
          <w:color w:val="B54652"/>
        </w:rPr>
        <w:t xml:space="preserve">• </w:t>
      </w:r>
      <w:r>
        <w:t>Full Workbench：理解、组织、准备和观察工作。Canvas / WorkGraph 是主工作空间，但不能看起来像流程图编辑器。</w:t>
      </w:r>
    </w:p>
    <w:p>
      <w:pPr>
        <w:spacing w:after="30"/>
        <w:ind w:left="216" w:hanging="173"/>
      </w:pPr>
      <w:r>
        <w:rPr>
          <w:b/>
          <w:color w:val="B54652"/>
        </w:rPr>
        <w:t xml:space="preserve">• </w:t>
      </w:r>
      <w:r>
        <w:t>Compact / Edge Surface：Full 的压缩态，用于“当前是什么、哪里要注意、继续/准备”三件事；不是第二个 dashboard。</w:t>
      </w:r>
    </w:p>
    <w:p>
      <w:pPr>
        <w:spacing w:after="30"/>
        <w:ind w:left="216" w:hanging="173"/>
      </w:pPr>
      <w:r>
        <w:rPr>
          <w:b/>
          <w:color w:val="B54652"/>
        </w:rPr>
        <w:t xml:space="preserve">• </w:t>
      </w:r>
      <w:r>
        <w:t>Conversation / Session：从“产品主轴”降为 Context/Dispatch/Runtime 的真实目标与来源；Execution 出现后可成为 Running/Attention 的 live surface。</w:t>
      </w:r>
    </w:p>
    <w:p>
      <w:pPr>
        <w:spacing w:after="30"/>
        <w:ind w:left="216" w:hanging="173"/>
      </w:pPr>
      <w:r>
        <w:rPr>
          <w:b/>
          <w:color w:val="B54652"/>
        </w:rPr>
        <w:t xml:space="preserve">• </w:t>
      </w:r>
      <w:r>
        <w:t>History / Memory / Gate / Evidence / Handoff：按当前 Work/Task/Execution 渐进出现，不永久占据首屏。</w:t>
      </w:r>
    </w:p>
    <w:p>
      <w:pPr>
        <w:pStyle w:val="Heading2"/>
      </w:pPr>
      <w:r>
        <w:t>功能层和设计层必须分开验收</w:t>
      </w:r>
    </w:p>
    <w:p>
      <w:r>
        <w:t>现在可以保留绝大多数功能语义：双 REAL Project、Work/Task/Artifact projection、Context sparse override、Snapshot/Packet、Preflight/Dispatch seam、Compact lifecycle/handoff、REAL/TEST 隔离等。问题在于这些能力目前被组织成了一套“工程上成立、产品上不够像目标”的界面。下一轮设计工作的目标不是继续发明 capability，而是重新编排这些已经存在的能力。</w:t>
      </w:r>
    </w:p>
    <w:p>
      <w:pPr>
        <w:pStyle w:val="Heading1"/>
      </w:pPr>
      <w:r>
        <w:t>2. 从旧设计到当前方向：不是推翻，而是重新映射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rPr>
          <w:tblHeader w:val="true"/>
        </w:trPr>
        <w:tc>
          <w:tcPr>
            <w:tcW w:type="dxa" w:w="2131"/>
            <w:shd w:fill="1E22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设计对象</w:t>
            </w:r>
          </w:p>
        </w:tc>
        <w:tc>
          <w:tcPr>
            <w:tcW w:type="dxa" w:w="2951"/>
            <w:shd w:fill="1E22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2026-09-02 原意</w:t>
            </w:r>
          </w:p>
        </w:tc>
        <w:tc>
          <w:tcPr>
            <w:tcW w:type="dxa" w:w="3096"/>
            <w:shd w:fill="1E22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当前产品位置</w:t>
            </w:r>
          </w:p>
        </w:tc>
        <w:tc>
          <w:tcPr>
            <w:tcW w:type="dxa" w:w="2102"/>
            <w:shd w:fill="1E22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动作</w:t>
            </w:r>
          </w:p>
        </w:tc>
      </w:tr>
      <w:tr>
        <w:tc>
          <w:tcPr>
            <w:tcW w:type="dxa" w:w="2131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r>
              <w:rPr>
                <w:sz w:val="15"/>
              </w:rPr>
              <w:t>Session rail</w:t>
            </w:r>
          </w:p>
        </w:tc>
        <w:tc>
          <w:tcPr>
            <w:tcW w:type="dxa" w:w="2951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r>
              <w:rPr>
                <w:sz w:val="15"/>
              </w:rPr>
              <w:t>持续 multi-session / attention-first</w:t>
            </w:r>
          </w:p>
        </w:tc>
        <w:tc>
          <w:tcPr>
            <w:tcW w:type="dxa" w:w="3096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r>
              <w:rPr>
                <w:sz w:val="15"/>
              </w:rPr>
              <w:t>不再做主导航；转为 Running / Attention / chat target</w:t>
            </w:r>
          </w:p>
        </w:tc>
        <w:tc>
          <w:tcPr>
            <w:tcW w:type="dxa" w:w="210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r>
              <w:rPr>
                <w:b/>
                <w:color w:val="9C6A2C"/>
                <w:sz w:val="15"/>
              </w:rPr>
              <w:t>UPDATE</w:t>
            </w:r>
          </w:p>
        </w:tc>
      </w:tr>
      <w:tr>
        <w:tc>
          <w:tcPr>
            <w:tcW w:type="dxa" w:w="2131"/>
            <w:shd w:fill="F7F8F9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r>
              <w:rPr>
                <w:sz w:val="15"/>
              </w:rPr>
              <w:t>Composer-centered</w:t>
            </w:r>
          </w:p>
        </w:tc>
        <w:tc>
          <w:tcPr>
            <w:tcW w:type="dxa" w:w="2951"/>
            <w:shd w:fill="F7F8F9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r>
              <w:rPr>
                <w:sz w:val="15"/>
              </w:rPr>
              <w:t>Session 内主操作面</w:t>
            </w:r>
          </w:p>
        </w:tc>
        <w:tc>
          <w:tcPr>
            <w:tcW w:type="dxa" w:w="3096"/>
            <w:shd w:fill="F7F8F9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r>
              <w:rPr>
                <w:sz w:val="15"/>
              </w:rPr>
              <w:t>映射为 Prepare → Send 的单一 action surface</w:t>
            </w:r>
          </w:p>
        </w:tc>
        <w:tc>
          <w:tcPr>
            <w:tcW w:type="dxa" w:w="2102"/>
            <w:shd w:fill="F7F8F9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r>
              <w:rPr>
                <w:b/>
                <w:color w:val="466A8F"/>
                <w:sz w:val="15"/>
              </w:rPr>
              <w:t>KEEP LOGIC</w:t>
            </w:r>
          </w:p>
        </w:tc>
      </w:tr>
      <w:tr>
        <w:tc>
          <w:tcPr>
            <w:tcW w:type="dxa" w:w="2131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r>
              <w:rPr>
                <w:sz w:val="15"/>
              </w:rPr>
              <w:t>Map / Trajectory</w:t>
            </w:r>
          </w:p>
        </w:tc>
        <w:tc>
          <w:tcPr>
            <w:tcW w:type="dxa" w:w="2951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r>
              <w:rPr>
                <w:sz w:val="15"/>
              </w:rPr>
              <w:t>Session / fork / handoff 关系视图</w:t>
            </w:r>
          </w:p>
        </w:tc>
        <w:tc>
          <w:tcPr>
            <w:tcW w:type="dxa" w:w="3096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r>
              <w:rPr>
                <w:sz w:val="15"/>
              </w:rPr>
              <w:t>映射为 WorkGraph + Execution lineage 的次级关系视图</w:t>
            </w:r>
          </w:p>
        </w:tc>
        <w:tc>
          <w:tcPr>
            <w:tcW w:type="dxa" w:w="210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r>
              <w:rPr>
                <w:b/>
                <w:color w:val="466A8F"/>
                <w:sz w:val="15"/>
              </w:rPr>
              <w:t>KEEP LOGIC</w:t>
            </w:r>
          </w:p>
        </w:tc>
      </w:tr>
      <w:tr>
        <w:tc>
          <w:tcPr>
            <w:tcW w:type="dxa" w:w="2131"/>
            <w:shd w:fill="F7F8F9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r>
              <w:rPr>
                <w:sz w:val="15"/>
              </w:rPr>
              <w:t>Context / Packet</w:t>
            </w:r>
          </w:p>
        </w:tc>
        <w:tc>
          <w:tcPr>
            <w:tcW w:type="dxa" w:w="2951"/>
            <w:shd w:fill="F7F8F9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r>
              <w:rPr>
                <w:sz w:val="15"/>
              </w:rPr>
              <w:t>显式 provenance、异常突出</w:t>
            </w:r>
          </w:p>
        </w:tc>
        <w:tc>
          <w:tcPr>
            <w:tcW w:type="dxa" w:w="3096"/>
            <w:shd w:fill="F7F8F9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r>
              <w:rPr>
                <w:sz w:val="15"/>
              </w:rPr>
              <w:t>Context Cabinet / Snapshot / Preflight；语义已更成熟</w:t>
            </w:r>
          </w:p>
        </w:tc>
        <w:tc>
          <w:tcPr>
            <w:tcW w:type="dxa" w:w="2102"/>
            <w:shd w:fill="F7F8F9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r>
              <w:rPr>
                <w:b/>
                <w:color w:val="447A5C"/>
                <w:sz w:val="15"/>
              </w:rPr>
              <w:t>KEEP</w:t>
            </w:r>
          </w:p>
        </w:tc>
      </w:tr>
      <w:tr>
        <w:tc>
          <w:tcPr>
            <w:tcW w:type="dxa" w:w="2131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r>
              <w:rPr>
                <w:sz w:val="15"/>
              </w:rPr>
              <w:t>Parallel / Handoff / Compare</w:t>
            </w:r>
          </w:p>
        </w:tc>
        <w:tc>
          <w:tcPr>
            <w:tcW w:type="dxa" w:w="2951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r>
              <w:rPr>
                <w:sz w:val="15"/>
              </w:rPr>
              <w:t>多 execution 协作</w:t>
            </w:r>
          </w:p>
        </w:tc>
        <w:tc>
          <w:tcPr>
            <w:tcW w:type="dxa" w:w="3096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r>
              <w:rPr>
                <w:sz w:val="15"/>
              </w:rPr>
              <w:t>等 REAL Execution 后按真实 lineage 出现</w:t>
            </w:r>
          </w:p>
        </w:tc>
        <w:tc>
          <w:tcPr>
            <w:tcW w:type="dxa" w:w="210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r>
              <w:rPr>
                <w:b/>
                <w:color w:val="8B929C"/>
                <w:sz w:val="15"/>
              </w:rPr>
              <w:t>DEFER</w:t>
            </w:r>
          </w:p>
        </w:tc>
      </w:tr>
      <w:tr>
        <w:tc>
          <w:tcPr>
            <w:tcW w:type="dxa" w:w="2131"/>
            <w:shd w:fill="F7F8F9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r>
              <w:rPr>
                <w:sz w:val="15"/>
              </w:rPr>
              <w:t>Multi-Agent roster</w:t>
            </w:r>
          </w:p>
        </w:tc>
        <w:tc>
          <w:tcPr>
            <w:tcW w:type="dxa" w:w="2951"/>
            <w:shd w:fill="F7F8F9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r>
              <w:rPr>
                <w:sz w:val="15"/>
              </w:rPr>
              <w:t>工作/等待/审批持续可见</w:t>
            </w:r>
          </w:p>
        </w:tc>
        <w:tc>
          <w:tcPr>
            <w:tcW w:type="dxa" w:w="3096"/>
            <w:shd w:fill="F7F8F9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r>
              <w:rPr>
                <w:sz w:val="15"/>
              </w:rPr>
              <w:t>未来由真实 runtime / attention 驱动，不从 conversation 猜</w:t>
            </w:r>
          </w:p>
        </w:tc>
        <w:tc>
          <w:tcPr>
            <w:tcW w:type="dxa" w:w="2102"/>
            <w:shd w:fill="F7F8F9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r>
              <w:rPr>
                <w:b/>
                <w:color w:val="B54652"/>
                <w:sz w:val="15"/>
              </w:rPr>
              <w:t>RECOVER</w:t>
            </w:r>
          </w:p>
        </w:tc>
      </w:tr>
      <w:tr>
        <w:tc>
          <w:tcPr>
            <w:tcW w:type="dxa" w:w="2131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r>
              <w:rPr>
                <w:sz w:val="15"/>
              </w:rPr>
              <w:t>Demo-heavy acceptance</w:t>
            </w:r>
          </w:p>
        </w:tc>
        <w:tc>
          <w:tcPr>
            <w:tcW w:type="dxa" w:w="2951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r>
              <w:rPr>
                <w:sz w:val="15"/>
              </w:rPr>
              <w:t>fixture 覆盖产品故事</w:t>
            </w:r>
          </w:p>
        </w:tc>
        <w:tc>
          <w:tcPr>
            <w:tcW w:type="dxa" w:w="3096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r>
              <w:rPr>
                <w:sz w:val="15"/>
              </w:rPr>
              <w:t>REAL first；fixture 只做视觉/回归</w:t>
            </w:r>
          </w:p>
        </w:tc>
        <w:tc>
          <w:tcPr>
            <w:tcW w:type="dxa" w:w="210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r>
              <w:rPr>
                <w:b/>
                <w:color w:val="8B929C"/>
                <w:sz w:val="15"/>
              </w:rPr>
              <w:t>DEPRECATE</w:t>
            </w:r>
          </w:p>
        </w:tc>
      </w:tr>
      <w:tr>
        <w:tc>
          <w:tcPr>
            <w:tcW w:type="dxa" w:w="2131"/>
            <w:shd w:fill="F7F8F9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r>
              <w:rPr>
                <w:sz w:val="15"/>
              </w:rPr>
              <w:t>Compact</w:t>
            </w:r>
          </w:p>
        </w:tc>
        <w:tc>
          <w:tcPr>
            <w:tcW w:type="dxa" w:w="2951"/>
            <w:shd w:fill="F7F8F9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r>
              <w:rPr>
                <w:sz w:val="15"/>
              </w:rPr>
              <w:t>旧包未成主角</w:t>
            </w:r>
          </w:p>
        </w:tc>
        <w:tc>
          <w:tcPr>
            <w:tcW w:type="dxa" w:w="3096"/>
            <w:shd w:fill="F7F8F9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r>
              <w:rPr>
                <w:sz w:val="15"/>
              </w:rPr>
              <w:t>当前已成熟为 Edge Surface</w:t>
            </w:r>
          </w:p>
        </w:tc>
        <w:tc>
          <w:tcPr>
            <w:tcW w:type="dxa" w:w="2102"/>
            <w:shd w:fill="F7F8F9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r>
              <w:rPr>
                <w:b/>
                <w:color w:val="B54652"/>
                <w:sz w:val="15"/>
              </w:rPr>
              <w:t>KEEP + REDESIGN</w:t>
            </w:r>
          </w:p>
        </w:tc>
      </w:tr>
    </w:tbl>
    <w:p>
      <w:pPr>
        <w:pStyle w:val="Heading1"/>
      </w:pPr>
      <w:r>
        <w:t>3. 参考项目：要“借具体东西”，不能只抽象成几个词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"/>
        <w:gridCol w:w="10008"/>
      </w:tblGrid>
      <w:tr>
        <w:tc>
          <w:tcPr>
            <w:tcW w:type="dxa" w:w="5285"/>
            <w:shd w:fill="B54652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285"/>
            <w:shd w:fill="F3F4F6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7191D"/>
                <w:sz w:val="18"/>
              </w:rPr>
              <w:t>Donor fidelity rule</w:t>
            </w:r>
          </w:p>
          <w:p>
            <w:pPr>
              <w:pStyle w:val="Small"/>
              <w:spacing w:after="0"/>
            </w:pPr>
            <w:r>
              <w:t>“参考”不是把 dark / glass / dense / canvas 写进 CSS。凡是标记为直接借用的 donor，都必须落实到可观察的结构、比例、状态或交互：它解决了什么问题、Yunmin 对应哪个 surface、哪些部分明确不借。</w:t>
            </w:r>
          </w:p>
        </w:tc>
      </w:tr>
    </w:tbl>
    <w:p>
      <w:pPr>
        <w:pStyle w:val="Heading2"/>
      </w:pPr>
      <w:r>
        <w:t>Reasonix · main-v2</w:t>
      </w:r>
    </w:p>
    <w:p>
      <w:pPr>
        <w:spacing w:after="20"/>
      </w:pPr>
      <w:r>
        <w:rPr>
          <w:b/>
          <w:color w:val="5C626B"/>
        </w:rPr>
        <w:t>核心 UI / interaction donor。</w:t>
      </w:r>
      <w:r>
        <w:t xml:space="preserve"> 借：composer-centered workflow、context references、低频 contextual surface、approval/command overlay、明确的 input ownership；长 draft 与 transcript 分别拥有滚轮。用于 Yunmin 的 Prepare/Send dock、命令/审批 surface、键盘/滚动规则。</w:t>
      </w:r>
    </w:p>
    <w:p>
      <w:pPr>
        <w:pStyle w:val="Small"/>
      </w:pPr>
      <w:r>
        <w:rPr>
          <w:b/>
        </w:rPr>
        <w:t>明确不借：</w:t>
      </w:r>
      <w:r>
        <w:t>不借：Reasonix 自身全部 runtime 模型；不把 Workbench 退化成聊天壳。</w:t>
      </w:r>
    </w:p>
    <w:p>
      <w:pPr>
        <w:pStyle w:val="Heading2"/>
      </w:pPr>
      <w:r>
        <w:t>OpenAI Codex app</w:t>
      </w:r>
    </w:p>
    <w:p>
      <w:pPr>
        <w:spacing w:after="20"/>
      </w:pPr>
      <w:r>
        <w:rPr>
          <w:b/>
          <w:color w:val="5C626B"/>
        </w:rPr>
        <w:t>多任务工作空间 / hierarchy donor。</w:t>
      </w:r>
      <w:r>
        <w:t xml:space="preserve"> 借：多个长期工作保持可见、中心工作区稳定、输出/变更在同一 workspace 里检查、并行工作不需要进入 dashboard。用于 Project/Work spine、当前工作定位、Running/Artifact review。</w:t>
      </w:r>
    </w:p>
    <w:p>
      <w:pPr>
        <w:pStyle w:val="Small"/>
      </w:pPr>
      <w:r>
        <w:rPr>
          <w:b/>
        </w:rPr>
        <w:t>明确不借：</w:t>
      </w:r>
      <w:r>
        <w:t>不借：云任务生命周期作为本地事实；不复制品牌视觉。</w:t>
      </w:r>
    </w:p>
    <w:p>
      <w:pPr>
        <w:pStyle w:val="Heading2"/>
      </w:pPr>
      <w:r>
        <w:t>OpenCode</w:t>
      </w:r>
    </w:p>
    <w:p>
      <w:pPr>
        <w:spacing w:after="20"/>
      </w:pPr>
      <w:r>
        <w:rPr>
          <w:b/>
          <w:color w:val="5C626B"/>
        </w:rPr>
        <w:t>session continuity / multi-surface donor。</w:t>
      </w:r>
      <w:r>
        <w:t xml:space="preserve"> 借：continue / session / fork 的显式模型、TUI/Web 可共享同一运行状态、session 管理与 headless server 思路。用于 adapter 与 resume/continue 的产品语义。</w:t>
      </w:r>
    </w:p>
    <w:p>
      <w:pPr>
        <w:pStyle w:val="Small"/>
      </w:pPr>
      <w:r>
        <w:rPr>
          <w:b/>
        </w:rPr>
        <w:t>明确不借：</w:t>
      </w:r>
      <w:r>
        <w:t>不借：终端式信息密度直接搬进 GUI。</w:t>
      </w:r>
    </w:p>
    <w:p>
      <w:pPr>
        <w:pStyle w:val="Heading2"/>
      </w:pPr>
      <w:r>
        <w:t>dsh-synapse</w:t>
      </w:r>
    </w:p>
    <w:p>
      <w:pPr>
        <w:spacing w:after="20"/>
      </w:pPr>
      <w:r>
        <w:rPr>
          <w:b/>
          <w:color w:val="5C626B"/>
        </w:rPr>
        <w:t>Canvas / relation donor。</w:t>
      </w:r>
      <w:r>
        <w:t xml:space="preserve"> 借：地图只是原生 session 的投影；真实 fork 决定关系；地图/原生对话双向切换；选中内容可自然进入 follow-up。用于 WorkGraph、Execution lineage、Handoff relation。</w:t>
      </w:r>
    </w:p>
    <w:p>
      <w:pPr>
        <w:pStyle w:val="Small"/>
      </w:pPr>
      <w:r>
        <w:rPr>
          <w:b/>
        </w:rPr>
        <w:t>明确不借：</w:t>
      </w:r>
      <w:r>
        <w:t>不借：把 Canvas 做成所有信息永久铺开的主屏。</w:t>
      </w:r>
    </w:p>
    <w:p>
      <w:pPr>
        <w:pStyle w:val="Heading2"/>
      </w:pPr>
      <w:r>
        <w:t>Agent Cockpit</w:t>
      </w:r>
    </w:p>
    <w:p>
      <w:pPr>
        <w:spacing w:after="20"/>
      </w:pPr>
      <w:r>
        <w:rPr>
          <w:b/>
          <w:color w:val="5C626B"/>
        </w:rPr>
        <w:t>contextual operations donor。</w:t>
      </w:r>
      <w:r>
        <w:t xml:space="preserve"> 借：approval / timeline / diff / memory / artifacts 围绕某个 active agent/session 按需出现。用于 selected Work/Execution 的 contextual dock。</w:t>
      </w:r>
    </w:p>
    <w:p>
      <w:pPr>
        <w:pStyle w:val="Small"/>
      </w:pPr>
      <w:r>
        <w:rPr>
          <w:b/>
        </w:rPr>
        <w:t>明确不借：</w:t>
      </w:r>
      <w:r>
        <w:t>不借：pixel office / dashboard 作为主界面。</w:t>
      </w:r>
    </w:p>
    <w:p>
      <w:pPr>
        <w:pStyle w:val="Heading2"/>
      </w:pPr>
      <w:r>
        <w:t>LinkCode</w:t>
      </w:r>
    </w:p>
    <w:p>
      <w:pPr>
        <w:spacing w:after="20"/>
      </w:pPr>
      <w:r>
        <w:rPr>
          <w:b/>
          <w:color w:val="5C626B"/>
        </w:rPr>
        <w:t>multi-harness architecture/product semantics。</w:t>
      </w:r>
      <w:r>
        <w:t xml:space="preserve"> 借：统一 adapter、agent events/input、history capability；provider 本地 history 保留在原处；支持 Claude Code / Codex / OpenCode 等统一交互。用于 Harness adapter 层和 OpenCode 接入方向。</w:t>
      </w:r>
    </w:p>
    <w:p>
      <w:pPr>
        <w:pStyle w:val="Small"/>
      </w:pPr>
      <w:r>
        <w:rPr>
          <w:b/>
        </w:rPr>
        <w:t>明确不借：</w:t>
      </w:r>
      <w:r>
        <w:t>不借：未经许可核验的受限源码；实现前重新确认 license。</w:t>
      </w:r>
    </w:p>
    <w:p>
      <w:pPr>
        <w:pStyle w:val="Heading2"/>
      </w:pPr>
      <w:r>
        <w:t>Claude Code Agent View（旧包参考）</w:t>
      </w:r>
    </w:p>
    <w:p>
      <w:pPr>
        <w:spacing w:after="20"/>
      </w:pPr>
      <w:r>
        <w:rPr>
          <w:b/>
          <w:color w:val="5C626B"/>
        </w:rPr>
        <w:t>attention-first operating model。</w:t>
      </w:r>
      <w:r>
        <w:t xml:space="preserve"> 借：持续 roster、working / waiting / approval 的注意力优先和 peek→deep dive；未来只由真实 runtime/attention 驱动。</w:t>
      </w:r>
    </w:p>
    <w:p>
      <w:pPr>
        <w:pStyle w:val="Small"/>
      </w:pPr>
      <w:r>
        <w:rPr>
          <w:b/>
        </w:rPr>
        <w:t>明确不借：</w:t>
      </w:r>
      <w:r>
        <w:t>不借：shared task list、auto-claim、team lead、mailbox SOT。</w:t>
      </w:r>
    </w:p>
    <w:p>
      <w:pPr>
        <w:pStyle w:val="Heading2"/>
      </w:pPr>
      <w:r>
        <w:t>新增连接要求：OpenCode / 本地 Harness</w:t>
      </w:r>
    </w:p>
    <w:p>
      <w:r>
        <w:t>旧包明确写了 Codex / Claude / DeepSeek；当前需求新增 OpenCode 与用户本地其他 harness。它们不应该各自长出一套 UI，而应进入同一 “Run with / Running / History / Permission / Question” 产品词汇。LinkCode 当前公开架构已经证明“多 adapter + provider-native history 不复制”的方向可行；OpenCode 也公开提供 continue/session/fork 与 server 模式，可作为 adapter capability 的现实参考。</w:t>
      </w:r>
    </w:p>
    <w:p>
      <w:pPr>
        <w:pStyle w:val="Heading1"/>
      </w:pPr>
      <w:r>
        <w:t>4. 新的 Full Workbench：三层结构，而不是卡片墙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2376"/>
            <w:shd w:fill="EDEFF2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7191D"/>
                <w:sz w:val="16"/>
              </w:rPr>
              <w:t>PROJECT / WORK SPINE</w:t>
            </w:r>
          </w:p>
          <w:p>
            <w:pPr>
              <w:pStyle w:val="Small"/>
              <w:jc w:val="center"/>
            </w:pPr>
            <w:r>
              <w:t>定位，不抢主角</w:t>
            </w:r>
          </w:p>
        </w:tc>
        <w:tc>
          <w:tcPr>
            <w:tcW w:type="dxa" w:w="4680"/>
            <w:shd w:fill="1E2228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WORK SURFACE</w:t>
            </w:r>
          </w:p>
          <w:p>
            <w:pPr>
              <w:pStyle w:val="Small"/>
              <w:jc w:val="center"/>
            </w:pPr>
            <w:r>
              <w:rPr>
                <w:color w:val="D7DBE0"/>
              </w:rPr>
              <w:t>Canvas / WorkGraph / selected Work</w:t>
            </w:r>
          </w:p>
        </w:tc>
        <w:tc>
          <w:tcPr>
            <w:tcW w:type="dxa" w:w="3024"/>
            <w:shd w:fill="EDEFF2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7191D"/>
                <w:sz w:val="16"/>
              </w:rPr>
              <w:t>CONTEXT / ACTION DOCK</w:t>
            </w:r>
          </w:p>
          <w:p>
            <w:pPr>
              <w:pStyle w:val="Small"/>
              <w:jc w:val="center"/>
            </w:pPr>
            <w:r>
              <w:t>Focus → Context → Prepare → Send</w:t>
            </w:r>
          </w:p>
        </w:tc>
      </w:tr>
      <w:tr>
        <w:tc>
          <w:tcPr>
            <w:tcW w:type="dxa" w:w="2376"/>
            <w:shd w:fill="F7F8F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Project / Work 选择、当前定位、少量 status。默认窄，不做第二棵 admin tree。</w:t>
            </w:r>
          </w:p>
        </w:tc>
        <w:tc>
          <w:tcPr>
            <w:tcW w:type="dxa" w:w="4680"/>
            <w:shd w:fill="F7F8F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当前 Work 是首屏视觉中心。关系是空间背景，不是 node-editor chrome；选中 Task 后保持空间位置。</w:t>
            </w:r>
          </w:p>
        </w:tc>
        <w:tc>
          <w:tcPr>
            <w:tcW w:type="dxa" w:w="3024"/>
            <w:shd w:fill="F7F8F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只允许一个上下文 surface。Focus、Context、Snapshot、Preflight、Send 在同一 dock 内连续演进，不叠四层浮窗。</w:t>
            </w:r>
          </w:p>
        </w:tc>
      </w:tr>
    </w:tbl>
    <w:p>
      <w:pPr>
        <w:pStyle w:val="Heading2"/>
      </w:pPr>
      <w:r>
        <w:t>核心交互状态：Browse → Focus → Prepare → Send → Observe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475"/>
            <w:shd w:fill="1E222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1</w:t>
            </w:r>
          </w:p>
        </w:tc>
        <w:tc>
          <w:tcPr>
            <w:tcW w:type="dxa" w:w="9648"/>
            <w:shd w:fill="FFFFFF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r>
              <w:rPr>
                <w:b/>
                <w:color w:val="17191D"/>
                <w:sz w:val="19"/>
              </w:rPr>
              <w:t>Browse</w:t>
            </w:r>
          </w:p>
          <w:p>
            <w:pPr>
              <w:pStyle w:val="Small"/>
              <w:spacing w:after="0"/>
            </w:pPr>
            <w:r>
              <w:t>看到当前 Project/Work、空间关系和少量真正需要注意的状态；不显示大块 inspector。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475"/>
            <w:shd w:fill="1E222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2</w:t>
            </w:r>
          </w:p>
        </w:tc>
        <w:tc>
          <w:tcPr>
            <w:tcW w:type="dxa" w:w="9648"/>
            <w:shd w:fill="FFFFFF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r>
              <w:rPr>
                <w:b/>
                <w:color w:val="17191D"/>
                <w:sz w:val="19"/>
              </w:rPr>
              <w:t>Focus</w:t>
            </w:r>
          </w:p>
          <w:p>
            <w:pPr>
              <w:pStyle w:val="Small"/>
              <w:spacing w:after="0"/>
            </w:pPr>
            <w:r>
              <w:t>点 Task/Work 后，不弹叠层卡片；右侧/下侧 Dock 转成该对象的详细视图，Canvas 保持空间上下文。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475"/>
            <w:shd w:fill="1E222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3</w:t>
            </w:r>
          </w:p>
        </w:tc>
        <w:tc>
          <w:tcPr>
            <w:tcW w:type="dxa" w:w="9648"/>
            <w:shd w:fill="FFFFFF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r>
              <w:rPr>
                <w:b/>
                <w:color w:val="17191D"/>
                <w:sz w:val="19"/>
              </w:rPr>
              <w:t>Prepare</w:t>
            </w:r>
          </w:p>
          <w:p>
            <w:pPr>
              <w:pStyle w:val="Small"/>
              <w:spacing w:after="0"/>
            </w:pPr>
            <w:r>
              <w:t>在同一个 Dock 中选择 Context；Available 与 Will use 清楚，但来源/provenance 默认折叠。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475"/>
            <w:shd w:fill="1E222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4</w:t>
            </w:r>
          </w:p>
        </w:tc>
        <w:tc>
          <w:tcPr>
            <w:tcW w:type="dxa" w:w="9648"/>
            <w:shd w:fill="FFFFFF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r>
              <w:rPr>
                <w:b/>
                <w:color w:val="17191D"/>
                <w:sz w:val="19"/>
              </w:rPr>
              <w:t>Send</w:t>
            </w:r>
          </w:p>
          <w:p>
            <w:pPr>
              <w:pStyle w:val="Small"/>
              <w:spacing w:after="0"/>
            </w:pPr>
            <w:r>
              <w:t>Snapshot、chat、runner、风险/阻塞与主行动在一个连续区；只有一个 primary action。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475"/>
            <w:shd w:fill="1E222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5</w:t>
            </w:r>
          </w:p>
        </w:tc>
        <w:tc>
          <w:tcPr>
            <w:tcW w:type="dxa" w:w="9648"/>
            <w:shd w:fill="FFFFFF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r>
              <w:rPr>
                <w:b/>
                <w:color w:val="17191D"/>
                <w:sz w:val="19"/>
              </w:rPr>
              <w:t>Observe</w:t>
            </w:r>
          </w:p>
          <w:p>
            <w:pPr>
              <w:pStyle w:val="Small"/>
              <w:spacing w:after="0"/>
            </w:pPr>
            <w:r>
              <w:t>REAL Execution 出现后，Running/Attention 作为当前 Work 上的 live state；Evidence/Gate/Handoff 只在真实存在时展开。</w:t>
            </w:r>
          </w:p>
        </w:tc>
      </w:tr>
    </w:tbl>
    <w:p>
      <w:pPr>
        <w:pStyle w:val="Heading2"/>
      </w:pPr>
      <w:r>
        <w:t>Canvas 的设计定位</w:t>
      </w:r>
    </w:p>
    <w:p>
      <w:pPr>
        <w:spacing w:after="30"/>
        <w:ind w:left="216" w:hanging="173"/>
      </w:pPr>
      <w:r>
        <w:rPr>
          <w:b/>
          <w:color w:val="B54652"/>
        </w:rPr>
        <w:t xml:space="preserve">• </w:t>
      </w:r>
      <w:r>
        <w:t>Canvas 负责“空间与关系”，不是负责承载所有字段。节点只显示识别当前 Work/Task 所需的信息。</w:t>
      </w:r>
    </w:p>
    <w:p>
      <w:pPr>
        <w:spacing w:after="30"/>
        <w:ind w:left="216" w:hanging="173"/>
      </w:pPr>
      <w:r>
        <w:rPr>
          <w:b/>
          <w:color w:val="B54652"/>
        </w:rPr>
        <w:t xml:space="preserve">• </w:t>
      </w:r>
      <w:r>
        <w:t>外围 knowledge/conversation/governance 默认是低权重关系，不形成视觉墙；只有 focus 邻居或当前流程需要时恢复权重。</w:t>
      </w:r>
    </w:p>
    <w:p>
      <w:pPr>
        <w:spacing w:after="30"/>
        <w:ind w:left="216" w:hanging="173"/>
      </w:pPr>
      <w:r>
        <w:rPr>
          <w:b/>
          <w:color w:val="B54652"/>
        </w:rPr>
        <w:t xml:space="preserve">• </w:t>
      </w:r>
      <w:r>
        <w:t>选中对象不应触发不可预测的 Fit/跳屏；Locate / Fit 是显式动作。跨 Project 切换可以自动 framing，但不覆盖用户正在操作的 selection。</w:t>
      </w:r>
    </w:p>
    <w:p>
      <w:pPr>
        <w:spacing w:after="30"/>
        <w:ind w:left="216" w:hanging="173"/>
      </w:pPr>
      <w:r>
        <w:rPr>
          <w:b/>
          <w:color w:val="B54652"/>
        </w:rPr>
        <w:t xml:space="preserve">• </w:t>
      </w:r>
      <w:r>
        <w:t>Map/Trajectory 是关系模式，不应该把整个产品永久锁死在“看图”这一种交互里。</w:t>
      </w:r>
    </w:p>
    <w:p>
      <w:pPr>
        <w:pStyle w:val="Heading1"/>
      </w:pPr>
      <w:r>
        <w:t>5. 滚动、层叠与输入：这是产品手感，不是“细节 bug”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blHeader w:val="true"/>
        </w:trPr>
        <w:tc>
          <w:tcPr>
            <w:tcW w:type="dxa" w:w="1800"/>
            <w:shd w:fill="1E22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区域</w:t>
            </w:r>
          </w:p>
        </w:tc>
        <w:tc>
          <w:tcPr>
            <w:tcW w:type="dxa" w:w="3960"/>
            <w:shd w:fill="1E22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最终行为</w:t>
            </w:r>
          </w:p>
        </w:tc>
        <w:tc>
          <w:tcPr>
            <w:tcW w:type="dxa" w:w="4536"/>
            <w:shd w:fill="1E22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禁止</w:t>
            </w:r>
          </w:p>
        </w:tc>
      </w:tr>
      <w:tr>
        <w:tc>
          <w:tcPr>
            <w:tcW w:type="dxa" w:w="1800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r>
              <w:rPr>
                <w:sz w:val="15"/>
              </w:rPr>
              <w:t>Canvas</w:t>
            </w:r>
          </w:p>
        </w:tc>
        <w:tc>
          <w:tcPr>
            <w:tcW w:type="dxa" w:w="3960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r>
              <w:rPr>
                <w:sz w:val="15"/>
              </w:rPr>
              <w:t>普通滚轮/双指 = 平移；Ctrl/Cmd+滚轮或 pinch = 缩放；显式 Fit/Locate。</w:t>
            </w:r>
          </w:p>
        </w:tc>
        <w:tc>
          <w:tcPr>
            <w:tcW w:type="dxa" w:w="4536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r>
              <w:rPr>
                <w:sz w:val="15"/>
              </w:rPr>
              <w:t>普通滚轮一碰就 zoom；selection 后强制跳视口。</w:t>
            </w:r>
          </w:p>
        </w:tc>
      </w:tr>
      <w:tr>
        <w:tc>
          <w:tcPr>
            <w:tcW w:type="dxa" w:w="1800"/>
            <w:shd w:fill="F7F8F9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r>
              <w:rPr>
                <w:sz w:val="15"/>
              </w:rPr>
              <w:t>Panel / Dock</w:t>
            </w:r>
          </w:p>
        </w:tc>
        <w:tc>
          <w:tcPr>
            <w:tcW w:type="dxa" w:w="3960"/>
            <w:shd w:fill="F7F8F9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r>
              <w:rPr>
                <w:sz w:val="15"/>
              </w:rPr>
              <w:t>指针所在面板拥有滚动，滚到底不把事件泄漏给 Canvas；长内容内部滚。</w:t>
            </w:r>
          </w:p>
        </w:tc>
        <w:tc>
          <w:tcPr>
            <w:tcW w:type="dxa" w:w="4536"/>
            <w:shd w:fill="F7F8F9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r>
              <w:rPr>
                <w:sz w:val="15"/>
              </w:rPr>
              <w:t>嵌套滚动抢事件；页面级 scroll；隐藏主按钮。</w:t>
            </w:r>
          </w:p>
        </w:tc>
      </w:tr>
      <w:tr>
        <w:tc>
          <w:tcPr>
            <w:tcW w:type="dxa" w:w="1800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r>
              <w:rPr>
                <w:sz w:val="15"/>
              </w:rPr>
              <w:t>Overlay</w:t>
            </w:r>
          </w:p>
        </w:tc>
        <w:tc>
          <w:tcPr>
            <w:tcW w:type="dxa" w:w="3960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r>
              <w:rPr>
                <w:sz w:val="15"/>
              </w:rPr>
              <w:t>最多一个 top interaction layer；ESC 关闭最上层；关闭后焦点回原对象。</w:t>
            </w:r>
          </w:p>
        </w:tc>
        <w:tc>
          <w:tcPr>
            <w:tcW w:type="dxa" w:w="4536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r>
              <w:rPr>
                <w:sz w:val="15"/>
              </w:rPr>
              <w:t>Cabinet/detail/dispatch/focus card 同角叠压。</w:t>
            </w:r>
          </w:p>
        </w:tc>
      </w:tr>
      <w:tr>
        <w:tc>
          <w:tcPr>
            <w:tcW w:type="dxa" w:w="1800"/>
            <w:shd w:fill="F7F8F9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r>
              <w:rPr>
                <w:sz w:val="15"/>
              </w:rPr>
              <w:t>Keyboard</w:t>
            </w:r>
          </w:p>
        </w:tc>
        <w:tc>
          <w:tcPr>
            <w:tcW w:type="dxa" w:w="3960"/>
            <w:shd w:fill="F7F8F9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r>
              <w:rPr>
                <w:sz w:val="15"/>
              </w:rPr>
              <w:t>Tab 有可见 focus；Enter/Space 语义一致；ESC 从最深层逐级返回。</w:t>
            </w:r>
          </w:p>
        </w:tc>
        <w:tc>
          <w:tcPr>
            <w:tcW w:type="dxa" w:w="4536"/>
            <w:shd w:fill="F7F8F9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r>
              <w:rPr>
                <w:sz w:val="15"/>
              </w:rPr>
              <w:t>可点但无 focus、假手型、键盘无反馈。</w:t>
            </w:r>
          </w:p>
        </w:tc>
      </w:tr>
      <w:tr>
        <w:tc>
          <w:tcPr>
            <w:tcW w:type="dxa" w:w="1800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r>
              <w:rPr>
                <w:sz w:val="15"/>
              </w:rPr>
              <w:t>Resize</w:t>
            </w:r>
          </w:p>
        </w:tc>
        <w:tc>
          <w:tcPr>
            <w:tcW w:type="dxa" w:w="3960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r>
              <w:rPr>
                <w:sz w:val="15"/>
              </w:rPr>
              <w:t>布局在 900px 下改变结构，而不是只是缩小；重要 action 永远可见。</w:t>
            </w:r>
          </w:p>
        </w:tc>
        <w:tc>
          <w:tcPr>
            <w:tcW w:type="dxa" w:w="4536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r>
              <w:rPr>
                <w:sz w:val="15"/>
              </w:rPr>
              <w:t>媒体查询被 base CSS 覆盖；footer/按钮挤出屏。</w:t>
            </w:r>
          </w:p>
        </w:tc>
      </w:tr>
    </w:tbl>
    <w:p>
      <w:pPr>
        <w:pStyle w:val="Heading1"/>
      </w:pPr>
      <w:r>
        <w:t>6. 视觉语言：高密度，但必须安静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"/>
        <w:gridCol w:w="10008"/>
      </w:tblGrid>
      <w:tr>
        <w:tc>
          <w:tcPr>
            <w:tcW w:type="dxa" w:w="5285"/>
            <w:shd w:fill="B54652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285"/>
            <w:shd w:fill="F3F4F6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7191D"/>
                <w:sz w:val="18"/>
              </w:rPr>
              <w:t>视觉判断标准</w:t>
            </w:r>
          </w:p>
          <w:p>
            <w:pPr>
              <w:pStyle w:val="Small"/>
              <w:spacing w:after="0"/>
            </w:pPr>
            <w:r>
              <w:t>“像最终产品”不是多一层 glass、多一个 shadow。正确结果应该让用户第一眼只看到：我在哪、我正在处理什么、下一步做什么。来源、契约、provenance、内部 id 都在需要时可追溯，但不能抢占主视觉。</w:t>
            </w:r>
          </w:p>
        </w:tc>
      </w:tr>
    </w:tbl>
    <w:p>
      <w:pPr>
        <w:pStyle w:val="Heading2"/>
      </w:pPr>
      <w:r>
        <w:t>颜色</w:t>
      </w:r>
    </w:p>
    <w:p>
      <w:r>
        <w:t>黑 / 蓝黑 / 深灰玻璃为底；一个品牌暖红作为主要 accent；绿色/橙色只用于真实语义状态。禁止每个 surface 各自拥有 accent，禁止 rainbow badge soup。</w:t>
      </w:r>
    </w:p>
    <w:p>
      <w:pPr>
        <w:pStyle w:val="Heading2"/>
      </w:pPr>
      <w:r>
        <w:t>层级</w:t>
      </w:r>
    </w:p>
    <w:p>
      <w:r>
        <w:t>最多三层 surface：Workspace 背景 / 主工作 surface / 临时 contextual layer。大面积边框和卡片轮廓要少，更多依赖明暗、blur、spacing。</w:t>
      </w:r>
    </w:p>
    <w:p>
      <w:pPr>
        <w:pStyle w:val="Heading2"/>
      </w:pPr>
      <w:r>
        <w:t>排版</w:t>
      </w:r>
    </w:p>
    <w:p>
      <w:r>
        <w:t>正文与 label 使用统一 sans；mono 只给 id / hash / path。全大写只给极少量 kicker。避免“工程字段名 + raw key”占首屏。</w:t>
      </w:r>
    </w:p>
    <w:p>
      <w:pPr>
        <w:pStyle w:val="Heading2"/>
      </w:pPr>
      <w:r>
        <w:t>密度</w:t>
      </w:r>
    </w:p>
    <w:p>
      <w:r>
        <w:t>减少无意义留白，但每个 surface 只承载一个决策焦点。高密度来自信息编排，不来自把所有字段同时摊开。</w:t>
      </w:r>
    </w:p>
    <w:p>
      <w:pPr>
        <w:pStyle w:val="Heading2"/>
      </w:pPr>
      <w:r>
        <w:t>控件</w:t>
      </w:r>
    </w:p>
    <w:p>
      <w:r>
        <w:t>一个 primary action；secondary/ghost/disabled 语义一致。Send/Continue/Snapshot 属同一 action family，不应各自一套颜色和形状。</w:t>
      </w:r>
    </w:p>
    <w:p>
      <w:pPr>
        <w:pStyle w:val="Heading2"/>
      </w:pPr>
      <w:r>
        <w:t>动效</w:t>
      </w:r>
    </w:p>
    <w:p>
      <w:r>
        <w:t>短、克制、用于维持空间连续性：panel morph、selection emphasis、attention pulse。禁止装饰性大动画和跳屏。</w:t>
      </w:r>
    </w:p>
    <w:p>
      <w:pPr>
        <w:pStyle w:val="Heading1"/>
      </w:pPr>
      <w:r>
        <w:t>7. 当前 renderer：什么留，什么直接重做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blHeader w:val="true"/>
        </w:trPr>
        <w:tc>
          <w:tcPr>
            <w:tcW w:type="dxa" w:w="1584"/>
            <w:shd w:fill="1E22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动作</w:t>
            </w:r>
          </w:p>
        </w:tc>
        <w:tc>
          <w:tcPr>
            <w:tcW w:type="dxa" w:w="3240"/>
            <w:shd w:fill="1E22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5472"/>
            <w:shd w:fill="1E22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判断</w:t>
            </w:r>
          </w:p>
        </w:tc>
      </w:tr>
      <w:tr>
        <w:tc>
          <w:tcPr>
            <w:tcW w:type="dxa" w:w="1584"/>
            <w:shd w:fill="FFFFFF"/>
            <w:tcMar>
              <w:top w:w="58" w:type="dxa"/>
              <w:start w:w="80" w:type="dxa"/>
              <w:bottom w:w="58" w:type="dxa"/>
              <w:end w:w="80" w:type="dxa"/>
            </w:tcMar>
          </w:tcPr>
          <w:p>
            <w:r>
              <w:rPr>
                <w:b/>
                <w:color w:val="447A5C"/>
                <w:sz w:val="15"/>
              </w:rPr>
              <w:t>KEEP</w:t>
            </w:r>
          </w:p>
        </w:tc>
        <w:tc>
          <w:tcPr>
            <w:tcW w:type="dxa" w:w="3240"/>
            <w:shd w:fill="FFFFFF"/>
            <w:tcMar>
              <w:top w:w="58" w:type="dxa"/>
              <w:start w:w="80" w:type="dxa"/>
              <w:bottom w:w="58" w:type="dxa"/>
              <w:end w:w="80" w:type="dxa"/>
            </w:tcMar>
          </w:tcPr>
          <w:p>
            <w:r>
              <w:rPr>
                <w:sz w:val="15"/>
              </w:rPr>
              <w:t>semantic/canonical/provenance</w:t>
            </w:r>
          </w:p>
        </w:tc>
        <w:tc>
          <w:tcPr>
            <w:tcW w:type="dxa" w:w="5472"/>
            <w:shd w:fill="FFFFFF"/>
            <w:tcMar>
              <w:top w:w="58" w:type="dxa"/>
              <w:start w:w="80" w:type="dxa"/>
              <w:bottom w:w="58" w:type="dxa"/>
              <w:end w:w="80" w:type="dxa"/>
            </w:tcMar>
          </w:tcPr>
          <w:p>
            <w:r>
              <w:rPr>
                <w:sz w:val="15"/>
              </w:rPr>
              <w:t>WorkGraph contract、project-owned facts、REAL/TEST、UNKNOWN、execution identity、sparse staging、Packet/Preflight、Compact lifecycle。</w:t>
            </w:r>
          </w:p>
        </w:tc>
      </w:tr>
      <w:tr>
        <w:tc>
          <w:tcPr>
            <w:tcW w:type="dxa" w:w="1584"/>
            <w:shd w:fill="F7F8F9"/>
            <w:tcMar>
              <w:top w:w="58" w:type="dxa"/>
              <w:start w:w="80" w:type="dxa"/>
              <w:bottom w:w="58" w:type="dxa"/>
              <w:end w:w="80" w:type="dxa"/>
            </w:tcMar>
          </w:tcPr>
          <w:p>
            <w:r>
              <w:rPr>
                <w:b/>
                <w:color w:val="447A5C"/>
                <w:sz w:val="15"/>
              </w:rPr>
              <w:t>KEEP</w:t>
            </w:r>
          </w:p>
        </w:tc>
        <w:tc>
          <w:tcPr>
            <w:tcW w:type="dxa" w:w="3240"/>
            <w:shd w:fill="F7F8F9"/>
            <w:tcMar>
              <w:top w:w="58" w:type="dxa"/>
              <w:start w:w="80" w:type="dxa"/>
              <w:bottom w:w="58" w:type="dxa"/>
              <w:end w:w="80" w:type="dxa"/>
            </w:tcMar>
          </w:tcPr>
          <w:p>
            <w:r>
              <w:rPr>
                <w:sz w:val="15"/>
              </w:rPr>
              <w:t>功能主路径</w:t>
            </w:r>
          </w:p>
        </w:tc>
        <w:tc>
          <w:tcPr>
            <w:tcW w:type="dxa" w:w="5472"/>
            <w:shd w:fill="F7F8F9"/>
            <w:tcMar>
              <w:top w:w="58" w:type="dxa"/>
              <w:start w:w="80" w:type="dxa"/>
              <w:bottom w:w="58" w:type="dxa"/>
              <w:end w:w="80" w:type="dxa"/>
            </w:tcMar>
          </w:tcPr>
          <w:p>
            <w:r>
              <w:rPr>
                <w:sz w:val="15"/>
              </w:rPr>
              <w:t>Project → Work → Task → Context → Prepare → Send → Running。功能方向不是本轮问题。</w:t>
            </w:r>
          </w:p>
        </w:tc>
      </w:tr>
      <w:tr>
        <w:tc>
          <w:tcPr>
            <w:tcW w:type="dxa" w:w="1584"/>
            <w:shd w:fill="FFFFFF"/>
            <w:tcMar>
              <w:top w:w="58" w:type="dxa"/>
              <w:start w:w="80" w:type="dxa"/>
              <w:bottom w:w="58" w:type="dxa"/>
              <w:end w:w="80" w:type="dxa"/>
            </w:tcMar>
          </w:tcPr>
          <w:p>
            <w:r>
              <w:rPr>
                <w:b/>
                <w:color w:val="B54652"/>
                <w:sz w:val="15"/>
              </w:rPr>
              <w:t>REWORK</w:t>
            </w:r>
          </w:p>
        </w:tc>
        <w:tc>
          <w:tcPr>
            <w:tcW w:type="dxa" w:w="3240"/>
            <w:shd w:fill="FFFFFF"/>
            <w:tcMar>
              <w:top w:w="58" w:type="dxa"/>
              <w:start w:w="80" w:type="dxa"/>
              <w:bottom w:w="58" w:type="dxa"/>
              <w:end w:w="80" w:type="dxa"/>
            </w:tcMar>
          </w:tcPr>
          <w:p>
            <w:r>
              <w:rPr>
                <w:sz w:val="15"/>
              </w:rPr>
              <w:t>Full renderer shell</w:t>
            </w:r>
          </w:p>
        </w:tc>
        <w:tc>
          <w:tcPr>
            <w:tcW w:type="dxa" w:w="5472"/>
            <w:shd w:fill="FFFFFF"/>
            <w:tcMar>
              <w:top w:w="58" w:type="dxa"/>
              <w:start w:w="80" w:type="dxa"/>
              <w:bottom w:w="58" w:type="dxa"/>
              <w:end w:w="80" w:type="dxa"/>
            </w:tcMar>
          </w:tcPr>
          <w:p>
            <w:r>
              <w:rPr>
                <w:sz w:val="15"/>
              </w:rPr>
              <w:t>导航、Canvas 视觉、focus surface、Context/Prepare/Dispatch 的空间关系。不要继续基于现状“再 polish 一次”。</w:t>
            </w:r>
          </w:p>
        </w:tc>
      </w:tr>
      <w:tr>
        <w:tc>
          <w:tcPr>
            <w:tcW w:type="dxa" w:w="1584"/>
            <w:shd w:fill="F7F8F9"/>
            <w:tcMar>
              <w:top w:w="58" w:type="dxa"/>
              <w:start w:w="80" w:type="dxa"/>
              <w:bottom w:w="58" w:type="dxa"/>
              <w:end w:w="80" w:type="dxa"/>
            </w:tcMar>
          </w:tcPr>
          <w:p>
            <w:r>
              <w:rPr>
                <w:b/>
                <w:color w:val="B54652"/>
                <w:sz w:val="15"/>
              </w:rPr>
              <w:t>REWORK</w:t>
            </w:r>
          </w:p>
        </w:tc>
        <w:tc>
          <w:tcPr>
            <w:tcW w:type="dxa" w:w="3240"/>
            <w:shd w:fill="F7F8F9"/>
            <w:tcMar>
              <w:top w:w="58" w:type="dxa"/>
              <w:start w:w="80" w:type="dxa"/>
              <w:bottom w:w="58" w:type="dxa"/>
              <w:end w:w="80" w:type="dxa"/>
            </w:tcMar>
          </w:tcPr>
          <w:p>
            <w:r>
              <w:rPr>
                <w:sz w:val="15"/>
              </w:rPr>
              <w:t>Compact visual shell</w:t>
            </w:r>
          </w:p>
        </w:tc>
        <w:tc>
          <w:tcPr>
            <w:tcW w:type="dxa" w:w="5472"/>
            <w:shd w:fill="F7F8F9"/>
            <w:tcMar>
              <w:top w:w="58" w:type="dxa"/>
              <w:start w:w="80" w:type="dxa"/>
              <w:bottom w:w="58" w:type="dxa"/>
              <w:end w:w="80" w:type="dxa"/>
            </w:tcMar>
          </w:tcPr>
          <w:p>
            <w:r>
              <w:rPr>
                <w:sz w:val="15"/>
              </w:rPr>
              <w:t>保留 lifecycle/handoff；重新以 edge surface 的比例和层级设计，而不是 Full 的缩小卡片。</w:t>
            </w:r>
          </w:p>
        </w:tc>
      </w:tr>
      <w:tr>
        <w:tc>
          <w:tcPr>
            <w:tcW w:type="dxa" w:w="1584"/>
            <w:shd w:fill="FFFFFF"/>
            <w:tcMar>
              <w:top w:w="58" w:type="dxa"/>
              <w:start w:w="80" w:type="dxa"/>
              <w:bottom w:w="58" w:type="dxa"/>
              <w:end w:w="80" w:type="dxa"/>
            </w:tcMar>
          </w:tcPr>
          <w:p>
            <w:r>
              <w:rPr>
                <w:b/>
                <w:color w:val="B54652"/>
                <w:sz w:val="15"/>
              </w:rPr>
              <w:t>REWORK</w:t>
            </w:r>
          </w:p>
        </w:tc>
        <w:tc>
          <w:tcPr>
            <w:tcW w:type="dxa" w:w="3240"/>
            <w:shd w:fill="FFFFFF"/>
            <w:tcMar>
              <w:top w:w="58" w:type="dxa"/>
              <w:start w:w="80" w:type="dxa"/>
              <w:bottom w:w="58" w:type="dxa"/>
              <w:end w:w="80" w:type="dxa"/>
            </w:tcMar>
          </w:tcPr>
          <w:p>
            <w:r>
              <w:rPr>
                <w:sz w:val="15"/>
              </w:rPr>
              <w:t>scroll / input / layer model</w:t>
            </w:r>
          </w:p>
        </w:tc>
        <w:tc>
          <w:tcPr>
            <w:tcW w:type="dxa" w:w="5472"/>
            <w:shd w:fill="FFFFFF"/>
            <w:tcMar>
              <w:top w:w="58" w:type="dxa"/>
              <w:start w:w="80" w:type="dxa"/>
              <w:bottom w:w="58" w:type="dxa"/>
              <w:end w:w="80" w:type="dxa"/>
            </w:tcMar>
          </w:tcPr>
          <w:p>
            <w:r>
              <w:rPr>
                <w:sz w:val="15"/>
              </w:rPr>
              <w:t>按第 5 节整体重构，不接受每发现一个 bug 就打一个 CSS patch。</w:t>
            </w:r>
          </w:p>
        </w:tc>
      </w:tr>
      <w:tr>
        <w:tc>
          <w:tcPr>
            <w:tcW w:type="dxa" w:w="1584"/>
            <w:shd w:fill="F7F8F9"/>
            <w:tcMar>
              <w:top w:w="58" w:type="dxa"/>
              <w:start w:w="80" w:type="dxa"/>
              <w:bottom w:w="58" w:type="dxa"/>
              <w:end w:w="80" w:type="dxa"/>
            </w:tcMar>
          </w:tcPr>
          <w:p>
            <w:r>
              <w:rPr>
                <w:b/>
                <w:color w:val="B54652"/>
                <w:sz w:val="15"/>
              </w:rPr>
              <w:t>REWORK</w:t>
            </w:r>
          </w:p>
        </w:tc>
        <w:tc>
          <w:tcPr>
            <w:tcW w:type="dxa" w:w="3240"/>
            <w:shd w:fill="F7F8F9"/>
            <w:tcMar>
              <w:top w:w="58" w:type="dxa"/>
              <w:start w:w="80" w:type="dxa"/>
              <w:bottom w:w="58" w:type="dxa"/>
              <w:end w:w="80" w:type="dxa"/>
            </w:tcMar>
          </w:tcPr>
          <w:p>
            <w:r>
              <w:rPr>
                <w:sz w:val="15"/>
              </w:rPr>
              <w:t>README + screenshot story</w:t>
            </w:r>
          </w:p>
        </w:tc>
        <w:tc>
          <w:tcPr>
            <w:tcW w:type="dxa" w:w="5472"/>
            <w:shd w:fill="F7F8F9"/>
            <w:tcMar>
              <w:top w:w="58" w:type="dxa"/>
              <w:start w:w="80" w:type="dxa"/>
              <w:bottom w:w="58" w:type="dxa"/>
              <w:end w:w="80" w:type="dxa"/>
            </w:tcMar>
          </w:tcPr>
          <w:p>
            <w:r>
              <w:rPr>
                <w:sz w:val="15"/>
              </w:rPr>
              <w:t>当前 12 张状态图不是产品叙事。README 应在设计重建后重写。</w:t>
            </w:r>
          </w:p>
        </w:tc>
      </w:tr>
      <w:tr>
        <w:tc>
          <w:tcPr>
            <w:tcW w:type="dxa" w:w="1584"/>
            <w:shd w:fill="FFFFFF"/>
            <w:tcMar>
              <w:top w:w="58" w:type="dxa"/>
              <w:start w:w="80" w:type="dxa"/>
              <w:bottom w:w="58" w:type="dxa"/>
              <w:end w:w="80" w:type="dxa"/>
            </w:tcMar>
          </w:tcPr>
          <w:p>
            <w:r>
              <w:rPr>
                <w:b/>
                <w:color w:val="466A8F"/>
                <w:sz w:val="15"/>
              </w:rPr>
              <w:t>ADD</w:t>
            </w:r>
          </w:p>
        </w:tc>
        <w:tc>
          <w:tcPr>
            <w:tcW w:type="dxa" w:w="3240"/>
            <w:shd w:fill="FFFFFF"/>
            <w:tcMar>
              <w:top w:w="58" w:type="dxa"/>
              <w:start w:w="80" w:type="dxa"/>
              <w:bottom w:w="58" w:type="dxa"/>
              <w:end w:w="80" w:type="dxa"/>
            </w:tcMar>
          </w:tcPr>
          <w:p>
            <w:r>
              <w:rPr>
                <w:sz w:val="15"/>
              </w:rPr>
              <w:t>Harness visibility</w:t>
            </w:r>
          </w:p>
        </w:tc>
        <w:tc>
          <w:tcPr>
            <w:tcW w:type="dxa" w:w="5472"/>
            <w:shd w:fill="FFFFFF"/>
            <w:tcMar>
              <w:top w:w="58" w:type="dxa"/>
              <w:start w:w="80" w:type="dxa"/>
              <w:bottom w:w="58" w:type="dxa"/>
              <w:end w:w="80" w:type="dxa"/>
            </w:tcMar>
          </w:tcPr>
          <w:p>
            <w:r>
              <w:rPr>
                <w:sz w:val="15"/>
              </w:rPr>
              <w:t>Codex / Claude / DeepSeek / OpenCode / 本地 harness 统一进入 adapter/capability 层；UI 不按 provider 分叉。</w:t>
            </w:r>
          </w:p>
        </w:tc>
      </w:tr>
      <w:tr>
        <w:tc>
          <w:tcPr>
            <w:tcW w:type="dxa" w:w="1584"/>
            <w:shd w:fill="F7F8F9"/>
            <w:tcMar>
              <w:top w:w="58" w:type="dxa"/>
              <w:start w:w="80" w:type="dxa"/>
              <w:bottom w:w="58" w:type="dxa"/>
              <w:end w:w="80" w:type="dxa"/>
            </w:tcMar>
          </w:tcPr>
          <w:p>
            <w:r>
              <w:rPr>
                <w:b/>
                <w:color w:val="8B929C"/>
                <w:sz w:val="15"/>
              </w:rPr>
              <w:t>ARCHIVE</w:t>
            </w:r>
          </w:p>
        </w:tc>
        <w:tc>
          <w:tcPr>
            <w:tcW w:type="dxa" w:w="3240"/>
            <w:shd w:fill="F7F8F9"/>
            <w:tcMar>
              <w:top w:w="58" w:type="dxa"/>
              <w:start w:w="80" w:type="dxa"/>
              <w:bottom w:w="58" w:type="dxa"/>
              <w:end w:w="80" w:type="dxa"/>
            </w:tcMar>
          </w:tcPr>
          <w:p>
            <w:r>
              <w:rPr>
                <w:sz w:val="15"/>
              </w:rPr>
              <w:t>2026-09-02 Session-first IA</w:t>
            </w:r>
          </w:p>
        </w:tc>
        <w:tc>
          <w:tcPr>
            <w:tcW w:type="dxa" w:w="5472"/>
            <w:shd w:fill="F7F8F9"/>
            <w:tcMar>
              <w:top w:w="58" w:type="dxa"/>
              <w:start w:w="80" w:type="dxa"/>
              <w:bottom w:w="58" w:type="dxa"/>
              <w:end w:w="80" w:type="dxa"/>
            </w:tcMar>
          </w:tcPr>
          <w:p>
            <w:r>
              <w:rPr>
                <w:sz w:val="15"/>
              </w:rPr>
              <w:t>保留为历史设计资产；不再作为当前产品验收标准。</w:t>
            </w:r>
          </w:p>
        </w:tc>
      </w:tr>
    </w:tbl>
    <w:p>
      <w:pPr>
        <w:pStyle w:val="Heading1"/>
      </w:pPr>
      <w:r>
        <w:t>8. 设计重建方法：先看画面，再写代码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"/>
        <w:gridCol w:w="10008"/>
      </w:tblGrid>
      <w:tr>
        <w:tc>
          <w:tcPr>
            <w:tcW w:type="dxa" w:w="5285"/>
            <w:shd w:fill="B54652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285"/>
            <w:shd w:fill="F5F1F2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7191D"/>
                <w:sz w:val="18"/>
              </w:rPr>
              <w:t>关键修正</w:t>
            </w:r>
          </w:p>
          <w:p>
            <w:pPr>
              <w:pStyle w:val="Small"/>
              <w:spacing w:after="0"/>
            </w:pPr>
            <w:r>
              <w:t>CI / unit / E2E 能证明“没坏”，不能证明“好用”或“好看”。后续任何 renderer 大改必须先把视觉方向通过截图/静态构图验收，再进入实现。否则 Agent 会继续把偏掉的方向做得更完整。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475"/>
            <w:shd w:fill="1E222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1</w:t>
            </w:r>
          </w:p>
        </w:tc>
        <w:tc>
          <w:tcPr>
            <w:tcW w:type="dxa" w:w="9648"/>
            <w:shd w:fill="FFFFFF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r>
              <w:rPr>
                <w:b/>
                <w:color w:val="17191D"/>
                <w:sz w:val="19"/>
              </w:rPr>
              <w:t>A · Reference board</w:t>
            </w:r>
          </w:p>
          <w:p>
            <w:pPr>
              <w:pStyle w:val="Small"/>
              <w:spacing w:after="0"/>
            </w:pPr>
            <w:r>
              <w:t>把 Reasonix / Codex / OpenCode / dsh-synapse / Agent Cockpit / LinkCode 对应 surface 放成一张 donor board；每个 donor 标记“直接借什么 / 不借什么”。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475"/>
            <w:shd w:fill="1E222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2</w:t>
            </w:r>
          </w:p>
        </w:tc>
        <w:tc>
          <w:tcPr>
            <w:tcW w:type="dxa" w:w="9648"/>
            <w:shd w:fill="FFFFFF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r>
              <w:rPr>
                <w:b/>
                <w:color w:val="17191D"/>
                <w:sz w:val="19"/>
              </w:rPr>
              <w:t>B · Static composition</w:t>
            </w:r>
          </w:p>
          <w:p>
            <w:pPr>
              <w:pStyle w:val="Small"/>
              <w:spacing w:after="0"/>
            </w:pPr>
            <w:r>
              <w:t>先只做 Full 首页、Task Focus、Context→Send、Compact 四个静态画面。允许用真实数据 fixture，但不改功能。用户只验收视觉、空间和交互意图。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475"/>
            <w:shd w:fill="1E222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3</w:t>
            </w:r>
          </w:p>
        </w:tc>
        <w:tc>
          <w:tcPr>
            <w:tcW w:type="dxa" w:w="9648"/>
            <w:shd w:fill="FFFFFF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r>
              <w:rPr>
                <w:b/>
                <w:color w:val="17191D"/>
                <w:sz w:val="19"/>
              </w:rPr>
              <w:t>C · Interaction prototype</w:t>
            </w:r>
          </w:p>
          <w:p>
            <w:pPr>
              <w:pStyle w:val="Small"/>
              <w:spacing w:after="0"/>
            </w:pPr>
            <w:r>
              <w:t>只实现滚动/选择/展开/ESC/resize/Full↔Compact；先确认手感，再接现有功能。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475"/>
            <w:shd w:fill="1E222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4</w:t>
            </w:r>
          </w:p>
        </w:tc>
        <w:tc>
          <w:tcPr>
            <w:tcW w:type="dxa" w:w="9648"/>
            <w:shd w:fill="FFFFFF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r>
              <w:rPr>
                <w:b/>
                <w:color w:val="17191D"/>
                <w:sz w:val="19"/>
              </w:rPr>
              <w:t>D · Bind existing semantics</w:t>
            </w:r>
          </w:p>
          <w:p>
            <w:pPr>
              <w:pStyle w:val="Small"/>
              <w:spacing w:after="0"/>
            </w:pPr>
            <w:r>
              <w:t>把已经稳定的 WorkGraph、Context staging、Packet、Dispatch、Compact lifecycle 接回新壳；不重写底层。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475"/>
            <w:shd w:fill="1E222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5</w:t>
            </w:r>
          </w:p>
        </w:tc>
        <w:tc>
          <w:tcPr>
            <w:tcW w:type="dxa" w:w="9648"/>
            <w:shd w:fill="FFFFFF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r>
              <w:rPr>
                <w:b/>
                <w:color w:val="17191D"/>
                <w:sz w:val="19"/>
              </w:rPr>
              <w:t>E · Real-use acceptance</w:t>
            </w:r>
          </w:p>
          <w:p>
            <w:pPr>
              <w:pStyle w:val="Small"/>
              <w:spacing w:after="0"/>
            </w:pPr>
            <w:r>
              <w:t>用户自己从冷启动走 Project→Task→Context→Send；最后才跑全量回归。</w:t>
            </w:r>
          </w:p>
        </w:tc>
      </w:tr>
    </w:tbl>
    <w:p>
      <w:pPr>
        <w:pStyle w:val="Heading2"/>
      </w:pPr>
      <w:r>
        <w:t>三层验收，而不是“测试绿 = 产品完成”</w:t>
      </w:r>
    </w:p>
    <w:p>
      <w:pPr>
        <w:spacing w:after="30"/>
        <w:ind w:left="216" w:hanging="173"/>
      </w:pPr>
      <w:r>
        <w:rPr>
          <w:b/>
          <w:color w:val="B54652"/>
        </w:rPr>
        <w:t xml:space="preserve">• </w:t>
      </w:r>
      <w:r>
        <w:t>Contract / regression：typecheck、unit、hermetic、E2E —— 证明事实/行为没有回退。</w:t>
      </w:r>
    </w:p>
    <w:p>
      <w:pPr>
        <w:spacing w:after="30"/>
        <w:ind w:left="216" w:hanging="173"/>
      </w:pPr>
      <w:r>
        <w:rPr>
          <w:b/>
          <w:color w:val="B54652"/>
        </w:rPr>
        <w:t xml:space="preserve">• </w:t>
      </w:r>
      <w:r>
        <w:t>Interaction walkthrough：真实 Electron，检查 scroll ownership、焦点、层叠、resize、空态、发现性、连续路径。</w:t>
      </w:r>
    </w:p>
    <w:p>
      <w:pPr>
        <w:spacing w:after="30"/>
        <w:ind w:left="216" w:hanging="173"/>
      </w:pPr>
      <w:r>
        <w:rPr>
          <w:b/>
          <w:color w:val="B54652"/>
        </w:rPr>
        <w:t xml:space="preserve">• </w:t>
      </w:r>
      <w:r>
        <w:t>Visual acceptance：固定截图矩阵 + 人工对比 donor board；只有用户主观通过，才进入“冻结视觉”。</w:t>
      </w:r>
    </w:p>
    <w:p>
      <w:pPr>
        <w:pStyle w:val="Heading1"/>
      </w:pPr>
      <w:r>
        <w:t>9. README：产品证明，不是状态日志</w:t>
      </w:r>
    </w:p>
    <w:p>
      <w:pPr>
        <w:spacing w:after="30"/>
        <w:ind w:left="216" w:hanging="173"/>
      </w:pPr>
      <w:r>
        <w:rPr>
          <w:b/>
          <w:color w:val="B54652"/>
        </w:rPr>
        <w:t xml:space="preserve">• </w:t>
      </w:r>
      <w:r>
        <w:t>Hero：只放 1 张真正代表“当前工作台”的主界面图；不是 Welcome，也不是随机首帧。</w:t>
      </w:r>
    </w:p>
    <w:p>
      <w:pPr>
        <w:spacing w:after="30"/>
        <w:ind w:left="216" w:hanging="173"/>
      </w:pPr>
      <w:r>
        <w:rPr>
          <w:b/>
          <w:color w:val="B54652"/>
        </w:rPr>
        <w:t xml:space="preserve">• </w:t>
      </w:r>
      <w:r>
        <w:t>一句话价值：例如“一个把 Project / Work / Context / Agent Execution 连成可操作空间的本地 AI Workbench”。</w:t>
      </w:r>
    </w:p>
    <w:p>
      <w:pPr>
        <w:spacing w:after="30"/>
        <w:ind w:left="216" w:hanging="173"/>
      </w:pPr>
      <w:r>
        <w:rPr>
          <w:b/>
          <w:color w:val="B54652"/>
        </w:rPr>
        <w:t xml:space="preserve">• </w:t>
      </w:r>
      <w:r>
        <w:t>核心叙事只用 3–4 张图：Work Surface；Context→Prepare→Send；Running/Attention（有 REAL 数据后）；Compact。</w:t>
      </w:r>
    </w:p>
    <w:p>
      <w:pPr>
        <w:spacing w:after="30"/>
        <w:ind w:left="216" w:hanging="173"/>
      </w:pPr>
      <w:r>
        <w:rPr>
          <w:b/>
          <w:color w:val="B54652"/>
        </w:rPr>
        <w:t xml:space="preserve">• </w:t>
      </w:r>
      <w:r>
        <w:t>支持的 harness / 当前限制放在中段；architecture / contracts / tests 放在后段。README 不把 12 个状态等权堆出来。</w:t>
      </w:r>
    </w:p>
    <w:p>
      <w:pPr>
        <w:spacing w:after="30"/>
        <w:ind w:left="216" w:hanging="173"/>
      </w:pPr>
      <w:r>
        <w:rPr>
          <w:b/>
          <w:color w:val="B54652"/>
        </w:rPr>
        <w:t xml:space="preserve">• </w:t>
      </w:r>
      <w:r>
        <w:t>截图必须服务“产品思想”，不是证明“这个页面存在”。没有 REAL Execution 时，宁可少一张 Running，也不拿 fixture 冒充。</w:t>
      </w:r>
    </w:p>
    <w:p>
      <w:pPr>
        <w:pStyle w:val="Heading1"/>
      </w:pPr>
      <w:r>
        <w:t>10. 不可退回的设计边界</w:t>
      </w:r>
    </w:p>
    <w:p>
      <w:pPr>
        <w:spacing w:after="30"/>
        <w:ind w:left="216" w:hanging="173"/>
      </w:pPr>
      <w:r>
        <w:rPr>
          <w:b/>
          <w:color w:val="B54652"/>
        </w:rPr>
        <w:t xml:space="preserve">• </w:t>
      </w:r>
      <w:r>
        <w:t>Workbench = projection / control surface，不建立第二 SOT。</w:t>
      </w:r>
    </w:p>
    <w:p>
      <w:pPr>
        <w:spacing w:after="30"/>
        <w:ind w:left="216" w:hanging="173"/>
      </w:pPr>
      <w:r>
        <w:rPr>
          <w:b/>
          <w:color w:val="B54652"/>
        </w:rPr>
        <w:t xml:space="preserve">• </w:t>
      </w:r>
      <w:r>
        <w:t>Context available ≠ used；Snapshot/Packet 只表达本次真实选择。</w:t>
      </w:r>
    </w:p>
    <w:p>
      <w:pPr>
        <w:spacing w:after="30"/>
        <w:ind w:left="216" w:hanging="173"/>
      </w:pPr>
      <w:r>
        <w:rPr>
          <w:b/>
          <w:color w:val="B54652"/>
        </w:rPr>
        <w:t xml:space="preserve">• </w:t>
      </w:r>
      <w:r>
        <w:t>Conversation ≠ RuntimeSession ≠ Execution；不通过 cwd / provider / 时间相近猜 identity。</w:t>
      </w:r>
    </w:p>
    <w:p>
      <w:pPr>
        <w:spacing w:after="30"/>
        <w:ind w:left="216" w:hanging="173"/>
      </w:pPr>
      <w:r>
        <w:rPr>
          <w:b/>
          <w:color w:val="B54652"/>
        </w:rPr>
        <w:t xml:space="preserve">• </w:t>
      </w:r>
      <w:r>
        <w:t>UNKNOWN 不猜；没有 REAL Execution 就显示 0，不把 History/Conversation 升格为 Running。</w:t>
      </w:r>
    </w:p>
    <w:p>
      <w:pPr>
        <w:spacing w:after="30"/>
        <w:ind w:left="216" w:hanging="173"/>
      </w:pPr>
      <w:r>
        <w:rPr>
          <w:b/>
          <w:color w:val="B54652"/>
        </w:rPr>
        <w:t xml:space="preserve">• </w:t>
      </w:r>
      <w:r>
        <w:t>Handoff 必须有 explicit sourceRef / Context lineage；Canvas 坐标不能制造关系。</w:t>
      </w:r>
    </w:p>
    <w:p>
      <w:pPr>
        <w:spacing w:after="30"/>
        <w:ind w:left="216" w:hanging="173"/>
      </w:pPr>
      <w:r>
        <w:rPr>
          <w:b/>
          <w:color w:val="B54652"/>
        </w:rPr>
        <w:t xml:space="preserve">• </w:t>
      </w:r>
      <w:r>
        <w:t>REAL 与 TEST FIXTURE 永久可区分。</w:t>
      </w:r>
    </w:p>
    <w:p>
      <w:pPr>
        <w:spacing w:after="30"/>
        <w:ind w:left="216" w:hanging="173"/>
      </w:pPr>
      <w:r>
        <w:rPr>
          <w:b/>
          <w:color w:val="B54652"/>
        </w:rPr>
        <w:t xml:space="preserve">• </w:t>
      </w:r>
      <w:r>
        <w:t>当前设计可以推翻 renderer，但不以“重设计”为理由重开底层 audit。</w:t>
      </w:r>
    </w:p>
    <w:p>
      <w:pPr>
        <w:pStyle w:val="Heading1"/>
      </w:pPr>
      <w:r>
        <w:t>11. 当前验收目标：不是“做完”，而是先达到正确的设计方向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"/>
        <w:gridCol w:w="10008"/>
      </w:tblGrid>
      <w:tr>
        <w:tc>
          <w:tcPr>
            <w:tcW w:type="dxa" w:w="5285"/>
            <w:shd w:fill="B54652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285"/>
            <w:shd w:fill="F3F4F6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7191D"/>
                <w:sz w:val="18"/>
              </w:rPr>
              <w:t>下一次用户验收只看四张</w:t>
            </w:r>
          </w:p>
          <w:p>
            <w:pPr>
              <w:pStyle w:val="Small"/>
              <w:spacing w:after="0"/>
            </w:pPr>
            <w:r>
              <w:t>① Full Workbench Hero；② Task Focus + Context/Action Dock；③ Send-ready；④ Compact。四张如果整体方向不对，禁止进入全量功能移植。方向通过以后再补 Running / Gate / Evidence / Handoff。</w:t>
            </w:r>
          </w:p>
        </w:tc>
      </w:tr>
    </w:tbl>
    <w:p>
      <w:r>
        <w:t>最低设计通过标准：</w:t>
      </w:r>
    </w:p>
    <w:p>
      <w:pPr>
        <w:spacing w:after="30"/>
        <w:ind w:left="216" w:hanging="173"/>
      </w:pPr>
      <w:r>
        <w:rPr>
          <w:b/>
          <w:color w:val="B54652"/>
        </w:rPr>
        <w:t xml:space="preserve">• </w:t>
      </w:r>
      <w:r>
        <w:t>3 秒内知道“我在哪 / 当前在做什么 / 下一步是什么”；</w:t>
      </w:r>
    </w:p>
    <w:p>
      <w:pPr>
        <w:spacing w:after="30"/>
        <w:ind w:left="216" w:hanging="173"/>
      </w:pPr>
      <w:r>
        <w:rPr>
          <w:b/>
          <w:color w:val="B54652"/>
        </w:rPr>
        <w:t xml:space="preserve">• </w:t>
      </w:r>
      <w:r>
        <w:t>首屏没有卡片墙、统计墙、工程字段墙，也没有任何 surface 抢过当前 Work；</w:t>
      </w:r>
    </w:p>
    <w:p>
      <w:pPr>
        <w:spacing w:after="30"/>
        <w:ind w:left="216" w:hanging="173"/>
      </w:pPr>
      <w:r>
        <w:rPr>
          <w:b/>
          <w:color w:val="B54652"/>
        </w:rPr>
        <w:t xml:space="preserve">• </w:t>
      </w:r>
      <w:r>
        <w:t>Context → Prepare → Send 是一个连续 surface 的状态变化，而不是多个互相盖住的工具窗口；</w:t>
      </w:r>
    </w:p>
    <w:p>
      <w:pPr>
        <w:spacing w:after="30"/>
        <w:ind w:left="216" w:hanging="173"/>
      </w:pPr>
      <w:r>
        <w:rPr>
          <w:b/>
          <w:color w:val="B54652"/>
        </w:rPr>
        <w:t xml:space="preserve">• </w:t>
      </w:r>
      <w:r>
        <w:t>滚轮、缩放、面板滚动、ESC、Tab、resize 都有稳定、一致、可预期的 ownership；</w:t>
      </w:r>
    </w:p>
    <w:p>
      <w:pPr>
        <w:spacing w:after="30"/>
        <w:ind w:left="216" w:hanging="173"/>
      </w:pPr>
      <w:r>
        <w:rPr>
          <w:b/>
          <w:color w:val="B54652"/>
        </w:rPr>
        <w:t xml:space="preserve">• </w:t>
      </w:r>
      <w:r>
        <w:t>Full 与 Compact 像一个产品，但 Compact 明显是 edge surface，不是小号 Full；</w:t>
      </w:r>
    </w:p>
    <w:p>
      <w:pPr>
        <w:spacing w:after="30"/>
        <w:ind w:left="216" w:hanging="173"/>
      </w:pPr>
      <w:r>
        <w:rPr>
          <w:b/>
          <w:color w:val="B54652"/>
        </w:rPr>
        <w:t xml:space="preserve">• </w:t>
      </w:r>
      <w:r>
        <w:t>参考 donor 能在结构与行为上被辨认出来，而不是只剩“dark glass”三个词；</w:t>
      </w:r>
    </w:p>
    <w:p>
      <w:pPr>
        <w:spacing w:after="30"/>
        <w:ind w:left="216" w:hanging="173"/>
      </w:pPr>
      <w:r>
        <w:rPr>
          <w:b/>
          <w:color w:val="B54652"/>
        </w:rPr>
        <w:t xml:space="preserve">• </w:t>
      </w:r>
      <w:r>
        <w:t>README 的 Hero 单独拿出来就能解释产品，而不是需要读 12 张截图和架构说明。</w:t>
      </w:r>
    </w:p>
    <w:p>
      <w:pPr>
        <w:pStyle w:val="Heading1"/>
      </w:pPr>
      <w:r>
        <w:t>12. 参考来源与版本说明</w:t>
      </w:r>
    </w:p>
    <w:p>
      <w:pPr>
        <w:spacing w:after="100"/>
      </w:pPr>
      <w:r>
        <w:t>本文件同时使用了：① 用户提供的 2026-09-02 replacement pack（作为历史设计证据）；② 本次对话中已经确认的当前产品路径与实现状态；③ 2026-09-13 对公开 donor 文档/仓库的复核。外部参考只用于确认 donor 的现实能力与交互特征，不覆盖用户自己的产品决策。</w:t>
      </w:r>
      <w:r>
        <w:rPr>
          <w:b/>
        </w:rPr>
        <w:t xml:space="preserve"> 归档原则：2026-09-02 包原样保留为 Historical Baseline A，本文件作为 Current Design Direction B；不覆盖旧包。</w:t>
      </w:r>
    </w:p>
    <w:p>
      <w:pPr>
        <w:pStyle w:val="Small"/>
      </w:pPr>
      <w:r>
        <w:rPr>
          <w:b/>
          <w:color w:val="17191D"/>
        </w:rPr>
        <w:t xml:space="preserve">Reasonix — </w:t>
      </w:r>
      <w:r>
        <w:t>esengine/DeepSeek-Reasonix · main-v2 · SPEC / GUIDE。复核了单 composer、overlay ownership、Context references、Desktop/CLI 交互与滚轮归属。</w:t>
      </w:r>
    </w:p>
    <w:p>
      <w:pPr>
        <w:pStyle w:val="Small"/>
      </w:pPr>
      <w:r>
        <w:rPr>
          <w:b/>
          <w:color w:val="17191D"/>
        </w:rPr>
        <w:t xml:space="preserve">dsh-synapse — </w:t>
      </w:r>
      <w:r>
        <w:t>liangmianya/dsh-synapse。复核了“session log 是事实、Canvas 只是 projection”、真实 fork、地图/原生会话双向切换。</w:t>
      </w:r>
    </w:p>
    <w:p>
      <w:pPr>
        <w:pStyle w:val="Small"/>
      </w:pPr>
      <w:r>
        <w:rPr>
          <w:b/>
          <w:color w:val="17191D"/>
        </w:rPr>
        <w:t xml:space="preserve">Agent Cockpit — </w:t>
      </w:r>
      <w:r>
        <w:t>agent-cockpit/agent-cockpit。复核了多 agent supervision 与 Approval / Timeline / Diff / Memory / History 等 contextual operations。</w:t>
      </w:r>
    </w:p>
    <w:p>
      <w:pPr>
        <w:pStyle w:val="Small"/>
      </w:pPr>
      <w:r>
        <w:rPr>
          <w:b/>
          <w:color w:val="17191D"/>
        </w:rPr>
        <w:t xml:space="preserve">LinkCode — </w:t>
      </w:r>
      <w:r>
        <w:t>arcboxlabs/linkcode。复核了统一 AgentAdapter、provider-native history、不复制 transcript，以及 Claude Code / Codex / OpenCode / Pi / Grok Build 的 adapter 方向。</w:t>
      </w:r>
    </w:p>
    <w:p>
      <w:pPr>
        <w:pStyle w:val="Small"/>
      </w:pPr>
      <w:r>
        <w:rPr>
          <w:b/>
          <w:color w:val="17191D"/>
        </w:rPr>
        <w:t xml:space="preserve">OpenCode — </w:t>
      </w:r>
      <w:r>
        <w:t>opencode 官方 CLI / Web 文档。复核了 session list、continue、fork、server / shared-state surface。</w:t>
      </w:r>
    </w:p>
    <w:p>
      <w:pPr>
        <w:pStyle w:val="Small"/>
      </w:pPr>
      <w:r>
        <w:rPr>
          <w:b/>
          <w:color w:val="17191D"/>
        </w:rPr>
        <w:t xml:space="preserve">OpenAI Codex app — </w:t>
      </w:r>
      <w:r>
        <w:t>OpenAI 2026 Codex app / desktop workspace 公开说明。复核了“多个 agent / project / chat 保持可见、并行工作、同一 workspace 检查输出”的产品方向。</w:t>
      </w:r>
    </w:p>
    <w:p>
      <w:pPr>
        <w:pStyle w:val="Small"/>
      </w:pPr>
      <w:r>
        <w:rPr>
          <w:b/>
          <w:color w:val="17191D"/>
        </w:rPr>
        <w:t xml:space="preserve">Claude Code Agent View — </w:t>
      </w:r>
      <w:r>
        <w:t>来自 2026-09-02 历史包的设计参考结论；本文件只继承 attention-first roster / peek→deep dive，不假定其内部实现。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835" w:bottom="691" w:left="835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8B929C"/>
        <w:sz w:val="13"/>
      </w:rPr>
      <w:t>Current Design Direction · 2026-09-13  |  Historical baseline archived separately</w:t>
    </w:r>
    <w:r>
      <w:t xml:space="preserve">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/>
        <w:color w:val="8B929C"/>
        <w:sz w:val="14"/>
      </w:rPr>
      <w:t>YUNMIN WORKBENCH  /  DESIGN INTENT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Noto Sans CJK SC" w:hAnsi="Noto Sans CJK SC" w:eastAsia="Noto Sans CJK SC"/>
      <w:color w:val="17191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191D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4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B54652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2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191D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191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spacing w:after="60"/>
    </w:pPr>
    <w:rPr>
      <w:rFonts w:ascii="Noto Sans CJK SC" w:hAnsi="Noto Sans CJK SC" w:eastAsia="Noto Sans CJK SC"/>
      <w:b/>
      <w:color w:val="B54652"/>
      <w:sz w:val="15"/>
    </w:rPr>
  </w:style>
  <w:style w:type="paragraph" w:customStyle="1" w:styleId="Small">
    <w:name w:val="Small"/>
    <w:pPr>
      <w:spacing w:after="40" w:line="240" w:lineRule="auto"/>
    </w:pPr>
    <w:rPr>
      <w:rFonts w:ascii="Noto Sans CJK SC" w:hAnsi="Noto Sans CJK SC" w:eastAsia="Noto Sans CJK SC"/>
      <w:color w:val="5C626B"/>
      <w:sz w:val="16"/>
    </w:rPr>
  </w:style>
  <w:style w:type="paragraph" w:customStyle="1" w:styleId="Mono">
    <w:name w:val="Mono"/>
    <w:pPr>
      <w:spacing w:after="40"/>
    </w:pPr>
    <w:rPr>
      <w:rFonts w:ascii="Noto Sans Mono CJK SC" w:hAnsi="Noto Sans Mono CJK SC" w:eastAsia="Noto Sans Mono CJK SC"/>
      <w:color w:val="1E2228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Yunmin Workbench · Product Design Intent &amp; Interaction Direction</dc:title>
  <dc:subject>Current design direction after product-path update; preserves 2026-09-02 legacy design baseline.</dc:subject>
  <dc:creator>OpenAI / ChatGPT</dc:creator>
  <cp:keywords>Yunmin Workbench, product design, interaction, donor map, WorkGraph, Compact, AI agents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