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모바일 뱅킹 사용자 페르소나 개발을 통한 마케팅 방안 제시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—-----------------------------------------------------------------------------------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[제목] 아래와같은 문구로 제목 짓는거 어떄용~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후보1. BNK를 가슴뛰게 하는 페르소나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624638" cy="328063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280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—-------------------------------------------------------------------------------------</w:t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페르소나 만드는 것도 약간쓰 ‘부산에 사는 50대 OOO씨’ 이런식으로 이야기하듯이 하는거 어때?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—-------------------------------------------------------------------------------------</w:t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Q&amp;A 멘토링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이벤트타입 -&gt; 이벤트명(큰화면) -&gt; 이벤트ID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앱 로그 데이터에서 소분류까지 고려하여 분석하고 싶은데 EDA나 분석 방법이 궁금함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클릭의 Nan값을 어떻게 처리할지? 0으로 생각해도 좋을까요?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실제 어플 다른 것 같은데 왜 다르냐? 그럼 한 행을 예로 해서 어플로 실제구현 화면을 보여주세요. (마케팅)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전체적인 프로세스가 맞나요?</w:t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—-------------------------------------------------------------------------------------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0. 컬럼명 변경하기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apps.columns = ['기준일자', '기준시간', '이벤트명', '이벤트타입', '이벤트ID', '클릭버튼', '순번']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cust.columns =  ['연령', '성별', '주소지', '자산잔액', '부채잔액', '카드사용액', '순번']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이벤트별로 고객의 빈도 F(Frequency) 정리 및, 최근성 R(Recency)과 구매금액 M(Monetary) 정리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apps 데이터에서 이벤트명(col3)과 이벤트타입(cols4)별로 고객들의 빈도를 파악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cust 데이터와 joint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F: 어떤 시스템을 얼마나 자주 이용했는지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 이벤트 타입(28) &gt; 이벤트 명(105)    &gt;&gt; 정리 완료!!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pivot_table = apps.groupby(['순번', '이벤트타입']).size().unstack(fill_value=0)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merged_data = cust.merge(pivot_table, on='순번', how='left')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R: 마지막으로 구매한 시점이 얼마나 최근인지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 기준일자와 기준시간 차이 수치 적용=&gt; 현지 수정완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#R 코드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#R: 마지막으로 구매한 시점이 얼마나 최근인지 (&gt;&gt; 기준일자와 기준시간 차이 수치 적용)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기준시간(col2.y)을 POSIXct 형식으로 변환 (형식에 따라 조정 필요)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apps$col2 &lt;- as.POSIXct(apps$col2, format="%H:%M:%S")  # 시간 형식에 따라 조정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기준일자 '1'에 해당하는 모든 행을 선택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recent_date &lt;- 1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기준일자가 1인 경우의 기준시간 (가장 최근 기준시간)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max_time &lt;- max(apps$col2[apps$col1 == recent_date], na.rm = TRUE)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시간 차이를 계산하되, 최신일자의 time_difference가 0이 되고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최신일자보다 오래된 경우 양수가 되도록 차이를 계산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apps$time_difference &lt;- as.numeric(difftime(max_time, apps$col2, units = "secs"))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#결과 확인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head(apps$time_difference, n=50)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M: 고객이 소비한 총 금액, 자산 잔액, 부채 잔액 범주화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 cust의 col4, 5, 6는 문자 분리 후 다른 범주형 변수로 저장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cust['자산잔액'] = cust['자산잔액'].str.split('.').str[0]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cust['부채잔액'] = cust['부채잔액'].str.split('.').str[0]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cust['카드사용액'] = cust['카드사용액'].str.split('.').str[0]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성별과 나이별로 이벤트 빈도 확인 &lt;&lt; EDA로 확인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1-1. 성별에 따라 이벤트의 차이가 있다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1-2. 성별에 따라 이벤트의 차이가 없다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2-1. 나이에 따라 이벤트의 차이가 있다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2-2. 나이에 따라 이벤트의 차이가 없다 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3-1. 성별과 나이에 따라 이벤트의 차이가 있다 &lt;&lt; 성별과 나이가 이벤트에 미치는 영향이 상관관계가 있다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3-2. 성별과 나이에 따라 이벤트의 차이가 없다 &lt;&lt; 성별과 나이가 이벤트에 미치는 영향이 독립이다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가장 가능성이 높은게 3-1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성별과 나이에 따라 이벤트랑 연관이 있다면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  ‘순번’을 기준으로 ‘apps’와 ‘cust’ 데이터 left join으로 병합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##최종적으로 cust 데이터에 빈도 관련 정보가 추가된 상태로 정리가 됨 “final_cust”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259880" cy="293829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880" cy="2938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318242" cy="1390797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8242" cy="139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38137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클러스터링해서 맞춤형 마케팅 전략 설정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이벤트명별로 unique 값 확인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hd w:fill="f7f7f7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missing_data_rows[</w:t>
            </w:r>
            <w:r w:rsidDel="00000000" w:rsidR="00000000" w:rsidRPr="00000000">
              <w:rPr>
                <w:rFonts w:ascii="Gungsuh" w:cs="Gungsuh" w:eastAsia="Gungsuh" w:hAnsi="Gungsuh"/>
                <w:color w:val="a31515"/>
                <w:sz w:val="21"/>
                <w:szCs w:val="21"/>
                <w:rtl w:val="0"/>
              </w:rPr>
              <w:t xml:space="preserve">'이벤트명'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].value_counts()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 필요한 열 선택 후 결측치 제거 및 이벤트명별 데이터 로그변환+스케일링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필요한 열만 선택 (Recency, 자산잔액, 부채잔액, 카드사용액 등 수치형 데이터)</w:t>
            </w:r>
          </w:p>
          <w:p w:rsidR="00000000" w:rsidDel="00000000" w:rsidP="00000000" w:rsidRDefault="00000000" w:rsidRPr="00000000" w14:paraId="00000060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df = rfm_data[[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'Recency'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Gungsuh" w:cs="Gungsuh" w:eastAsia="Gungsuh" w:hAnsi="Gungsuh"/>
                <w:color w:val="a31515"/>
                <w:sz w:val="21"/>
                <w:szCs w:val="21"/>
                <w:rtl w:val="0"/>
              </w:rPr>
              <w:t xml:space="preserve">'자산잔액'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Gungsuh" w:cs="Gungsuh" w:eastAsia="Gungsuh" w:hAnsi="Gungsuh"/>
                <w:color w:val="a31515"/>
                <w:sz w:val="21"/>
                <w:szCs w:val="21"/>
                <w:rtl w:val="0"/>
              </w:rPr>
              <w:t xml:space="preserve">'부채잔액'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Gungsuh" w:cs="Gungsuh" w:eastAsia="Gungsuh" w:hAnsi="Gungsuh"/>
                <w:color w:val="a31515"/>
                <w:sz w:val="21"/>
                <w:szCs w:val="21"/>
                <w:rtl w:val="0"/>
              </w:rPr>
              <w:t xml:space="preserve">'카드사용액'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'brand'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'card'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1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'deposit'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'estate'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'event'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'exchange'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'fit'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'forex'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'fund'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2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'gift'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'giftbox'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'gold'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'guide'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'home'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'inquiry'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'insurance'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3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'irp'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'join'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'life'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'loan'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'main'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'management'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'marketing'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4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'mycard'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'othercard'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'remit'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'service'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'welcomebox'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]]</w:t>
            </w:r>
          </w:p>
          <w:p w:rsidR="00000000" w:rsidDel="00000000" w:rsidP="00000000" w:rsidRDefault="00000000" w:rsidRPr="00000000" w14:paraId="00000065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결측치 제거 (필요한 경우)</w:t>
            </w:r>
          </w:p>
          <w:p w:rsidR="00000000" w:rsidDel="00000000" w:rsidP="00000000" w:rsidRDefault="00000000" w:rsidRPr="00000000" w14:paraId="00000067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df = df.dropna()</w:t>
            </w:r>
          </w:p>
          <w:p w:rsidR="00000000" w:rsidDel="00000000" w:rsidP="00000000" w:rsidRDefault="00000000" w:rsidRPr="00000000" w14:paraId="00000068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2열부터 29열까지 로그 변환</w:t>
            </w:r>
          </w:p>
          <w:p w:rsidR="00000000" w:rsidDel="00000000" w:rsidP="00000000" w:rsidRDefault="00000000" w:rsidRPr="00000000" w14:paraId="0000006A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df.iloc[:, 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29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 = np.log1p(df.iloc[:, 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])  </w:t>
            </w: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인덱스는 0부터 시작하므로 1:29</w:t>
            </w:r>
          </w:p>
          <w:p w:rsidR="00000000" w:rsidDel="00000000" w:rsidP="00000000" w:rsidRDefault="00000000" w:rsidRPr="00000000" w14:paraId="0000006B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데이터 스케일링 (표준화): K-Means는 스케일링된 데이터에서 성능이 더 좋습니다</w:t>
            </w:r>
          </w:p>
          <w:p w:rsidR="00000000" w:rsidDel="00000000" w:rsidP="00000000" w:rsidRDefault="00000000" w:rsidRPr="00000000" w14:paraId="0000006D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scaler = StandardScaler()</w:t>
            </w:r>
          </w:p>
          <w:p w:rsidR="00000000" w:rsidDel="00000000" w:rsidP="00000000" w:rsidRDefault="00000000" w:rsidRPr="00000000" w14:paraId="0000006E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scaled_data = scaler.fit_transform(df)</w:t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 WCSS 값 계산 후 엘보우 그래프를 이용한 k값 지정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WCSS 값을 저장할 리스트</w:t>
            </w:r>
          </w:p>
          <w:p w:rsidR="00000000" w:rsidDel="00000000" w:rsidP="00000000" w:rsidRDefault="00000000" w:rsidRPr="00000000" w14:paraId="00000073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wcss = []</w:t>
            </w:r>
          </w:p>
          <w:p w:rsidR="00000000" w:rsidDel="00000000" w:rsidP="00000000" w:rsidRDefault="00000000" w:rsidRPr="00000000" w14:paraId="00000074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클러스터 개수를 1부터 10까지 변화시키며 WCSS 값을 계산</w:t>
            </w:r>
          </w:p>
          <w:p w:rsidR="00000000" w:rsidDel="00000000" w:rsidP="00000000" w:rsidRDefault="00000000" w:rsidRPr="00000000" w14:paraId="00000076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f00db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77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kmeans = KMeans(n_clusters=i, random_state=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42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8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kmeans.fit(scaled_data)</w:t>
            </w:r>
          </w:p>
          <w:p w:rsidR="00000000" w:rsidDel="00000000" w:rsidP="00000000" w:rsidRDefault="00000000" w:rsidRPr="00000000" w14:paraId="00000079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wcss.append(kmeans.inertia_)  </w:t>
            </w: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inertia_가 WCSS 값</w:t>
            </w:r>
          </w:p>
          <w:p w:rsidR="00000000" w:rsidDel="00000000" w:rsidP="00000000" w:rsidRDefault="00000000" w:rsidRPr="00000000" w14:paraId="0000007A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8000"/>
                <w:sz w:val="21"/>
                <w:szCs w:val="21"/>
                <w:rtl w:val="0"/>
              </w:rPr>
              <w:t xml:space="preserve"># 엘보우 메소드 그래프 그리기</w:t>
            </w:r>
          </w:p>
          <w:p w:rsidR="00000000" w:rsidDel="00000000" w:rsidP="00000000" w:rsidRDefault="00000000" w:rsidRPr="00000000" w14:paraId="0000007C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plt.plot(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1"/>
                <w:szCs w:val="21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), wcss, marker=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'o'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D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plt.title(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'Elbow Method'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E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plt.xlabel(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'Number of clusters'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F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plt.ylabel(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'WCSS'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0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plt.grid(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1">
            <w:pPr>
              <w:widowControl w:val="0"/>
              <w:shd w:fill="f7f7f7" w:val="clear"/>
              <w:spacing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433387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3과 4의 실루엣 계수 비교해서 최적의 K값 찾기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K값으로 분류된 각 군집별로 성별, 나이, 거주지 분석해서 군집별 특징 뽑아서 페르소나 정의하기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근데 최종 Kmeans에 넣은 데이터프레임에 순번이 없어서 join까지 끝난 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# The Elbow Method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sse = []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k_range = range(1, 11)  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for k in k_range: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   kmeans = KMeans(n_clusters=k, random_state=42)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   kmeans.fit(df)  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    sse.append(kmeans.inertia_)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데이터프레임에서 index를 순번으로 지정하기로 하쟝~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d. 실루엣 계수로 최적의 K값 찾기 (데이터 크기가 너무 커서 샘플링하여 각 비율별로 실루엣 계수를 비교하기로 함)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d-1. 샘플링 비율 10%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7086600" cy="7239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실루엣 계수는 -1에서 1 사이의 값을 가지며, 1에 가까울수록 클러스터링이 잘 된 것입니다.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클러스터가 3개일 때, 실루엣 계수가 0.589로 나타나고 있어, 적당히 좋은 클러스터링을 보여줍니다.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d-2. 샘플링 비율 30%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24525" cy="7143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10퍼센트 비율과 결과 동일하므로 샘ㅁ플링된 데이터셋도 믿을 수 있겠다~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d-3. 샘플링 비율 50%</w:t>
      </w:r>
      <w:r w:rsidDel="00000000" w:rsidR="00000000" w:rsidRPr="00000000">
        <w:rPr/>
        <w:drawing>
          <wp:inline distB="114300" distT="114300" distL="114300" distR="114300">
            <wp:extent cx="5838825" cy="9048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d-4. 시각화 방법으로 확인해 보기 _ 실루엣 플롯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e. Cluster 별 EDA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Cluster 0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시간대별 빈도수 : </w:t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87323" cy="3369563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7323" cy="336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9395" cy="3449213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395" cy="344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타입별 빈도수</w:t>
      </w:r>
    </w:p>
    <w:p w:rsidR="00000000" w:rsidDel="00000000" w:rsidP="00000000" w:rsidRDefault="00000000" w:rsidRPr="00000000" w14:paraId="000000A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6523835" cy="3934675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3835" cy="393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 및 연령 분포</w:t>
      </w:r>
    </w:p>
    <w:p w:rsidR="00000000" w:rsidDel="00000000" w:rsidP="00000000" w:rsidRDefault="00000000" w:rsidRPr="00000000" w14:paraId="000000A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813121" cy="3505736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3121" cy="3505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자산잔액 빈도수</w:t>
      </w:r>
    </w:p>
    <w:p w:rsidR="00000000" w:rsidDel="00000000" w:rsidP="00000000" w:rsidRDefault="00000000" w:rsidRPr="00000000" w14:paraId="000000B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7189606" cy="2981548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9606" cy="2981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부채잔액 빈도수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8453501" cy="350511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3501" cy="350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자산과 부채 잔액 선 그래프</w:t>
      </w:r>
    </w:p>
    <w:p w:rsidR="00000000" w:rsidDel="00000000" w:rsidP="00000000" w:rsidRDefault="00000000" w:rsidRPr="00000000" w14:paraId="000000B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타입 빈도수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8834438" cy="3663664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4438" cy="366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Cluster 1</w:t>
      </w:r>
    </w:p>
    <w:p w:rsidR="00000000" w:rsidDel="00000000" w:rsidP="00000000" w:rsidRDefault="00000000" w:rsidRPr="00000000" w14:paraId="000000B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시간대별 빈도 수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BC">
      <w:pPr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19588" cy="431958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43388" cy="424338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57650" cy="31790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7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44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130743" cy="413074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743" cy="4130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타입별 빈도수</w:t>
      </w:r>
    </w:p>
    <w:p w:rsidR="00000000" w:rsidDel="00000000" w:rsidP="00000000" w:rsidRDefault="00000000" w:rsidRPr="00000000" w14:paraId="000000C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97673" cy="459767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673" cy="459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33590" cy="453359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590" cy="453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 빈도수</w:t>
      </w:r>
    </w:p>
    <w:p w:rsidR="00000000" w:rsidDel="00000000" w:rsidP="00000000" w:rsidRDefault="00000000" w:rsidRPr="00000000" w14:paraId="000000C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57152" cy="5057152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152" cy="505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카드 사용액 범주 별 빈도 </w:t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38738" cy="513873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513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자산금액과 부채금액 범주 간의 빈도 비교 </w:t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32825" cy="59328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825" cy="593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타입 top3에 대한 이벤트ID</w:t>
      </w:r>
    </w:p>
    <w:p w:rsidR="00000000" w:rsidDel="00000000" w:rsidP="00000000" w:rsidRDefault="00000000" w:rsidRPr="00000000" w14:paraId="000000C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05338" cy="4605338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4605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카드 사용액 빈도 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68815" cy="2198542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815" cy="2198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Cluster 2</w:t>
      </w:r>
    </w:p>
    <w:p w:rsidR="00000000" w:rsidDel="00000000" w:rsidP="00000000" w:rsidRDefault="00000000" w:rsidRPr="00000000" w14:paraId="000000C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시간대별 빈도 수 </w:t>
      </w:r>
    </w:p>
    <w:p w:rsidR="00000000" w:rsidDel="00000000" w:rsidP="00000000" w:rsidRDefault="00000000" w:rsidRPr="00000000" w14:paraId="000000D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52963" cy="169526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695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24363" cy="160480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604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타입별 빈도수</w:t>
      </w:r>
    </w:p>
    <w:p w:rsidR="00000000" w:rsidDel="00000000" w:rsidP="00000000" w:rsidRDefault="00000000" w:rsidRPr="00000000" w14:paraId="000000D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686425" cy="30194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 및 연령별 분포</w:t>
      </w:r>
    </w:p>
    <w:p w:rsidR="00000000" w:rsidDel="00000000" w:rsidP="00000000" w:rsidRDefault="00000000" w:rsidRPr="00000000" w14:paraId="000000D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7353300" cy="382905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주소지별 빈도수</w:t>
      </w:r>
    </w:p>
    <w:p w:rsidR="00000000" w:rsidDel="00000000" w:rsidP="00000000" w:rsidRDefault="00000000" w:rsidRPr="00000000" w14:paraId="000000D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24500" cy="3876675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자산잔액별 빈도수</w:t>
      </w:r>
    </w:p>
    <w:p w:rsidR="00000000" w:rsidDel="00000000" w:rsidP="00000000" w:rsidRDefault="00000000" w:rsidRPr="00000000" w14:paraId="000000D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92939" cy="29370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939" cy="293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부채잔액별 빈도수</w:t>
      </w:r>
    </w:p>
    <w:p w:rsidR="00000000" w:rsidDel="00000000" w:rsidP="00000000" w:rsidRDefault="00000000" w:rsidRPr="00000000" w14:paraId="000000D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86188" cy="278468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78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자산과 부채 잔액 선 그래프</w:t>
      </w:r>
    </w:p>
    <w:p w:rsidR="00000000" w:rsidDel="00000000" w:rsidP="00000000" w:rsidRDefault="00000000" w:rsidRPr="00000000" w14:paraId="000000D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81638" cy="32242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2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카드사용액 범주별 빈도수</w:t>
      </w:r>
    </w:p>
    <w:p w:rsidR="00000000" w:rsidDel="00000000" w:rsidP="00000000" w:rsidRDefault="00000000" w:rsidRPr="00000000" w14:paraId="000000E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95688" cy="249559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49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기준일자 범주별 빈도수</w:t>
      </w:r>
    </w:p>
    <w:p w:rsidR="00000000" w:rsidDel="00000000" w:rsidP="00000000" w:rsidRDefault="00000000" w:rsidRPr="00000000" w14:paraId="000000E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29088" cy="270285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70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205288" cy="2196284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196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명에 따른 빈도수 분포</w:t>
      </w:r>
    </w:p>
    <w:p w:rsidR="00000000" w:rsidDel="00000000" w:rsidP="00000000" w:rsidRDefault="00000000" w:rsidRPr="00000000" w14:paraId="000000E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7062788" cy="3989707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3989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이벤트 ID에 따른 빈도수 분포 (상위 10%)</w:t>
      </w:r>
    </w:p>
    <w:p w:rsidR="00000000" w:rsidDel="00000000" w:rsidP="00000000" w:rsidRDefault="00000000" w:rsidRPr="00000000" w14:paraId="000000E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6767513" cy="2783291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2783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qah18mg7f9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1. 모바일 앱 기반의 맞춤형 금융 서비스 제공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개인화된 금융 서비스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고객의 거래 데이터를 분석해 개인화된 상품 추천, 적절한 금융 상품을 제안하는 것이 중요합니다. 이를 위해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고객 분석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마이닝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기법을 활용해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맞춤형 서비스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제공할 수 있습니다. 예를 들어, 고객의 금융 활동 데이터를 기반으로 적절한 대출, 저축 상품 등을 제안하거나, 자산 관리에 도움을 주는 컨설팅을 제공할 수 있습니다.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Push 알림 마케팅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부산은행 모바일 앱에서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Push 알림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통해 고객에게 맞춤형 금융 상품, 이벤트 정보 등을 제공하여 적극적으로 참여를 유도할 수 있습니다. 예를 들어, 특정 고객에게 대출 상환 리마인더, 급여 계좌 혜택, 환율 변동 알림 등을 제공할 수 있습니다.</w:t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011025" cy="730567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11025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(설명은 이따 자고와서 쓸게여)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About 부산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전남, 경북, 전북, 강원에 이어서 고령화 순위 5위를 기록함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남자보다 여자 인구가 더 많이 분포되어 있음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그룹_0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사용 빈도가 높은 그룹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카드 사용액(60일간 전체 기간 사용액 합산)이 대체적으로 낮음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주로 사용하는 어플의 이벤트는 inquiry, remit, marketing 순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*inquiry - 이체/조회 페이지를 진입해서 조회를 클릭한 것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*remit- 이체/조회 페이지에서 이체를 선택하거나 실명정보 혹은 마음전달 송금 팝업이 뜬 사람들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*marketing - 상품 가입 완료 후 팝업에서 '닫기, 다음에 할게요, 머닝플러스 알아보기, 자동충전 서비스 신청'한 사람들 + 팝업 광고 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대출 미보유 사람이 많음. 자산 보유 정도는 만원 이하부터 9단계까지 비교적 균등하게 분포되어 있음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 자영업자들 월급 , 수수료 감면 혜택, 캐시워크+텀블러 , 주식 , 더치페이,  급여, 근로통장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그룹_1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사용 빈도가 높지 않은 그룹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카드 사용액이 대체적으로 높음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주로 사용하는 어플의 이벤트는 그룹_0과 동일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대출 미보유 사람은 많지만, 자산이 만원 이하인 사람은 거의 없음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주로 자산을 많이 보유하고 있는 편 + 대출을 가지고 있는 사람은 적은편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 제2의 직장(자영업&gt;&gt;대출), “노령화” 키워드 사용하면 어떨까, 시간+돈이 여유가 있는 사람 타켓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Style w:val="Heading4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9" w:sz="0" w:val="none"/>
                <w:right w:color="auto" w:space="0" w:sz="0" w:val="none"/>
              </w:pBdr>
              <w:spacing w:after="0" w:before="460" w:line="324.00000000000006" w:lineRule="auto"/>
              <w:rPr>
                <w:rFonts w:ascii="Dotum" w:cs="Dotum" w:eastAsia="Dotum" w:hAnsi="Dotum"/>
                <w:b w:val="1"/>
                <w:color w:val="333333"/>
                <w:sz w:val="32"/>
                <w:szCs w:val="32"/>
              </w:rPr>
            </w:pPr>
            <w:bookmarkStart w:colFirst="0" w:colLast="0" w:name="_6qx55b575ndt" w:id="1"/>
            <w:bookmarkEnd w:id="1"/>
            <w:r w:rsidDel="00000000" w:rsidR="00000000" w:rsidRPr="00000000">
              <w:rPr>
                <w:rFonts w:ascii="Dotum" w:cs="Dotum" w:eastAsia="Dotum" w:hAnsi="Dotum"/>
                <w:b w:val="1"/>
                <w:color w:val="333333"/>
                <w:sz w:val="32"/>
                <w:szCs w:val="32"/>
                <w:rtl w:val="0"/>
              </w:rPr>
              <w:t xml:space="preserve">근로자 측면</w:t>
            </w:r>
          </w:p>
          <w:p w:rsidR="00000000" w:rsidDel="00000000" w:rsidP="00000000" w:rsidRDefault="00000000" w:rsidRPr="00000000" w14:paraId="00000123">
            <w:pPr>
              <w:pStyle w:val="Heading5"/>
              <w:keepNext w:val="0"/>
              <w:keepLines w:val="0"/>
              <w:widowControl w:val="0"/>
              <w:pBdr>
                <w:top w:color="auto" w:space="0" w:sz="0" w:val="none"/>
                <w:left w:color="auto" w:space="9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460" w:line="240" w:lineRule="auto"/>
              <w:rPr>
                <w:rFonts w:ascii="Dotum" w:cs="Dotum" w:eastAsia="Dotum" w:hAnsi="Dotum"/>
                <w:b w:val="1"/>
                <w:color w:val="000000"/>
                <w:sz w:val="21"/>
                <w:szCs w:val="21"/>
              </w:rPr>
            </w:pPr>
            <w:bookmarkStart w:colFirst="0" w:colLast="0" w:name="_p909w9pgvhl1" w:id="2"/>
            <w:bookmarkEnd w:id="2"/>
            <w:r w:rsidDel="00000000" w:rsidR="00000000" w:rsidRPr="00000000">
              <w:rPr>
                <w:rFonts w:ascii="Dotum" w:cs="Dotum" w:eastAsia="Dotum" w:hAnsi="Dotum"/>
                <w:b w:val="1"/>
                <w:color w:val="000000"/>
                <w:sz w:val="21"/>
                <w:szCs w:val="21"/>
                <w:rtl w:val="0"/>
              </w:rPr>
              <w:t xml:space="preserve">퇴직금 수급권 강화</w:t>
            </w:r>
          </w:p>
          <w:p w:rsidR="00000000" w:rsidDel="00000000" w:rsidP="00000000" w:rsidRDefault="00000000" w:rsidRPr="00000000" w14:paraId="00000124">
            <w:pPr>
              <w:widowControl w:val="0"/>
              <w:pBdr>
                <w:top w:color="auto" w:space="0" w:sz="0" w:val="none"/>
                <w:left w:color="auto" w:space="9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84.00000000000006" w:lineRule="auto"/>
              <w:rPr>
                <w:rFonts w:ascii="Dotum" w:cs="Dotum" w:eastAsia="Dotum" w:hAnsi="Dotum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Dotum" w:cs="Dotum" w:eastAsia="Dotum" w:hAnsi="Dotum"/>
                <w:color w:val="666666"/>
                <w:sz w:val="18"/>
                <w:szCs w:val="18"/>
                <w:rtl w:val="0"/>
              </w:rPr>
              <w:t xml:space="preserve">사외적립으로 인한 퇴직금 보장</w:t>
            </w:r>
          </w:p>
          <w:p w:rsidR="00000000" w:rsidDel="00000000" w:rsidP="00000000" w:rsidRDefault="00000000" w:rsidRPr="00000000" w14:paraId="00000125">
            <w:pPr>
              <w:pStyle w:val="Heading5"/>
              <w:keepNext w:val="0"/>
              <w:keepLines w:val="0"/>
              <w:widowControl w:val="0"/>
              <w:pBdr>
                <w:top w:color="auto" w:space="0" w:sz="0" w:val="none"/>
                <w:left w:color="auto" w:space="9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460" w:line="240" w:lineRule="auto"/>
              <w:rPr>
                <w:rFonts w:ascii="Dotum" w:cs="Dotum" w:eastAsia="Dotum" w:hAnsi="Dotum"/>
                <w:b w:val="1"/>
                <w:color w:val="000000"/>
                <w:sz w:val="21"/>
                <w:szCs w:val="21"/>
              </w:rPr>
            </w:pPr>
            <w:bookmarkStart w:colFirst="0" w:colLast="0" w:name="_lntsfbyypkxr" w:id="3"/>
            <w:bookmarkEnd w:id="3"/>
            <w:r w:rsidDel="00000000" w:rsidR="00000000" w:rsidRPr="00000000">
              <w:rPr>
                <w:rFonts w:ascii="Dotum" w:cs="Dotum" w:eastAsia="Dotum" w:hAnsi="Dotum"/>
                <w:b w:val="1"/>
                <w:color w:val="000000"/>
                <w:sz w:val="21"/>
                <w:szCs w:val="21"/>
                <w:rtl w:val="0"/>
              </w:rPr>
              <w:t xml:space="preserve">안정적인 노후생활자금 보장</w:t>
            </w:r>
          </w:p>
          <w:p w:rsidR="00000000" w:rsidDel="00000000" w:rsidP="00000000" w:rsidRDefault="00000000" w:rsidRPr="00000000" w14:paraId="00000126">
            <w:pPr>
              <w:widowControl w:val="0"/>
              <w:pBdr>
                <w:top w:color="auto" w:space="0" w:sz="0" w:val="none"/>
                <w:left w:color="auto" w:space="9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84.00000000000006" w:lineRule="auto"/>
              <w:rPr>
                <w:rFonts w:ascii="Dotum" w:cs="Dotum" w:eastAsia="Dotum" w:hAnsi="Dotum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Dotum" w:cs="Dotum" w:eastAsia="Dotum" w:hAnsi="Dotum"/>
                <w:color w:val="666666"/>
                <w:sz w:val="18"/>
                <w:szCs w:val="18"/>
                <w:rtl w:val="0"/>
              </w:rPr>
              <w:t xml:space="preserve">이직시 퇴직금을 은퇴할 때까지 관리하고 운용할 수 있는 개인형퇴직연금이라는 퇴직(일시)금 통산장치 마련</w:t>
            </w:r>
          </w:p>
          <w:p w:rsidR="00000000" w:rsidDel="00000000" w:rsidP="00000000" w:rsidRDefault="00000000" w:rsidRPr="00000000" w14:paraId="00000127">
            <w:pPr>
              <w:pStyle w:val="Heading5"/>
              <w:keepNext w:val="0"/>
              <w:keepLines w:val="0"/>
              <w:widowControl w:val="0"/>
              <w:pBdr>
                <w:top w:color="auto" w:space="0" w:sz="0" w:val="none"/>
                <w:left w:color="auto" w:space="9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460" w:line="240" w:lineRule="auto"/>
              <w:rPr>
                <w:rFonts w:ascii="Dotum" w:cs="Dotum" w:eastAsia="Dotum" w:hAnsi="Dotum"/>
                <w:b w:val="1"/>
                <w:color w:val="000000"/>
                <w:sz w:val="21"/>
                <w:szCs w:val="21"/>
              </w:rPr>
            </w:pPr>
            <w:bookmarkStart w:colFirst="0" w:colLast="0" w:name="_ghmzzg59sv4" w:id="4"/>
            <w:bookmarkEnd w:id="4"/>
            <w:r w:rsidDel="00000000" w:rsidR="00000000" w:rsidRPr="00000000">
              <w:rPr>
                <w:rFonts w:ascii="Dotum" w:cs="Dotum" w:eastAsia="Dotum" w:hAnsi="Dotum"/>
                <w:b w:val="1"/>
                <w:color w:val="000000"/>
                <w:sz w:val="21"/>
                <w:szCs w:val="21"/>
                <w:rtl w:val="0"/>
              </w:rPr>
              <w:t xml:space="preserve">세금혜택 제공</w:t>
            </w:r>
          </w:p>
          <w:p w:rsidR="00000000" w:rsidDel="00000000" w:rsidP="00000000" w:rsidRDefault="00000000" w:rsidRPr="00000000" w14:paraId="00000128">
            <w:pPr>
              <w:widowControl w:val="0"/>
              <w:numPr>
                <w:ilvl w:val="0"/>
                <w:numId w:val="1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180" w:line="360" w:lineRule="auto"/>
              <w:ind w:left="720" w:hanging="360"/>
              <w:rPr>
                <w:color w:val="616161"/>
              </w:rPr>
            </w:pPr>
            <w:r w:rsidDel="00000000" w:rsidR="00000000" w:rsidRPr="00000000">
              <w:rPr>
                <w:rFonts w:ascii="Dotum" w:cs="Dotum" w:eastAsia="Dotum" w:hAnsi="Dotum"/>
                <w:color w:val="616161"/>
                <w:sz w:val="18"/>
                <w:szCs w:val="18"/>
                <w:shd w:fill="9e9e9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Dotum" w:cs="Dotum" w:eastAsia="Dotum" w:hAnsi="Dotum"/>
                <w:color w:val="616161"/>
                <w:sz w:val="18"/>
                <w:szCs w:val="18"/>
                <w:rtl w:val="0"/>
              </w:rPr>
              <w:t xml:space="preserve">개인추가부담금에 대하여 연900만원(연금저축계좌 600만원 합산)까지 13.2%의 세액공제 혜택 부여</w:t>
              <w:br w:type="textWrapping"/>
              <w:t xml:space="preserve">(연간 총급여 5,500만원이하인 경우는 16.5%의 세액공제 혜택)</w:t>
            </w:r>
          </w:p>
          <w:p w:rsidR="00000000" w:rsidDel="00000000" w:rsidP="00000000" w:rsidRDefault="00000000" w:rsidRPr="00000000" w14:paraId="00000129">
            <w:pPr>
              <w:widowControl w:val="0"/>
              <w:numPr>
                <w:ilvl w:val="0"/>
                <w:numId w:val="1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616161"/>
              </w:rPr>
            </w:pPr>
            <w:r w:rsidDel="00000000" w:rsidR="00000000" w:rsidRPr="00000000">
              <w:rPr>
                <w:rFonts w:ascii="Dotum" w:cs="Dotum" w:eastAsia="Dotum" w:hAnsi="Dotum"/>
                <w:color w:val="616161"/>
                <w:sz w:val="18"/>
                <w:szCs w:val="18"/>
                <w:shd w:fill="9e9e9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Dotum" w:cs="Dotum" w:eastAsia="Dotum" w:hAnsi="Dotum"/>
                <w:color w:val="616161"/>
                <w:sz w:val="18"/>
                <w:szCs w:val="18"/>
                <w:rtl w:val="0"/>
              </w:rPr>
              <w:t xml:space="preserve">퇴직소득세에 대한 과세이연</w:t>
            </w:r>
          </w:p>
          <w:p w:rsidR="00000000" w:rsidDel="00000000" w:rsidP="00000000" w:rsidRDefault="00000000" w:rsidRPr="00000000" w14:paraId="0000012A">
            <w:pPr>
              <w:widowControl w:val="0"/>
              <w:numPr>
                <w:ilvl w:val="0"/>
                <w:numId w:val="1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720" w:hanging="360"/>
              <w:rPr>
                <w:color w:val="616161"/>
              </w:rPr>
            </w:pPr>
            <w:r w:rsidDel="00000000" w:rsidR="00000000" w:rsidRPr="00000000">
              <w:rPr>
                <w:rFonts w:ascii="Dotum" w:cs="Dotum" w:eastAsia="Dotum" w:hAnsi="Dotum"/>
                <w:color w:val="616161"/>
                <w:sz w:val="18"/>
                <w:szCs w:val="18"/>
                <w:shd w:fill="9e9e9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Dotum" w:cs="Dotum" w:eastAsia="Dotum" w:hAnsi="Dotum"/>
                <w:color w:val="616161"/>
                <w:sz w:val="18"/>
                <w:szCs w:val="18"/>
                <w:rtl w:val="0"/>
              </w:rPr>
              <w:t xml:space="preserve">퇴직급여 수령시 유리한 과세 형태 선택 가능 (일시금 수령시 퇴직소득세, 연금수령시 연금소득세 과세)</w:t>
            </w:r>
          </w:p>
          <w:p w:rsidR="00000000" w:rsidDel="00000000" w:rsidP="00000000" w:rsidRDefault="00000000" w:rsidRPr="00000000" w14:paraId="0000012B">
            <w:pPr>
              <w:pStyle w:val="Heading5"/>
              <w:keepNext w:val="0"/>
              <w:keepLines w:val="0"/>
              <w:widowControl w:val="0"/>
              <w:pBdr>
                <w:top w:color="auto" w:space="0" w:sz="0" w:val="none"/>
                <w:left w:color="auto" w:space="9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460" w:line="240" w:lineRule="auto"/>
              <w:rPr>
                <w:rFonts w:ascii="Dotum" w:cs="Dotum" w:eastAsia="Dotum" w:hAnsi="Dotum"/>
                <w:b w:val="1"/>
                <w:color w:val="000000"/>
                <w:sz w:val="21"/>
                <w:szCs w:val="21"/>
              </w:rPr>
            </w:pPr>
            <w:bookmarkStart w:colFirst="0" w:colLast="0" w:name="_ohkf4jnyhjty" w:id="5"/>
            <w:bookmarkEnd w:id="5"/>
            <w:r w:rsidDel="00000000" w:rsidR="00000000" w:rsidRPr="00000000">
              <w:rPr>
                <w:rFonts w:ascii="Dotum" w:cs="Dotum" w:eastAsia="Dotum" w:hAnsi="Dotum"/>
                <w:b w:val="1"/>
                <w:color w:val="000000"/>
                <w:sz w:val="21"/>
                <w:szCs w:val="21"/>
                <w:rtl w:val="0"/>
              </w:rPr>
              <w:t xml:space="preserve">지속적인 교육 관리</w:t>
            </w:r>
          </w:p>
          <w:p w:rsidR="00000000" w:rsidDel="00000000" w:rsidP="00000000" w:rsidRDefault="00000000" w:rsidRPr="00000000" w14:paraId="0000012C">
            <w:pPr>
              <w:widowControl w:val="0"/>
              <w:pBdr>
                <w:top w:color="auto" w:space="0" w:sz="0" w:val="none"/>
                <w:left w:color="auto" w:space="9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84.00000000000006" w:lineRule="auto"/>
              <w:rPr>
                <w:rFonts w:ascii="Dotum" w:cs="Dotum" w:eastAsia="Dotum" w:hAnsi="Dotum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Dotum" w:cs="Dotum" w:eastAsia="Dotum" w:hAnsi="Dotum"/>
                <w:color w:val="666666"/>
                <w:sz w:val="18"/>
                <w:szCs w:val="18"/>
                <w:rtl w:val="0"/>
              </w:rPr>
              <w:t xml:space="preserve">연1회 이상 퇴직연금 교육을 통한 금융 및 은퇴설계에 대한 지식제공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 많은 노인 vs 혼자 있는게 좋은 노인 ^ㅇ^/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그룹_2 (“동백이와 동백이 압빠^0^”)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타 그룹과 다르게 event와 life도 많이 사용한 그룹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연령대, 카드사용빈도 평범 &lt;&lt; 대학생이 많을 확률 높다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고령화인 남자가 많고 젊은 여자가 많음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*event - 다양한 혜택 및 이벤트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*life - 고메부산과 뱅킹 꿀팁 등에서 실시하는 샤브샤브, 쿠키, 피자 등의 음식과 삶의 질을 향상시켜주는 이벤트, 쿠폰패키지와 채권 동백패스 등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카드 사용 빈도는 평탄한 편...? &lt;&lt; 뭐라고 해석해야할지 모르겠음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수도권에 사는 사람들이 꽤 많이 들어있는 그룹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+) 수도권 사람들의 카드 사용 빈도가 어떻게 될지 살짝 궁금쓰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 MZ , 아빠와 딸 같이 가족으로 묶어서 생각해도 좋을듯 , 시니어 맞춤 인터넷 뱅킹 개발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그룹_이탈 고객 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앱테크 만보기 어플 혜택 KB 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**BNK 부산은행 걷기 앱**과 같은 **앱테크 만보기** 서비스는 고객들의 **일상 건강 관리**와 **금융 서비스**를 연결하는 혁신적인 방법입니다. 걷기 앱의 도입은 은행의 마케팅과 고객 충성도 향상에 다양한 긍정적 효과를 가져올 수 있습니다. 아래는 그 효과를 요약한 내용입니다: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### 1. **고객 참여도 및 앱 사용률 증가**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**일상적인 걷기 활동**에 대한 보상을 제공함으로써 고객이 **일상적으로 앱을 방문**하고 사용하도록 유도합니다.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걷기와 같은 반복적인 활동이 고객의 **앱 이용 빈도를 높여**, 금융 서비스와의 연결을 강화할 수 있습니다.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**리워드** 시스템을 통해 고객이 걷기 목표를 달성하면 **포인트, 할인 혜택**, 또는 **기타 금융 상품**에 대한 혜택을 받을 수 있게 함으로써, 고객의 **참여도를 높일** 수 있습니다.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### 2. **건강과 연계된 이미지 제고**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은행이 단순히 금융 서비스를 제공하는 기관을 넘어서, **고객의 건강**을 챙기고 지원하는 이미지를 구축할 수 있습니다.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**건강 증진**에 기여하는 서비스를 통해 **브랜드 이미지**가 개선되고, 고객에게 **더욱 긍정적인 인식**을 줄 수 있습니다.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### 3. **고객 충성도 및 유지율 향상**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고객들이 **꾸준히 혜택을 받기 위해** 계속해서 앱을 사용하게 되며, 이로 인해 **고객 유지율**이 높아질 수 있습니다.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건강과 금융 혜택을 연결한 서비스는 고객의 일상에 자연스럽게 스며들어 **고객 충성도**를 높이는 데 기여할 수 있습니다.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### 4. **데이터 수집을 통한 맞춤형 서비스 제공**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**고객의 활동 패턴**과 건강 관련 데이터를 수집할 수 있으며, 이를 바탕으로 고객 맞춤형 금융 상품이나 서비스(예: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**헬스케어 관련 보험**, **건강 관리**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상품 등)를 제안할 수 있습니다.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걷기 활동 데이터를 활용해 고객의 **활동 성향에 맞춘 혜택**을 제시하는 등, 더욱 개인화된 서비스를 제공할 수 있습니다.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### 5. **사회적 가치 창출 및 CSR 강화**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BNK 부산은행은 걷기 앱을 통해 **사회적 가치**를 창출할 수 있습니다. 예를 들어, 고객이 걷기를 통해 달성한 목표를 **기부**로 연결하는 이벤트를 진행하거나, **지역 사회 건강 증진 캠페인**에 참여할 수 있습니다.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이를 통해 은행이 **사회적 책임(CSR)**을 다하는 이미지를 강화하고, 더 넓은 커뮤니티에 긍정적인 영향을 미칠 수 있습니다.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### 6. **마케팅 및 브랜딩 효과**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걷기 앱을 이용한 마케팅은 **젊은 층**과 **건강에 관심이 많은 고객**을 타겟으로 할 수 있습니다. 특히, **SNS**와 연계한 마케팅이 가능하며, 이를 통해 자연스러운 **브랜드 홍보**가 이루어집니다.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**챌린지형 마케팅**(ex. 걸음 수 달성 이벤트)이나 **포인트 적립형 혜택** 제공을 통해 고객들이 은행과의 지속적인 상호작용을 유지하게 할 수 있습니다.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### 결론: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BNK 부산은행의 걷기 앱 도입은 **건강과 금융의 융합**을 통해 고객들에게 **새로운 가치를 제공**하고, **고객 참여를 지속적으로 유도**할 수 있는 강력한 도구가 될 것입니다. 이는 **브랜드 이미지**를 개선하고, **고객 충성도**를 강화하는 데 긍정적인 영향을 미칠 것으로 기대됩니다.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은행 고객의 만족도와 은행 수익성간의 관계 분석하고 수익성 제고를 위한 마케팅 전략 수립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고객이 은행 수익에 기여하는 수익기여도별로 고객을 세분화하여 차별화된 서비스를 제공하고자 노력하고, 자금의 공급보다 수요가 많은 자금 시장의 환경변화에 적절한 금리정책을 수립하고 시행한 은행의 수익성이 양호하였다.</w:t>
      </w:r>
    </w:p>
    <w:p w:rsidR="00000000" w:rsidDel="00000000" w:rsidP="00000000" w:rsidRDefault="00000000" w:rsidRPr="00000000" w14:paraId="0000016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우리나라 은행들이 수익성 제고 측면에서 채택해야할 마케팅 전략은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'고객 개개인이 은행 수익에 기여하는 수익기여도별로 고객을 세분화하여 적합한 서비스를 개발, 판매하는 전략, </w:t>
      </w:r>
    </w:p>
    <w:p w:rsidR="00000000" w:rsidDel="00000000" w:rsidP="00000000" w:rsidRDefault="00000000" w:rsidRPr="00000000" w14:paraId="000001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고객세분화를 통한 서비스의 차별화 전략을 효과적으로 수행하기 위한 서비스 품질 향상 전략, </w:t>
      </w:r>
    </w:p>
    <w:p w:rsidR="00000000" w:rsidDel="00000000" w:rsidP="00000000" w:rsidRDefault="00000000" w:rsidRPr="00000000" w14:paraId="0000016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수익성 있는 고객과의 거래관계 유지를 통하여 안정적인 수입원의 확보와 신규고객 유치에 따른 비용을 절감할 수 있는 고객 이탈 방지 전략, 취약한 수익구조의 개선을 위한 수익원의 다변화 전략'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4가지를 제시했다. &gt; SWOT 분석….?</w:t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BNK 캐릭터</w:t>
      </w:r>
    </w:p>
    <w:p w:rsidR="00000000" w:rsidDel="00000000" w:rsidP="00000000" w:rsidRDefault="00000000" w:rsidRPr="00000000" w14:paraId="0000016B">
      <w:pPr>
        <w:ind w:left="0" w:firstLine="0"/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https://www.busanbank.co.kr/ib20/mnu/BHPBKI400004002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610975" cy="4572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109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38500" cy="195072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5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Gungsuh"/>
  <w:font w:name="Dotu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sz w:val="18"/>
        <w:szCs w:val="18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rFonts w:ascii="Dotum" w:cs="Dotum" w:eastAsia="Dotum" w:hAnsi="Dotum"/>
        <w:color w:val="666666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20" Type="http://schemas.openxmlformats.org/officeDocument/2006/relationships/image" Target="media/image26.png"/><Relationship Id="rId42" Type="http://schemas.openxmlformats.org/officeDocument/2006/relationships/image" Target="media/image10.png"/><Relationship Id="rId41" Type="http://schemas.openxmlformats.org/officeDocument/2006/relationships/image" Target="media/image2.png"/><Relationship Id="rId22" Type="http://schemas.openxmlformats.org/officeDocument/2006/relationships/image" Target="media/image23.png"/><Relationship Id="rId44" Type="http://schemas.openxmlformats.org/officeDocument/2006/relationships/image" Target="media/image30.png"/><Relationship Id="rId21" Type="http://schemas.openxmlformats.org/officeDocument/2006/relationships/image" Target="media/image7.png"/><Relationship Id="rId43" Type="http://schemas.openxmlformats.org/officeDocument/2006/relationships/image" Target="media/image13.png"/><Relationship Id="rId24" Type="http://schemas.openxmlformats.org/officeDocument/2006/relationships/image" Target="media/image16.png"/><Relationship Id="rId46" Type="http://schemas.openxmlformats.org/officeDocument/2006/relationships/hyperlink" Target="https://www.busanbank.co.kr/ib20/mnu/BHPBKI400004002" TargetMode="External"/><Relationship Id="rId23" Type="http://schemas.openxmlformats.org/officeDocument/2006/relationships/image" Target="media/image41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7.png"/><Relationship Id="rId48" Type="http://schemas.openxmlformats.org/officeDocument/2006/relationships/image" Target="media/image40.png"/><Relationship Id="rId25" Type="http://schemas.openxmlformats.org/officeDocument/2006/relationships/image" Target="media/image8.png"/><Relationship Id="rId47" Type="http://schemas.openxmlformats.org/officeDocument/2006/relationships/image" Target="media/image14.png"/><Relationship Id="rId28" Type="http://schemas.openxmlformats.org/officeDocument/2006/relationships/image" Target="media/image12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0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31" Type="http://schemas.openxmlformats.org/officeDocument/2006/relationships/image" Target="media/image15.png"/><Relationship Id="rId30" Type="http://schemas.openxmlformats.org/officeDocument/2006/relationships/image" Target="media/image27.png"/><Relationship Id="rId11" Type="http://schemas.openxmlformats.org/officeDocument/2006/relationships/image" Target="media/image32.png"/><Relationship Id="rId33" Type="http://schemas.openxmlformats.org/officeDocument/2006/relationships/image" Target="media/image11.png"/><Relationship Id="rId10" Type="http://schemas.openxmlformats.org/officeDocument/2006/relationships/image" Target="media/image33.png"/><Relationship Id="rId32" Type="http://schemas.openxmlformats.org/officeDocument/2006/relationships/image" Target="media/image35.png"/><Relationship Id="rId13" Type="http://schemas.openxmlformats.org/officeDocument/2006/relationships/image" Target="media/image9.png"/><Relationship Id="rId35" Type="http://schemas.openxmlformats.org/officeDocument/2006/relationships/image" Target="media/image29.png"/><Relationship Id="rId12" Type="http://schemas.openxmlformats.org/officeDocument/2006/relationships/image" Target="media/image19.png"/><Relationship Id="rId34" Type="http://schemas.openxmlformats.org/officeDocument/2006/relationships/image" Target="media/image22.png"/><Relationship Id="rId15" Type="http://schemas.openxmlformats.org/officeDocument/2006/relationships/image" Target="media/image42.png"/><Relationship Id="rId37" Type="http://schemas.openxmlformats.org/officeDocument/2006/relationships/image" Target="media/image5.png"/><Relationship Id="rId14" Type="http://schemas.openxmlformats.org/officeDocument/2006/relationships/image" Target="media/image31.png"/><Relationship Id="rId36" Type="http://schemas.openxmlformats.org/officeDocument/2006/relationships/image" Target="media/image34.png"/><Relationship Id="rId17" Type="http://schemas.openxmlformats.org/officeDocument/2006/relationships/image" Target="media/image1.png"/><Relationship Id="rId39" Type="http://schemas.openxmlformats.org/officeDocument/2006/relationships/image" Target="media/image18.png"/><Relationship Id="rId16" Type="http://schemas.openxmlformats.org/officeDocument/2006/relationships/image" Target="media/image25.png"/><Relationship Id="rId38" Type="http://schemas.openxmlformats.org/officeDocument/2006/relationships/image" Target="media/image39.png"/><Relationship Id="rId19" Type="http://schemas.openxmlformats.org/officeDocument/2006/relationships/image" Target="media/image17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