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implemented a new firewall rule to limit the rate of incoming ICMP packets and 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