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64" w:lineRule="auto"/>
      </w:pPr>
      <w:r>
        <w:rPr>
          <w:rFonts w:ascii="Calibri" w:hAnsi="Calibri" w:eastAsia="Microsoft YaHei"/>
          <w:b/>
          <w:color w:val="2E74B5"/>
          <w:sz w:val="20"/>
        </w:rPr>
        <w:t>智慧园区 / 设备与集成专题</w:t>
      </w:r>
    </w:p>
    <w:p>
      <w:pPr>
        <w:keepNext/>
        <w:spacing w:before="0" w:after="100" w:line="264" w:lineRule="auto"/>
      </w:pPr>
      <w:r>
        <w:rPr>
          <w:rFonts w:ascii="Calibri" w:hAnsi="Calibri" w:eastAsia="Microsoft YaHei"/>
          <w:b/>
          <w:color w:val="17365D"/>
          <w:sz w:val="48"/>
        </w:rPr>
        <w:t>智慧物联实施落地设备支持与价格估算方案</w:t>
      </w:r>
    </w:p>
    <w:p>
      <w:pPr>
        <w:keepNext w:val="0"/>
        <w:spacing w:before="0" w:after="360" w:line="264" w:lineRule="auto"/>
      </w:pPr>
      <w:r>
        <w:rPr>
          <w:rFonts w:ascii="Calibri" w:hAnsi="Calibri" w:eastAsia="Microsoft YaHei"/>
          <w:b w:val="0"/>
          <w:color w:val="5D6B7A"/>
          <w:sz w:val="26"/>
        </w:rPr>
        <w:t>基于《物联需求清单》的中型园区基准配置</w:t>
      </w:r>
    </w:p>
    <w:p>
      <w:pPr>
        <w:keepNext w:val="0"/>
        <w:spacing w:before="0" w:after="40" w:line="264" w:lineRule="auto"/>
      </w:pPr>
      <w:r>
        <w:rPr>
          <w:rFonts w:ascii="Calibri" w:hAnsi="Calibri" w:eastAsia="Microsoft YaHei"/>
          <w:b/>
          <w:color w:val="17365D"/>
          <w:sz w:val="21"/>
        </w:rPr>
        <w:t>编制日期：</w:t>
      </w:r>
      <w:r>
        <w:rPr>
          <w:rFonts w:ascii="Calibri" w:hAnsi="Calibri" w:eastAsia="Microsoft YaHei"/>
          <w:color w:val="243447"/>
          <w:sz w:val="21"/>
        </w:rPr>
        <w:t>2026年8月18日</w:t>
      </w:r>
    </w:p>
    <w:p>
      <w:pPr>
        <w:keepNext w:val="0"/>
        <w:spacing w:before="0" w:after="40" w:line="264" w:lineRule="auto"/>
      </w:pPr>
      <w:r>
        <w:rPr>
          <w:rFonts w:ascii="Calibri" w:hAnsi="Calibri" w:eastAsia="Microsoft YaHei"/>
          <w:b/>
          <w:color w:val="17365D"/>
          <w:sz w:val="21"/>
        </w:rPr>
        <w:t>估算口径：</w:t>
      </w:r>
      <w:r>
        <w:rPr>
          <w:rFonts w:ascii="Calibri" w:hAnsi="Calibri" w:eastAsia="Microsoft YaHei"/>
          <w:color w:val="243447"/>
          <w:sz w:val="21"/>
        </w:rPr>
        <w:t>设备市场参考价 + 基准数量；人民币，未含平台软件许可</w:t>
      </w:r>
    </w:p>
    <w:p>
      <w:pPr>
        <w:keepNext w:val="0"/>
        <w:spacing w:before="0" w:after="40" w:line="264" w:lineRule="auto"/>
      </w:pPr>
      <w:r>
        <w:rPr>
          <w:rFonts w:ascii="Calibri" w:hAnsi="Calibri" w:eastAsia="Microsoft YaHei"/>
          <w:b/>
          <w:color w:val="17365D"/>
          <w:sz w:val="21"/>
        </w:rPr>
        <w:t>适用阶段：</w:t>
      </w:r>
      <w:r>
        <w:rPr>
          <w:rFonts w:ascii="Calibri" w:hAnsi="Calibri" w:eastAsia="Microsoft YaHei"/>
          <w:color w:val="243447"/>
          <w:sz w:val="21"/>
        </w:rPr>
        <w:t>立项测算、方案比选、采购询价与接口澄清</w:t>
      </w:r>
    </w:p>
    <w:p>
      <w:pPr>
        <w:keepNext w:val="0"/>
        <w:spacing w:before="0" w:after="40" w:line="264" w:lineRule="auto"/>
      </w:pPr>
      <w:r>
        <w:rPr>
          <w:rFonts w:ascii="Calibri" w:hAnsi="Calibri" w:eastAsia="Microsoft YaHei"/>
          <w:b/>
          <w:color w:val="17365D"/>
          <w:sz w:val="21"/>
        </w:rPr>
        <w:t>版本：</w:t>
      </w:r>
      <w:r>
        <w:rPr>
          <w:rFonts w:ascii="Calibri" w:hAnsi="Calibri" w:eastAsia="Microsoft YaHei"/>
          <w:color w:val="243447"/>
          <w:sz w:val="21"/>
        </w:rPr>
        <w:t>V1.0（需在现场勘查后校准）</w:t>
      </w:r>
    </w:p>
    <w:p>
      <w:pPr>
        <w:keepNext w:val="0"/>
        <w:spacing w:before="0" w:after="16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建议控制价  </w:t>
            </w:r>
            <w:r>
              <w:rPr>
                <w:rFonts w:ascii="Calibri" w:hAnsi="Calibri" w:eastAsia="Microsoft YaHei"/>
                <w:color w:val="243447"/>
                <w:sz w:val="21"/>
              </w:rPr>
              <w:t>基准硬件约107.14万元；加计20%安装调试和10%预备费后，项目设备落地预算约141.43万元。实际采购应以点位表、现场勘查、品牌档次、安装条件和厂商正式报价为准。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编制口径与关键假设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园区规模假设：3栋建筑、约30,000㎡、周界约800m、300个停车位、4条车行通道、20樘受控门、4部电梯。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数量按满足需求清单的“基准可落地配置”估算；已有摄像机、消防主机、门禁、停车、电表或网络设备可优先利旧。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单价采用2025-2026年公开采购与市场信息形成的宽口径参考区间；估算单价取区间内常规工程档位。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价格通常不含土建开槽、长距离光纤/电缆、机房改造、平台软件许可、算法订阅、云通信费、税率差异及长期运维。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消防和电梯设备只做信息接入、预警和经审批的辅助联动；不得替代法定消防系统或介入电梯安全回路。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数量换算规则  </w:t>
            </w:r>
            <w:r>
              <w:rPr>
                <w:rFonts w:ascii="Calibri" w:hAnsi="Calibri" w:eastAsia="Microsoft YaHei"/>
                <w:color w:val="243447"/>
                <w:sz w:val="21"/>
              </w:rPr>
              <w:t>周界摄像机约每50m 1台、雷达约每100m 1台；视频车位检测器按1台覆盖3车位；门禁控制器按2门/台；电力表、水表、照明控制器均应按最终回路/计量点位逐点复核。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投资估算总览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500"/>
        <w:gridCol w:w="3760"/>
      </w:tblGrid>
      <w:tr>
        <w:trPr>
          <w:cantSplit/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估算金额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说明/占比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智能周界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¥201,700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18.8%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智能巡更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¥14,840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1.4%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消防预警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¥39,600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3.7%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视频智能分析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¥103,400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9.7%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无线对讲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¥62,000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5.8%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智慧停车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¥159,400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14.9%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智能门禁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¥56,200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5.2%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智能访客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¥62,000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5.8%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智能梯控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¥44,800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4.2%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配电能耗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¥76,500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7.1%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照明能耗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¥34,500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3.2%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电梯能耗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¥4,800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0.4%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给排水能耗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¥66,200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6.2%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平台基础设施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¥145,500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13.6%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硬件小计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¥1,071,440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100.0%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安装、布线、调试（按20%）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¥214,288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建议暂列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预备费（按硬件+安装的10%）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¥128,573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建议暂列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设备落地预算合计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¥1,414,301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9"/>
              </w:rPr>
              <w:t>不含平台软件</w:t>
            </w:r>
          </w:p>
        </w:tc>
      </w:tr>
    </w:tbl>
    <w:p>
      <w:pPr>
        <w:keepNext w:val="0"/>
        <w:spacing w:before="0" w:after="160" w:line="264" w:lineRule="auto"/>
      </w:pPr>
      <w:r>
        <w:rPr>
          <w:rFonts w:ascii="Calibri" w:hAnsi="Calibri" w:eastAsia="Microsoft YaHei"/>
          <w:b w:val="0"/>
          <w:color w:val="8A6200"/>
          <w:sz w:val="20"/>
        </w:rPr>
        <w:t>预算建议：若大量利旧，首期可控制在约55-75万元；按本基准完整新建约141万元；采用高端品牌、全量AI授权及高可用存储时，建议准备180-250万元。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设备价格、数量与用途明细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color w:val="5D6B7A"/>
          <w:sz w:val="19"/>
        </w:rPr>
        <w:t>下表估算单价用于预算测算，不作为采购限价。所有设备均应要求厂商提供正式接口文档、数据字典、错误码、调用频率限制和联调环境。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智能周界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周界AI枪型摄像机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400万、星光级、IP67、越界/攀爬检测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16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¥1,200-2,500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¥1,800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¥28,800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毫米波周界雷达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覆盖约100m/台，目标跟踪、雷视联动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¥3,500-6,500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¥36,000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四光束红外对射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室外100m级，防拆/遮挡告警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16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对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¥450-900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¥650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¥10,400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IP声光/语音警号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支持分区广播、预录语音、联动播放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¥900-2,000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¥12,000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网络高速球机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25倍变焦、预置位、自动跟踪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¥3,500-6,000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¥18,000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边缘AI分析盒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16路级视频接入，多算法并发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¥25,000-45,000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¥35,000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¥70,000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64路网络录像机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双网口、16盘位、H.265、RAID可选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¥4,500-9,000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¥6,500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16TB监控级硬盘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7x24小时、企业/监控级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¥2,000-3,200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¥20,000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¥201,700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智能巡更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NFC抗金属巡更标签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唯一ID、防拆安装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¥20-60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¥35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¥840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三防巡更手机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NFC/GPS/摄像/录音，IP68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¥2,500-4,500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¥14,000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¥14,840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消防预警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消防报警主机协议网关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只读接入优先，双网口、隔离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¥8,000-20,000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¥12,000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¥12,000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消防水压变送器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4-20mA/RS-485，0-1.6MPa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¥600-1,200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¥7,200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消防水箱液位传感器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投入式/雷达式，RS-485或4-20mA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¥900-2,500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电气火灾监控探测器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剩余电流/温度，多回路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12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¥800-1,800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¥1,200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¥14,400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¥39,600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3.4 视频智能分析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室内外AI网络摄像机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400万，人员/烟火/PPE等按点位选型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¥900-2,500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¥1,600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¥38,400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GPU边缘分析服务器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约64路轻量算法或按实测核算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¥45,000-95,000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¥65,000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¥65,000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¥103,400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3.5 无线对讲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公网/专网PoC对讲终端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一键PTT、紧急键、定位、电量上报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¥1,000-2,500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¥1,600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¥32,000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对讲调度台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地图调度、群组管理、紧急抢占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¥8,000-20,000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¥12,000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¥12,000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录音及接口网关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通话记录、录音索引、权限控制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¥12,000-30,000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¥18,000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¥18,000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¥62,000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3.6 智慧停车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车牌识别一体机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400万、补光、脱机白名单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¥2,000-6,000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¥14,000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快速道闸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直杆、无刷电机、应急手动放行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¥2,000-5,000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¥14,000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79GHz防砸雷达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车辆存在检测、替代/补充地感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¥500-1,200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¥3,200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车道LED/语音屏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余位、车牌、收费提示及语音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¥1,200-2,500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¥1,800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¥7,200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视频车位检测器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单台覆盖3车位，含指示灯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100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¥600-1,200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¥850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¥85,000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区域车位诱导屏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双向/三向LED，分区余位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¥2,000-4,500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¥18,000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入口余位总屏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户外高亮，显示总余位/分区余位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¥3,500-7,000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¥5,000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¥10,000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停车场边缘控制器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断网运行、缓存、支付/道闸接口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¥5,000-15,000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¥159,400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3.7 智能门禁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双门网络门禁控制器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TCP/IP、离线权限、10万记录级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¥1,200-2,800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¥1,800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¥18,000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二维码+IC读卡器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二维码、MIFARE/CPU卡，防拆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¥600-1,500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¥18,000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电磁锁/电插锁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按门型选配，带锁状态反馈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把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¥250-800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¥450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门磁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常闭/常开可选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¥30-150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¥1,600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出门按钮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常开触点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¥30-120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¥1,600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门禁电源及后备电池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12V、带充放电保护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¥500-1,200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¥56,200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3.8 智能访客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访客登记一体机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证件读取、摄像、二维码、双屏可选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¥18,000-38,000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¥28,000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¥56,000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身份证阅读器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符合合规身份核验要求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¥1,200-2,500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¥1,800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¥3,600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二维码凭条打印机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热敏打印，80mm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¥800-1,800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¥1,200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¥2,400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¥62,000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3.9 智能梯控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电梯楼层控制器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按楼层数选型，离线白名单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¥5,000-10,000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¥7,000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¥28,000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梯内二维码+IC读卡器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防拆、离线认证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¥800-1,800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¥1,200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¥4,800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梯控集成协议网关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与门禁/访客/电梯状态隔离接入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¥8,000-20,000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¥12,000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¥12,000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¥44,800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3.10 配电能耗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三相多功能电力仪表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电量、电参量、需量、峰平谷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¥600-1,500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¥45,000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开口式电流互感器组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按回路电流等级选型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组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¥250-700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¥450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¥22,500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RS-485采集网关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4/8串口、断点续传、边缘缓存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¥1,200-3,000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¥1,800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¥76,500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3.11 照明能耗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照明回路控制器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继电器/0-10V调光，带手动优先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路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¥600-1,500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¥27,000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人体存在传感器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PIR/微波，吊顶式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30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¥100-350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¥180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¥5,400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室内外光照度传感器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0-100klx，RS-485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¥200-600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¥350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¥2,100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¥34,500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3.12 电梯能耗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电梯专用电能表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三相、谐波/需量可选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¥800-1,800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¥1,200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¥4,800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¥4,800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3.13 给排水能耗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超声波智能水表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RS-485/脉冲，支持正反向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12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¥1,800-4,500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¥2,800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¥33,600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水泵回路电力仪表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三相多功能表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¥600-1,500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¥5,400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管网压力变送器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4-20mA/RS-485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¥600-1,200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¥7,200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水箱液位传感器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投入式/雷达式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只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¥900-2,500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电动阀门执行器（可选）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带手动机构和状态反馈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¥2,000-5,000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¥14,000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¥66,200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3.14 平台基础设施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500"/>
        <w:gridCol w:w="1800"/>
        <w:gridCol w:w="500"/>
        <w:gridCol w:w="400"/>
        <w:gridCol w:w="1250"/>
        <w:gridCol w:w="1100"/>
        <w:gridCol w:w="2390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关键规格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参考单价区间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估算单价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估算小计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工业物联网边缘网关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协议转换、缓存、双网口、4G可选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¥4,000-10,000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¥6,500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¥19,500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24口PoE管理交换机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千兆、PoE+、VLAN、SNMP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¥3,000-6,000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¥4,500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¥27,000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在线式UPS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3kVA级，SNMP卡可选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¥2,500-5,000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¥3,500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¥21,000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NTP时钟服务器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北斗/GPS授时可选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¥5,000-12,000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¥8,000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56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应用/数据库服务器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16核、64GB、企业级SSD，双机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台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¥25,000-50,000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¥35,000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  <w:t>¥70,000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6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本模块小计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¥145,500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能解决的问题与设备链路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000"/>
        <w:gridCol w:w="496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主要问题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落地设备链路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周界与视频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越界、攀爬、徘徊、恶劣天气误报、摄像机离线/遮挡、告警取证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雷达/红外先触发或双鉴，摄像机抓拍，AI盒/服务器识别，球机转预置位，NVR保存录像，声光设备现场提醒。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巡更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漏巡、迟巡、代扫、补签、现场问题无法闭环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NFC固定点位 + 三防手机定位/拍照，移动端校验时间、顺序和位置并生成工单。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消防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多系统信息分散、点位难定位、水压液位和电气隐患不可见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消防主机网关只读汇聚原始事件；水压、液位、电气火灾探测器补充状态，平台统一通知和留痕。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无线对讲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人员调度分散、紧急求助无法定位、通话记录缺失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PoC终端上报位置/电量，调度台统一单呼组呼，紧急键优先抢占，录音网关留存索引。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停车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出入口拥堵、无牌/误识别、车位难找、违停和超时停车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车牌识别+道闸完成通行；车位相机识别占用和违停；诱导屏分流；边缘控制器断网缓存和离线放行。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门禁与访客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权限下发不透明、强行开门、门未关、访客超范围/超时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门禁控制器离线校验，读卡器认证，门磁反馈；访客机核验并发限时限区二维码，权限同步停车/门禁/梯控。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梯控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访客进入未授权楼层、凭证过期、断网无法通行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梯控控制器保存本地白名单，读卡器认证，协议网关同步授权楼层和通行记录；电梯原系统安全逻辑优先。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能耗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计量层级缺失、异常负荷、照明长亮、电梯待机过高、跑冒滴漏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电表/水表/压力液位传感器逐点采集，网关缓存上传；平台做分项、对标、预算、异常和节能效果分析。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基础设施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协议碎片化、网络断点、设备时间不一致、单点故障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工业网关统一协议，交换机提供VLAN和PoE，UPS保证短时供电，NTP统一时间，双服务器承载接入与数据。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可提供给平台的接口与数据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3000"/>
        <w:gridCol w:w="29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推荐接口/协议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平台可获取数据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控制边界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视频/周界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ONVIF、RTSP、HTTP/REST、厂商SDK；雷达TCP/UDP；I/O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实时码流、设备在线/故障、抓拍、目标框、告警类型、位置、时间、录像索引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平台可下发布撤防、预置位、联动播放；录像删除和敏感数据导出须受权审计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巡更终端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Android SDK、HTTPS/REST、NFC/GPS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人员、终端、点位、时间、位置、照片/语音/视频、巡更结果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移动端仅上传；平台生成计划、告警和工单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消防系统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厂家协议、RS-232/485、OPC UA或只读REST网关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火警、预警、故障、屏蔽、设备地址、建筑/楼层/分区、复位状态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默认只读；远程复位禁止；控制动作由消防专业系统按联动矩阵执行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对讲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SIP/RTP、REST、WebSocket、Webhook、厂商SDK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终端在线、电量、位置、呼叫双方、开始/结束、类型、结果、录音索引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平台发起调度/组呼需鉴权；录音访问按授权和保存周期管理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停车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REST/Webhook、TCP、SDK、MQTT、数据库视图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车牌、车辆/全景图、通行、车位状态、停车时长、计费、支付、异常抬杆、设备状态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可下发名单、预约、诱导信息和经审批的应急策略；人工改牌/抬杆必须留痕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门禁/访客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REST/SDK、TCP/IP；OSDP/Wiegand为设备侧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人员/访客、门区权限、认证结果、门状态、强开/门未关、防拆、下发成功/失败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可下发权限、远程开门；高风险操作需专权、二次确认和审计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梯控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REST/SDK、TCP/IP、RS-485；原厂协议网关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凭证、授权楼层、认证结果、通行记录、控制器在线/防拆/下发结果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只下发楼层权限，不介入制动、门锁、检修、消防等安全回路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配电/给排水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Modbus RTU/TCP、M-Bus、脉冲、4-20mA，经网关转MQTT/HTTPS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电量、电压、电流、功率、需量、峰平谷、流量、累计量、压力、液位、表计状态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以采集为主；阀门控制必须人工确认并做互锁、超时和反馈校验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照明/楼控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BACnet/IP、KNX、DALI、Modbus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开关、调光、运行时长、人员存在、照度、电量、策略执行结果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平台可下发时段/场景；消防应急照明和现场人工控制优先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网络/电源/时钟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SNMP v3、Syslog、NTP/SNTP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端口状态、PoE功率、链路、UPS电池/旁路、设备时间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243447"/>
                <w:sz w:val="17"/>
              </w:rPr>
              <w:t>建议只开放管理网段，采用SNMP v3、TLS和最小权限账户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统一接口建议  </w:t>
            </w:r>
            <w:r>
              <w:rPr>
                <w:rFonts w:ascii="Calibri" w:hAnsi="Calibri" w:eastAsia="Microsoft YaHei"/>
                <w:color w:val="243447"/>
                <w:sz w:val="21"/>
              </w:rPr>
              <w:t>南向设备接入采用“标准协议优先、厂商SDK补充”；北向统一输出HTTPS REST + Webhook/MQTT。所有事件至少包含eventId、deviceId、eventType、eventTime、location、severity、mediaUrl、status和rawPayload，并支持幂等重试。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分阶段落地建议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21"/>
        </w:rPr>
        <w:t>第一阶段：打底与高风险闭环：</w:t>
      </w:r>
      <w:r>
        <w:rPr>
          <w:rFonts w:ascii="Calibri" w:hAnsi="Calibri" w:eastAsia="Microsoft YaHei"/>
          <w:color w:val="243447"/>
          <w:sz w:val="21"/>
        </w:rPr>
        <w:t>先建设网关、网络、时钟、服务器；接入既有消防、视频、门禁和停车状态；落地周界、火警、强开门、停车异常等高风险告警闭环。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21"/>
        </w:rPr>
        <w:t>第二阶段：通行与运营提效：</w:t>
      </w:r>
      <w:r>
        <w:rPr>
          <w:rFonts w:ascii="Calibri" w:hAnsi="Calibri" w:eastAsia="Microsoft YaHei"/>
          <w:color w:val="243447"/>
          <w:sz w:val="21"/>
        </w:rPr>
        <w:t>完善访客、梯控、车位引导、无线对讲和巡更；打通人员、车辆、访客、工单和移动端。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21"/>
        </w:rPr>
        <w:t>第三阶段：能耗与算法优化：</w:t>
      </w:r>
      <w:r>
        <w:rPr>
          <w:rFonts w:ascii="Calibri" w:hAnsi="Calibri" w:eastAsia="Microsoft YaHei"/>
          <w:color w:val="243447"/>
          <w:sz w:val="21"/>
        </w:rPr>
        <w:t>补齐分项电/水计量和照明控制；按真实点位逐类上线视频算法，通过昼夜、天气和典型场景验收后再扩面。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采购与验收必须写入的条款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接口开放：报价必须包含接口许可、SDK/API文档、数据字典、示例代码、联调支持和后续版本兼容承诺，不接受交付后另行收取接口费。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离线能力：门禁、停车、梯控和采集网关必须明确本地容量、断网运行逻辑、补传顺序、去重机制和时钟漂移处理。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视频算法：逐点位明确算法、检测区域、排除区域、时段、持续时间、灵敏度和抑制时间；按昼夜及典型天气分别验收。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设备健康：至少提供在线、离线、通信故障、防拆/遮挡、存储异常、供电/电池等状态，并明确心跳周期和离线判定规则。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安全：设备与平台分区隔离，优先TLS、SNMP v3、OSDP Secure Channel；默认口令强制修改，远程控制按最小权限、二次确认和全量审计。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数据治理：图片、视频、人脸、证件和录音按最小必要采集；明确保存周期、脱敏、导出水印、删除/归档和授权审批。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43447"/>
          <w:sz w:val="21"/>
        </w:rPr>
        <w:t>专业系统边界：消防复位、消防联动和电梯安全控制由原专业系统执行；平台仅信息集成、预警、审批和辅助联动。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价格与接口参考来源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19"/>
        </w:rPr>
        <w:t>视频设备公开采购：</w:t>
      </w:r>
      <w:r>
        <w:rPr>
          <w:rFonts w:ascii="Calibri" w:hAnsi="Calibri" w:eastAsia="Microsoft YaHei"/>
          <w:color w:val="2E74B5"/>
          <w:sz w:val="18"/>
        </w:rPr>
        <w:t>https://ggzyfw.beijing.gov.cn/jyxxcggg/20260626/5597918.html</w:t>
      </w:r>
    </w:p>
    <w:p>
      <w:pPr>
        <w:keepNext w:val="0"/>
        <w:spacing w:before="0" w:after="100" w:line="264" w:lineRule="auto"/>
        <w:ind w:left="288"/>
      </w:pPr>
      <w:r>
        <w:rPr>
          <w:rFonts w:ascii="Calibri" w:hAnsi="Calibri" w:eastAsia="Microsoft YaHei"/>
          <w:b w:val="0"/>
          <w:color w:val="5D6B7A"/>
          <w:sz w:val="18"/>
        </w:rPr>
        <w:t>公开清单中红外半球机约650元/台、周界防范摄像机约1,000元/台，可作为基础档参考。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19"/>
        </w:rPr>
        <w:t>AI视频采购结果：</w:t>
      </w:r>
      <w:r>
        <w:rPr>
          <w:rFonts w:ascii="Calibri" w:hAnsi="Calibri" w:eastAsia="Microsoft YaHei"/>
          <w:color w:val="2E74B5"/>
          <w:sz w:val="18"/>
        </w:rPr>
        <w:t>https://www.cnbiding.com.cn/news/08301990511599.html</w:t>
      </w:r>
    </w:p>
    <w:p>
      <w:pPr>
        <w:keepNext w:val="0"/>
        <w:spacing w:before="0" w:after="100" w:line="264" w:lineRule="auto"/>
        <w:ind w:left="288"/>
      </w:pPr>
      <w:r>
        <w:rPr>
          <w:rFonts w:ascii="Calibri" w:hAnsi="Calibri" w:eastAsia="Microsoft YaHei"/>
          <w:b w:val="0"/>
          <w:color w:val="5D6B7A"/>
          <w:sz w:val="18"/>
        </w:rPr>
        <w:t>公开中标信息中400万智能全彩摄像机750元/台、AI边缘计算节点95,000元/台，反映批量与高算力档位差异。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19"/>
        </w:rPr>
        <w:t>停车道闸市场分析：</w:t>
      </w:r>
      <w:r>
        <w:rPr>
          <w:rFonts w:ascii="Calibri" w:hAnsi="Calibri" w:eastAsia="Microsoft YaHei"/>
          <w:color w:val="2E74B5"/>
          <w:sz w:val="18"/>
        </w:rPr>
        <w:t>https://www.parkinginfoweb.com/faqinfo.aspx?Cate_Id=80&amp;NewsId=1981</w:t>
      </w:r>
    </w:p>
    <w:p>
      <w:pPr>
        <w:keepNext w:val="0"/>
        <w:spacing w:before="0" w:after="100" w:line="264" w:lineRule="auto"/>
        <w:ind w:left="288"/>
      </w:pPr>
      <w:r>
        <w:rPr>
          <w:rFonts w:ascii="Calibri" w:hAnsi="Calibri" w:eastAsia="Microsoft YaHei"/>
          <w:b w:val="0"/>
          <w:color w:val="5D6B7A"/>
          <w:sz w:val="18"/>
        </w:rPr>
        <w:t>公开信息给出道闸、识别摄像机和控制系统常见价格区间。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19"/>
        </w:rPr>
        <w:t>门禁控制器报价：</w:t>
      </w:r>
      <w:r>
        <w:rPr>
          <w:rFonts w:ascii="Calibri" w:hAnsi="Calibri" w:eastAsia="Microsoft YaHei"/>
          <w:color w:val="2E74B5"/>
          <w:sz w:val="18"/>
        </w:rPr>
        <w:t>https://detail.zol.com.cn/access_controller/</w:t>
      </w:r>
    </w:p>
    <w:p>
      <w:pPr>
        <w:keepNext w:val="0"/>
        <w:spacing w:before="0" w:after="100" w:line="264" w:lineRule="auto"/>
        <w:ind w:left="288"/>
      </w:pPr>
      <w:r>
        <w:rPr>
          <w:rFonts w:ascii="Calibri" w:hAnsi="Calibri" w:eastAsia="Microsoft YaHei"/>
          <w:b w:val="0"/>
          <w:color w:val="5D6B7A"/>
          <w:sz w:val="18"/>
        </w:rPr>
        <w:t>公开报价显示联网门禁控制器约980-2,800元/台。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19"/>
        </w:rPr>
        <w:t>ONVIF Profile S：</w:t>
      </w:r>
      <w:r>
        <w:rPr>
          <w:rFonts w:ascii="Calibri" w:hAnsi="Calibri" w:eastAsia="Microsoft YaHei"/>
          <w:color w:val="2E74B5"/>
          <w:sz w:val="18"/>
        </w:rPr>
        <w:t>https://www.onvif.org/profiles/profile-s/</w:t>
      </w:r>
    </w:p>
    <w:p>
      <w:pPr>
        <w:keepNext w:val="0"/>
        <w:spacing w:before="0" w:after="100" w:line="264" w:lineRule="auto"/>
        <w:ind w:left="288"/>
      </w:pPr>
      <w:r>
        <w:rPr>
          <w:rFonts w:ascii="Calibri" w:hAnsi="Calibri" w:eastAsia="Microsoft YaHei"/>
          <w:b w:val="0"/>
          <w:color w:val="5D6B7A"/>
          <w:sz w:val="18"/>
        </w:rPr>
        <w:t>说明IP视频流、配置、PTZ、音频和继电器等互操作能力。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19"/>
        </w:rPr>
        <w:t>Modbus规范：</w:t>
      </w:r>
      <w:r>
        <w:rPr>
          <w:rFonts w:ascii="Calibri" w:hAnsi="Calibri" w:eastAsia="Microsoft YaHei"/>
          <w:color w:val="2E74B5"/>
          <w:sz w:val="18"/>
        </w:rPr>
        <w:t>https://www.modbus.org/modbus-specifications</w:t>
      </w:r>
    </w:p>
    <w:p>
      <w:pPr>
        <w:keepNext w:val="0"/>
        <w:spacing w:before="0" w:after="100" w:line="264" w:lineRule="auto"/>
        <w:ind w:left="288"/>
      </w:pPr>
      <w:r>
        <w:rPr>
          <w:rFonts w:ascii="Calibri" w:hAnsi="Calibri" w:eastAsia="Microsoft YaHei"/>
          <w:b w:val="0"/>
          <w:color w:val="5D6B7A"/>
          <w:sz w:val="18"/>
        </w:rPr>
        <w:t>用于电表、水表、传感器和网关的数据采集接口依据。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19"/>
        </w:rPr>
        <w:t>MQTT 5.0规范：</w:t>
      </w:r>
      <w:r>
        <w:rPr>
          <w:rFonts w:ascii="Calibri" w:hAnsi="Calibri" w:eastAsia="Microsoft YaHei"/>
          <w:color w:val="2E74B5"/>
          <w:sz w:val="18"/>
        </w:rPr>
        <w:t>https://docs.oasis-open.org/mqtt/mqtt/v5.0/mqtt-v5.0.html</w:t>
      </w:r>
    </w:p>
    <w:p>
      <w:pPr>
        <w:keepNext w:val="0"/>
        <w:spacing w:before="0" w:after="100" w:line="264" w:lineRule="auto"/>
        <w:ind w:left="288"/>
      </w:pPr>
      <w:r>
        <w:rPr>
          <w:rFonts w:ascii="Calibri" w:hAnsi="Calibri" w:eastAsia="Microsoft YaHei"/>
          <w:b w:val="0"/>
          <w:color w:val="5D6B7A"/>
          <w:sz w:val="18"/>
        </w:rPr>
        <w:t>用于网关到平台的事件和遥测消息传输。</w:t>
      </w:r>
    </w:p>
    <w:p>
      <w:pPr>
        <w:keepNext w:val="0"/>
        <w:spacing w:before="0" w:after="80" w:line="264" w:lineRule="auto"/>
      </w:pPr>
      <w:r>
        <w:rPr>
          <w:rFonts w:ascii="Calibri" w:hAnsi="Calibri" w:eastAsia="Microsoft YaHei"/>
          <w:b/>
          <w:color w:val="17365D"/>
          <w:sz w:val="19"/>
        </w:rPr>
        <w:t>BACnet官方说明：</w:t>
      </w:r>
      <w:r>
        <w:rPr>
          <w:rFonts w:ascii="Calibri" w:hAnsi="Calibri" w:eastAsia="Microsoft YaHei"/>
          <w:color w:val="2E74B5"/>
          <w:sz w:val="18"/>
        </w:rPr>
        <w:t>https://bacnet.org/about-bacnet-standard/</w:t>
      </w:r>
    </w:p>
    <w:p>
      <w:pPr>
        <w:keepNext w:val="0"/>
        <w:spacing w:before="0" w:after="100" w:line="264" w:lineRule="auto"/>
        <w:ind w:left="288"/>
      </w:pPr>
      <w:r>
        <w:rPr>
          <w:rFonts w:ascii="Calibri" w:hAnsi="Calibri" w:eastAsia="Microsoft YaHei"/>
          <w:b w:val="0"/>
          <w:color w:val="5D6B7A"/>
          <w:sz w:val="18"/>
        </w:rPr>
        <w:t>用于楼宇、照明、安防、消防等系统的厂商无关互操作。</w:t>
      </w:r>
    </w:p>
    <w:p>
      <w:pPr>
        <w:keepNext w:val="0"/>
        <w:spacing w:before="200" w:after="0" w:line="264" w:lineRule="auto"/>
      </w:pPr>
      <w:r>
        <w:rPr>
          <w:rFonts w:ascii="Calibri" w:hAnsi="Calibri" w:eastAsia="Microsoft YaHei"/>
          <w:b w:val="0"/>
          <w:color w:val="5D6B7A"/>
          <w:sz w:val="18"/>
        </w:rPr>
        <w:t>说明：本文件用于方案和预算阶段，不代替施工图、消防审查、电梯原厂确认、计量设计或正式招标工程量清单。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D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D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Microsoft YaHei"/>
        <w:b/>
        <w:color w:val="5D6B7A"/>
        <w:sz w:val="18"/>
      </w:rPr>
      <w:t>智慧物联实施落地设备方案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智慧物联实施落地设备支持与价格估算方案</dc:title>
  <dc:subject>智慧园区物联设备、数量、价格、问题与平台接口</dc:subject>
  <dc:creator>Codex</dc:creator>
  <cp:keywords>智慧物联, 智慧园区, 设备清单, 价格估算, 平台接口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