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jc w:val="center"/>
        <w:rPr>
          <w:rStyle w:val="24"/>
        </w:rPr>
      </w:pPr>
      <w:bookmarkStart w:id="0" w:name="_GoBack"/>
      <w:bookmarkEnd w:id="0"/>
      <w:r>
        <w:rPr>
          <w:rStyle w:val="24"/>
          <w:rFonts w:hint="eastAsia"/>
        </w:rPr>
        <w:t>文档</w:t>
      </w:r>
      <w:r>
        <w:rPr>
          <w:rStyle w:val="24"/>
        </w:rPr>
        <w:t>攥写要求与规范</w:t>
      </w:r>
    </w:p>
    <w:p>
      <w:pPr>
        <w:pStyle w:val="2"/>
      </w:pPr>
      <w:r>
        <w:rPr>
          <w:rFonts w:hint="eastAsia"/>
        </w:rPr>
        <w:t>书写</w:t>
      </w:r>
    </w:p>
    <w:p>
      <w:r>
        <w:rPr>
          <w:rFonts w:hint="eastAsia"/>
        </w:rPr>
        <w:t>要用A4复印纸书写或打印（手写时必须用黑或蓝墨水），文稿纸背面不得书写正文和图表，正文中的任何部分不得超过规定的版面，文稿纸不得随意接长或截短。汉字必须使用国家公布的规范字。</w:t>
      </w:r>
    </w:p>
    <w:p>
      <w:pPr>
        <w:pStyle w:val="2"/>
      </w:pPr>
      <w:r>
        <w:rPr>
          <w:rFonts w:hint="eastAsia"/>
        </w:rPr>
        <w:t>标点符号</w:t>
      </w:r>
    </w:p>
    <w:p>
      <w:r>
        <w:rPr>
          <w:rFonts w:hint="eastAsia"/>
        </w:rPr>
        <w:t>标点符号应按新闻出版署公布的《标点符号用法》使用。</w:t>
      </w:r>
    </w:p>
    <w:p>
      <w:pPr>
        <w:pStyle w:val="2"/>
      </w:pPr>
      <w:r>
        <w:rPr>
          <w:rFonts w:hint="eastAsia"/>
        </w:rPr>
        <w:t>名词、名称</w:t>
      </w:r>
    </w:p>
    <w:p>
      <w:r>
        <w:rPr>
          <w:rFonts w:hint="eastAsia"/>
        </w:rPr>
        <w:t>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p>
    <w:p>
      <w:pPr>
        <w:pStyle w:val="2"/>
      </w:pPr>
      <w:r>
        <w:rPr>
          <w:rFonts w:hint="eastAsia"/>
        </w:rPr>
        <w:t>量和单位</w:t>
      </w:r>
    </w:p>
    <w:p>
      <w:r>
        <w:rPr>
          <w:rFonts w:hint="eastAsia"/>
        </w:rPr>
        <w:t>量和单位必须采用中华人民共和国的国家标准GB3100～GB3102-93，它是以国际单位制（SI）为基础的。非物理量的单位，如件、台、人、元等，可用汉字与符号构成组合形式的单位，例如件/台、元/km。</w:t>
      </w:r>
    </w:p>
    <w:p>
      <w:pPr>
        <w:pStyle w:val="2"/>
      </w:pPr>
      <w:r>
        <w:rPr>
          <w:rFonts w:hint="eastAsia"/>
        </w:rPr>
        <w:t>数字</w:t>
      </w:r>
    </w:p>
    <w:p>
      <w:r>
        <w:rPr>
          <w:rFonts w:hint="eastAsia"/>
        </w:rPr>
        <w:t>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pPr>
        <w:pStyle w:val="2"/>
      </w:pPr>
      <w:r>
        <w:rPr>
          <w:rFonts w:hint="eastAsia"/>
        </w:rPr>
        <w:t>标题层次</w:t>
      </w:r>
    </w:p>
    <w:p>
      <w:r>
        <w:rPr>
          <w:rFonts w:hint="eastAsia"/>
        </w:rPr>
        <w:t xml:space="preserve">全部标题层次应有条不紊，整齐清晰。相同的层次应采用统一的表示体例，正文中各级标题下的内容应同各自的标题对应，不应有与标题无关的内容。 </w:t>
      </w:r>
    </w:p>
    <w:p>
      <w:r>
        <w:rPr>
          <w:rFonts w:hint="eastAsia"/>
        </w:rPr>
        <w:t>章节编号方法应采用分级阿拉伯数字编号，第一级为“1”“2“3”等，第二级为“2.1”、“2.2”“2.3”等，但分级阿拉伯数字的编号一般不超过四级，两级之间用下角圆点隔开，每一级的末尾不加标点。 各层标题均单独占行书写。第一级标题居中书写；第二级标题序数顶格书写，后空一格接写标题，末尾不加标点；第三级和第四级标题均空两格书写序数，后空一格书写标题。第四级以下单独占行的标题顺序采用A.B.C„„和a.b.c.„„两层，标题均空两格书写序数，后空一格写标题。</w:t>
      </w:r>
    </w:p>
    <w:p>
      <w:r>
        <w:rPr>
          <w:rFonts w:hint="eastAsia"/>
        </w:rPr>
        <w:t>正文中对总项包括的分项采用⑴、⑵、⑶…单独序号，对分项中的小项采用1)、2)、3)…的序号或数字加半括号，括号后不再加其他标点。</w:t>
      </w:r>
    </w:p>
    <w:p>
      <w:pPr>
        <w:pStyle w:val="2"/>
      </w:pPr>
      <w:r>
        <w:rPr>
          <w:rFonts w:hint="eastAsia"/>
        </w:rPr>
        <w:t>注释</w:t>
      </w:r>
    </w:p>
    <w:p>
      <w:r>
        <w:rPr>
          <w:rFonts w:hint="eastAsia"/>
        </w:rPr>
        <w:t>文中有个别名词或情况需要解释时，可加注说明，注释可用页末注（将注文放在加注页的下端）或篇末注（将全部注文集中在文章末尾），而不可行中注（夹在正文中的注）。</w:t>
      </w:r>
    </w:p>
    <w:p>
      <w:pPr>
        <w:pStyle w:val="2"/>
      </w:pPr>
      <w:r>
        <w:rPr>
          <w:rFonts w:hint="eastAsia"/>
        </w:rPr>
        <w:t>公式</w:t>
      </w:r>
    </w:p>
    <w:p>
      <w:r>
        <w:rPr>
          <w:rFonts w:hint="eastAsia"/>
        </w:rPr>
        <w:t>公式应居中书写，公式的编号用圆括号括起放在公式右边行末，公式和编号之间不加虚线。</w:t>
      </w:r>
    </w:p>
    <w:p>
      <w:pPr>
        <w:pStyle w:val="2"/>
      </w:pPr>
      <w:r>
        <w:rPr>
          <w:rFonts w:hint="eastAsia"/>
        </w:rPr>
        <w:t>表格</w:t>
      </w:r>
    </w:p>
    <w:p>
      <w:r>
        <w:rPr>
          <w:rFonts w:hint="eastAsia"/>
        </w:rPr>
        <w:t>每个表格应有自己的表序和表题，表序和表题应写在表格上放正中，表序后空一格书写表题。表格允许下页接写，表题可省略，表头应重复写，并在右上方写"续表××"。</w:t>
      </w:r>
    </w:p>
    <w:p>
      <w:pPr>
        <w:pStyle w:val="2"/>
      </w:pPr>
      <w:r>
        <w:rPr>
          <w:rFonts w:hint="eastAsia"/>
        </w:rPr>
        <w:t>插图</w:t>
      </w:r>
    </w:p>
    <w:p>
      <w:r>
        <w:rPr>
          <w:rFonts w:hint="eastAsia"/>
        </w:rPr>
        <w:t>插图要求线条匀称、整洁美观。每幅插图应有图序和图题，图序和图题应放在图位下方居中处。插图应用计算机绘图，也可以在描图纸或在洁白纸上用墨线绘成。</w:t>
      </w:r>
    </w:p>
    <w:p>
      <w:pPr>
        <w:pStyle w:val="2"/>
      </w:pPr>
      <w:r>
        <w:rPr>
          <w:rFonts w:hint="eastAsia"/>
        </w:rPr>
        <w:t>版面格式</w:t>
      </w:r>
    </w:p>
    <w:p>
      <w:pPr>
        <w:pStyle w:val="3"/>
      </w:pPr>
      <w:r>
        <w:rPr>
          <w:rFonts w:hint="eastAsia"/>
        </w:rPr>
        <w:t>封面</w:t>
      </w:r>
    </w:p>
    <w:p>
      <w:r>
        <w:rPr>
          <w:rFonts w:hint="eastAsia"/>
        </w:rPr>
        <w:t>按统一的格式。</w:t>
      </w:r>
    </w:p>
    <w:p>
      <w:pPr>
        <w:pStyle w:val="3"/>
      </w:pPr>
      <w:r>
        <w:rPr>
          <w:rFonts w:hint="eastAsia"/>
        </w:rPr>
        <w:t>文章格式</w:t>
      </w:r>
    </w:p>
    <w:p>
      <w:pPr>
        <w:pStyle w:val="4"/>
        <w:numPr>
          <w:ilvl w:val="0"/>
          <w:numId w:val="3"/>
        </w:numPr>
        <w:spacing w:line="300" w:lineRule="auto"/>
        <w:ind w:left="1701" w:leftChars="0" w:firstLineChars="0"/>
      </w:pPr>
      <w:r>
        <w:rPr>
          <w:rFonts w:hint="eastAsia"/>
        </w:rPr>
        <w:t>纸张大小：A4</w:t>
      </w:r>
    </w:p>
    <w:p>
      <w:pPr>
        <w:pStyle w:val="4"/>
        <w:numPr>
          <w:ilvl w:val="0"/>
          <w:numId w:val="3"/>
        </w:numPr>
        <w:spacing w:line="300" w:lineRule="auto"/>
        <w:ind w:left="1701" w:leftChars="0" w:firstLineChars="0"/>
      </w:pPr>
      <w:r>
        <w:rPr>
          <w:rFonts w:hint="eastAsia"/>
        </w:rPr>
        <w:t>页边距：上、下2.54cm，左、右3.18 cm，页眉1.5cm，页脚1.5cm。</w:t>
      </w:r>
    </w:p>
    <w:p>
      <w:pPr>
        <w:pStyle w:val="4"/>
        <w:numPr>
          <w:ilvl w:val="0"/>
          <w:numId w:val="3"/>
        </w:numPr>
        <w:spacing w:line="300" w:lineRule="auto"/>
        <w:ind w:left="1701" w:leftChars="0" w:firstLineChars="0"/>
      </w:pPr>
      <w:r>
        <w:rPr>
          <w:rFonts w:hint="eastAsia"/>
        </w:rPr>
        <w:t>文章题目：宋体、二号、居中、段前30磅、段后10磅</w:t>
      </w:r>
    </w:p>
    <w:p>
      <w:pPr>
        <w:pStyle w:val="4"/>
        <w:numPr>
          <w:ilvl w:val="0"/>
          <w:numId w:val="3"/>
        </w:numPr>
        <w:spacing w:line="300" w:lineRule="auto"/>
        <w:ind w:left="1701" w:leftChars="0" w:firstLineChars="0"/>
      </w:pPr>
      <w:r>
        <w:rPr>
          <w:rFonts w:hint="eastAsia"/>
        </w:rPr>
        <w:t>文摘：楷体、五号、左缩进2字符、悬挂2字符、右缩进2字符、行距1.25倍。</w:t>
      </w:r>
    </w:p>
    <w:p>
      <w:pPr>
        <w:pStyle w:val="4"/>
        <w:numPr>
          <w:ilvl w:val="0"/>
          <w:numId w:val="3"/>
        </w:numPr>
        <w:spacing w:line="300" w:lineRule="auto"/>
        <w:ind w:left="1701" w:leftChars="0" w:firstLineChars="0"/>
      </w:pPr>
      <w:r>
        <w:rPr>
          <w:rFonts w:hint="eastAsia"/>
        </w:rPr>
        <w:t>目录：选择word自带正式格式。</w:t>
      </w:r>
    </w:p>
    <w:p>
      <w:pPr>
        <w:pStyle w:val="4"/>
        <w:numPr>
          <w:ilvl w:val="0"/>
          <w:numId w:val="3"/>
        </w:numPr>
        <w:spacing w:line="300" w:lineRule="auto"/>
        <w:ind w:left="1701" w:leftChars="0" w:firstLineChars="0"/>
        <w:rPr>
          <w:color w:val="FF0000"/>
        </w:rPr>
      </w:pPr>
      <w:r>
        <w:rPr>
          <w:rFonts w:hint="eastAsia"/>
          <w:color w:val="FF0000"/>
        </w:rPr>
        <w:t>正文：宋体、五号、行距1.25倍。</w:t>
      </w:r>
    </w:p>
    <w:p>
      <w:pPr>
        <w:pStyle w:val="4"/>
        <w:numPr>
          <w:ilvl w:val="0"/>
          <w:numId w:val="3"/>
        </w:numPr>
        <w:spacing w:line="300" w:lineRule="auto"/>
        <w:ind w:left="1701" w:leftChars="0" w:firstLineChars="0"/>
        <w:rPr>
          <w:color w:val="FF0000"/>
        </w:rPr>
      </w:pPr>
      <w:r>
        <w:rPr>
          <w:rFonts w:hint="eastAsia"/>
          <w:color w:val="FF0000"/>
        </w:rPr>
        <w:t>一级标题：宋体、小二号、加粗、行距2倍。</w:t>
      </w:r>
    </w:p>
    <w:p>
      <w:pPr>
        <w:pStyle w:val="4"/>
        <w:numPr>
          <w:ilvl w:val="0"/>
          <w:numId w:val="3"/>
        </w:numPr>
        <w:spacing w:line="300" w:lineRule="auto"/>
        <w:ind w:left="1701" w:leftChars="0" w:firstLineChars="0"/>
        <w:rPr>
          <w:color w:val="FF0000"/>
        </w:rPr>
      </w:pPr>
      <w:r>
        <w:rPr>
          <w:rFonts w:hint="eastAsia"/>
          <w:color w:val="FF0000"/>
        </w:rPr>
        <w:t>二级标题：宋体、三号、加粗、行距1.75倍。</w:t>
      </w:r>
    </w:p>
    <w:p>
      <w:pPr>
        <w:pStyle w:val="4"/>
        <w:numPr>
          <w:ilvl w:val="0"/>
          <w:numId w:val="3"/>
        </w:numPr>
        <w:spacing w:line="300" w:lineRule="auto"/>
        <w:ind w:left="1701" w:leftChars="0" w:firstLineChars="0"/>
        <w:rPr>
          <w:color w:val="FF0000"/>
        </w:rPr>
      </w:pPr>
      <w:r>
        <w:rPr>
          <w:rFonts w:hint="eastAsia"/>
          <w:color w:val="FF0000"/>
        </w:rPr>
        <w:t>三级标题：宋体、四号、加粗、行距1.5倍。</w:t>
      </w:r>
    </w:p>
    <w:p>
      <w:pPr>
        <w:pStyle w:val="4"/>
        <w:numPr>
          <w:ilvl w:val="0"/>
          <w:numId w:val="3"/>
        </w:numPr>
        <w:spacing w:line="300" w:lineRule="auto"/>
        <w:ind w:left="1701" w:leftChars="0" w:firstLineChars="0"/>
        <w:rPr>
          <w:color w:val="FF0000"/>
        </w:rPr>
      </w:pPr>
      <w:r>
        <w:rPr>
          <w:rFonts w:hint="eastAsia"/>
          <w:color w:val="FF0000"/>
        </w:rPr>
        <w:t>四级标题：宋体、小四号、加粗、行距1.25倍。</w:t>
      </w:r>
    </w:p>
    <w:p>
      <w:pPr>
        <w:pStyle w:val="4"/>
        <w:numPr>
          <w:ilvl w:val="0"/>
          <w:numId w:val="3"/>
        </w:numPr>
        <w:spacing w:line="300" w:lineRule="auto"/>
        <w:ind w:left="1701" w:leftChars="0" w:firstLineChars="0"/>
      </w:pPr>
      <w:r>
        <w:rPr>
          <w:rFonts w:hint="eastAsia"/>
        </w:rPr>
        <w:t>表序表题：宋体、小正文一号、表格上方居中、行距固定20磅。</w:t>
      </w:r>
    </w:p>
    <w:p>
      <w:pPr>
        <w:pStyle w:val="4"/>
        <w:numPr>
          <w:ilvl w:val="0"/>
          <w:numId w:val="3"/>
        </w:numPr>
        <w:spacing w:line="300" w:lineRule="auto"/>
        <w:ind w:left="1701" w:leftChars="0" w:firstLineChars="0"/>
      </w:pPr>
      <w:r>
        <w:rPr>
          <w:rFonts w:hint="eastAsia"/>
        </w:rPr>
        <w:t>图序图题：宋体、小正文一号、表格下方居中、行距固定20磅。</w:t>
      </w:r>
    </w:p>
    <w:p>
      <w:pPr>
        <w:pStyle w:val="4"/>
        <w:numPr>
          <w:ilvl w:val="0"/>
          <w:numId w:val="3"/>
        </w:numPr>
        <w:spacing w:line="300" w:lineRule="auto"/>
        <w:ind w:left="1701" w:leftChars="0" w:firstLineChars="0"/>
      </w:pPr>
      <w:r>
        <w:rPr>
          <w:rFonts w:hint="eastAsia"/>
        </w:rPr>
        <w:t>参考文献：宋体、小五号、左对齐。</w:t>
      </w:r>
    </w:p>
    <w:p>
      <w:pPr>
        <w:widowControl/>
        <w:ind w:left="0" w:leftChars="0" w:firstLine="0"/>
        <w:jc w:val="left"/>
        <w:rPr>
          <w:b/>
          <w:sz w:val="28"/>
        </w:rPr>
      </w:pPr>
      <w:r>
        <w:br w:type="page"/>
      </w:r>
    </w:p>
    <w:p>
      <w:pPr>
        <w:pStyle w:val="2"/>
      </w:pPr>
      <w:r>
        <w:rPr>
          <w:rFonts w:hint="eastAsia"/>
        </w:rPr>
        <w:t>参考文献</w:t>
      </w:r>
    </w:p>
    <w:p>
      <w:pPr>
        <w:pStyle w:val="3"/>
        <w:numPr>
          <w:ilvl w:val="0"/>
          <w:numId w:val="4"/>
        </w:numPr>
      </w:pPr>
      <w:r>
        <w:t>参考文献代码</w:t>
      </w:r>
    </w:p>
    <w:p>
      <w:pPr>
        <w:pStyle w:val="20"/>
        <w:numPr>
          <w:ilvl w:val="3"/>
          <w:numId w:val="5"/>
        </w:numPr>
        <w:spacing w:before="0" w:beforeAutospacing="0" w:after="0" w:afterAutospacing="0" w:line="300" w:lineRule="auto"/>
        <w:ind w:left="1679" w:leftChars="0"/>
        <w:rPr>
          <w:b/>
        </w:rPr>
      </w:pPr>
      <w:r>
        <w:rPr>
          <w:b/>
          <w:shd w:val="clear" w:color="auto" w:fill="FFFFFF"/>
        </w:rPr>
        <w:t>参考文献类型</w:t>
      </w:r>
    </w:p>
    <w:p>
      <w:pPr>
        <w:spacing w:line="300" w:lineRule="auto"/>
        <w:ind w:left="1134" w:leftChars="540" w:firstLine="561"/>
        <w:jc w:val="left"/>
      </w:pPr>
      <w:r>
        <w:rPr>
          <w:shd w:val="clear" w:color="auto" w:fill="FFFFFF"/>
        </w:rPr>
        <w:t>专著[M]，论文集[C]，报纸文章</w:t>
      </w:r>
      <w:r>
        <w:rPr>
          <w:rFonts w:hint="eastAsia"/>
          <w:shd w:val="clear" w:color="auto" w:fill="FFFFFF"/>
        </w:rPr>
        <w:t>[</w:t>
      </w:r>
      <w:r>
        <w:rPr>
          <w:shd w:val="clear" w:color="auto" w:fill="FFFFFF"/>
        </w:rPr>
        <w:t>N</w:t>
      </w:r>
      <w:r>
        <w:rPr>
          <w:rFonts w:hint="eastAsia"/>
          <w:shd w:val="clear" w:color="auto" w:fill="FFFFFF"/>
        </w:rPr>
        <w:t>]</w:t>
      </w:r>
      <w:r>
        <w:rPr>
          <w:shd w:val="clear" w:color="auto" w:fill="FFFFFF"/>
        </w:rPr>
        <w:t>，期刊文章</w:t>
      </w:r>
      <w:r>
        <w:rPr>
          <w:rFonts w:hint="eastAsia"/>
          <w:shd w:val="clear" w:color="auto" w:fill="FFFFFF"/>
        </w:rPr>
        <w:t>[</w:t>
      </w:r>
      <w:r>
        <w:rPr>
          <w:shd w:val="clear" w:color="auto" w:fill="FFFFFF"/>
        </w:rPr>
        <w:t>J</w:t>
      </w:r>
      <w:r>
        <w:rPr>
          <w:rFonts w:hint="eastAsia"/>
          <w:shd w:val="clear" w:color="auto" w:fill="FFFFFF"/>
        </w:rPr>
        <w:t>]</w:t>
      </w:r>
      <w:r>
        <w:rPr>
          <w:shd w:val="clear" w:color="auto" w:fill="FFFFFF"/>
        </w:rPr>
        <w:t>，学位论文</w:t>
      </w:r>
      <w:r>
        <w:rPr>
          <w:rFonts w:hint="eastAsia"/>
          <w:shd w:val="clear" w:color="auto" w:fill="FFFFFF"/>
        </w:rPr>
        <w:t>[</w:t>
      </w:r>
      <w:r>
        <w:rPr>
          <w:shd w:val="clear" w:color="auto" w:fill="FFFFFF"/>
        </w:rPr>
        <w:t>D</w:t>
      </w:r>
      <w:r>
        <w:rPr>
          <w:rFonts w:hint="eastAsia"/>
          <w:shd w:val="clear" w:color="auto" w:fill="FFFFFF"/>
        </w:rPr>
        <w:t>]</w:t>
      </w:r>
      <w:r>
        <w:rPr>
          <w:shd w:val="clear" w:color="auto" w:fill="FFFFFF"/>
        </w:rPr>
        <w:t>，报告</w:t>
      </w:r>
      <w:r>
        <w:rPr>
          <w:rFonts w:hint="eastAsia"/>
          <w:shd w:val="clear" w:color="auto" w:fill="FFFFFF"/>
        </w:rPr>
        <w:t>[</w:t>
      </w:r>
      <w:r>
        <w:rPr>
          <w:shd w:val="clear" w:color="auto" w:fill="FFFFFF"/>
        </w:rPr>
        <w:t>R</w:t>
      </w:r>
      <w:r>
        <w:rPr>
          <w:rFonts w:hint="eastAsia"/>
          <w:shd w:val="clear" w:color="auto" w:fill="FFFFFF"/>
        </w:rPr>
        <w:t>]</w:t>
      </w:r>
      <w:r>
        <w:rPr>
          <w:shd w:val="clear" w:color="auto" w:fill="FFFFFF"/>
        </w:rPr>
        <w:t>，标准</w:t>
      </w:r>
      <w:r>
        <w:rPr>
          <w:rFonts w:hint="eastAsia"/>
          <w:shd w:val="clear" w:color="auto" w:fill="FFFFFF"/>
        </w:rPr>
        <w:t>[</w:t>
      </w:r>
      <w:r>
        <w:rPr>
          <w:shd w:val="clear" w:color="auto" w:fill="FFFFFF"/>
        </w:rPr>
        <w:t>S</w:t>
      </w:r>
      <w:r>
        <w:rPr>
          <w:rFonts w:hint="eastAsia"/>
          <w:shd w:val="clear" w:color="auto" w:fill="FFFFFF"/>
        </w:rPr>
        <w:t>]</w:t>
      </w:r>
      <w:r>
        <w:rPr>
          <w:shd w:val="clear" w:color="auto" w:fill="FFFFFF"/>
        </w:rPr>
        <w:t>，专利</w:t>
      </w:r>
      <w:r>
        <w:rPr>
          <w:rFonts w:hint="eastAsia"/>
          <w:shd w:val="clear" w:color="auto" w:fill="FFFFFF"/>
        </w:rPr>
        <w:t>[</w:t>
      </w:r>
      <w:r>
        <w:rPr>
          <w:shd w:val="clear" w:color="auto" w:fill="FFFFFF"/>
        </w:rPr>
        <w:t>P</w:t>
      </w:r>
      <w:r>
        <w:rPr>
          <w:rFonts w:hint="eastAsia"/>
          <w:shd w:val="clear" w:color="auto" w:fill="FFFFFF"/>
        </w:rPr>
        <w:t>]</w:t>
      </w:r>
      <w:r>
        <w:rPr>
          <w:shd w:val="clear" w:color="auto" w:fill="FFFFFF"/>
        </w:rPr>
        <w:t>，论文集中的文献[A]</w:t>
      </w:r>
      <w:r>
        <w:rPr>
          <w:rFonts w:hint="eastAsia"/>
          <w:shd w:val="clear" w:color="auto" w:fill="FFFFFF"/>
        </w:rPr>
        <w:t>。</w:t>
      </w:r>
    </w:p>
    <w:p>
      <w:pPr>
        <w:pStyle w:val="20"/>
        <w:numPr>
          <w:ilvl w:val="3"/>
          <w:numId w:val="5"/>
        </w:numPr>
        <w:spacing w:before="0" w:beforeAutospacing="0" w:after="0" w:afterAutospacing="0" w:line="300" w:lineRule="auto"/>
        <w:ind w:left="1679" w:leftChars="0"/>
        <w:rPr>
          <w:b/>
          <w:shd w:val="clear" w:color="auto" w:fill="FFFFFF"/>
        </w:rPr>
      </w:pPr>
      <w:r>
        <w:rPr>
          <w:b/>
          <w:shd w:val="clear" w:color="auto" w:fill="FFFFFF"/>
        </w:rPr>
        <w:t>电子文献类型</w:t>
      </w:r>
    </w:p>
    <w:p>
      <w:pPr>
        <w:spacing w:line="300" w:lineRule="auto"/>
        <w:ind w:left="1134" w:leftChars="540" w:firstLine="561"/>
        <w:jc w:val="left"/>
        <w:rPr>
          <w:shd w:val="clear" w:color="auto" w:fill="FFFFFF"/>
        </w:rPr>
      </w:pPr>
      <w:r>
        <w:rPr>
          <w:shd w:val="clear" w:color="auto" w:fill="FFFFFF"/>
        </w:rPr>
        <w:t>数据库[DB</w:t>
      </w:r>
      <w:r>
        <w:rPr>
          <w:rFonts w:hint="eastAsia"/>
          <w:shd w:val="clear" w:color="auto" w:fill="FFFFFF"/>
        </w:rPr>
        <w:t>]，</w:t>
      </w:r>
      <w:r>
        <w:rPr>
          <w:shd w:val="clear" w:color="auto" w:fill="FFFFFF"/>
        </w:rPr>
        <w:t>计算机[CP]，电子公告[EB]</w:t>
      </w:r>
      <w:r>
        <w:rPr>
          <w:rFonts w:hint="eastAsia"/>
          <w:shd w:val="clear" w:color="auto" w:fill="FFFFFF"/>
        </w:rPr>
        <w:t>。</w:t>
      </w:r>
    </w:p>
    <w:p>
      <w:pPr>
        <w:pStyle w:val="20"/>
        <w:numPr>
          <w:ilvl w:val="3"/>
          <w:numId w:val="5"/>
        </w:numPr>
        <w:spacing w:before="0" w:beforeAutospacing="0" w:after="0" w:afterAutospacing="0" w:line="300" w:lineRule="auto"/>
        <w:ind w:left="1679" w:leftChars="0"/>
        <w:rPr>
          <w:b/>
          <w:shd w:val="clear" w:color="auto" w:fill="FFFFFF"/>
        </w:rPr>
      </w:pPr>
      <w:r>
        <w:rPr>
          <w:b/>
          <w:shd w:val="clear" w:color="auto" w:fill="FFFFFF"/>
        </w:rPr>
        <w:t>电子文献的载体类型</w:t>
      </w:r>
    </w:p>
    <w:p>
      <w:pPr>
        <w:spacing w:line="300" w:lineRule="auto"/>
        <w:ind w:left="1134" w:leftChars="540" w:firstLine="561"/>
        <w:jc w:val="left"/>
        <w:rPr>
          <w:shd w:val="clear" w:color="auto" w:fill="FFFFFF"/>
        </w:rPr>
      </w:pPr>
      <w:r>
        <w:rPr>
          <w:shd w:val="clear" w:color="auto" w:fill="FFFFFF"/>
        </w:rPr>
        <w:t>互联网[OL]，光盘[CD]，磁带[MT]，磁盘[DK]</w:t>
      </w:r>
      <w:r>
        <w:rPr>
          <w:rFonts w:hint="eastAsia"/>
          <w:shd w:val="clear" w:color="auto" w:fill="FFFFFF"/>
        </w:rPr>
        <w:t>。</w:t>
      </w:r>
    </w:p>
    <w:p>
      <w:pPr>
        <w:pStyle w:val="3"/>
      </w:pPr>
      <w:r>
        <w:rPr>
          <w:rFonts w:hint="eastAsia"/>
        </w:rPr>
        <w:t>参考文献完整格式</w:t>
      </w:r>
    </w:p>
    <w:p>
      <w:pPr>
        <w:pStyle w:val="4"/>
        <w:numPr>
          <w:ilvl w:val="0"/>
          <w:numId w:val="6"/>
        </w:numPr>
        <w:spacing w:line="300" w:lineRule="auto"/>
        <w:ind w:left="1690" w:leftChars="0" w:firstLineChars="0"/>
        <w:jc w:val="left"/>
        <w:rPr>
          <w:b/>
        </w:rPr>
      </w:pPr>
      <w:r>
        <w:rPr>
          <w:rFonts w:hint="eastAsia"/>
          <w:b/>
        </w:rPr>
        <w:t>专著、论文集、学位论文、报告</w:t>
      </w:r>
    </w:p>
    <w:p>
      <w:pPr>
        <w:spacing w:line="300" w:lineRule="auto"/>
        <w:ind w:left="1276" w:leftChars="0" w:firstLine="410"/>
      </w:pPr>
      <w:r>
        <w:rPr>
          <w:rFonts w:hint="eastAsia"/>
        </w:rPr>
        <w:t>[序号]</w:t>
      </w:r>
      <w:r>
        <w:t xml:space="preserve"> </w:t>
      </w:r>
      <w:r>
        <w:rPr>
          <w:rFonts w:hint="eastAsia"/>
        </w:rPr>
        <w:t>主要责任者.</w:t>
      </w:r>
      <w:r>
        <w:t xml:space="preserve"> </w:t>
      </w:r>
      <w:r>
        <w:rPr>
          <w:rFonts w:hint="eastAsia"/>
        </w:rPr>
        <w:t>文献题名[文献类型标识]. 出版地:出版者,出版年,起止页码.</w:t>
      </w:r>
    </w:p>
    <w:p>
      <w:pPr>
        <w:pStyle w:val="4"/>
        <w:numPr>
          <w:ilvl w:val="0"/>
          <w:numId w:val="6"/>
        </w:numPr>
        <w:spacing w:line="300" w:lineRule="auto"/>
        <w:ind w:left="1690" w:leftChars="0" w:firstLineChars="0"/>
        <w:rPr>
          <w:b/>
        </w:rPr>
      </w:pPr>
      <w:r>
        <w:rPr>
          <w:rFonts w:hint="eastAsia"/>
          <w:b/>
        </w:rPr>
        <w:t>期刊文章</w:t>
      </w:r>
    </w:p>
    <w:p>
      <w:pPr>
        <w:spacing w:line="300" w:lineRule="auto"/>
        <w:ind w:left="1276" w:leftChars="0" w:firstLine="410"/>
      </w:pPr>
      <w:r>
        <w:t>[</w:t>
      </w:r>
      <w:r>
        <w:rPr>
          <w:rFonts w:hint="eastAsia"/>
        </w:rPr>
        <w:t>序号</w:t>
      </w:r>
      <w:r>
        <w:t xml:space="preserve">] </w:t>
      </w:r>
      <w:r>
        <w:rPr>
          <w:rFonts w:hint="eastAsia"/>
        </w:rPr>
        <w:t>主要责任者. 文献题名[J],刊名,年,卷(期):起止页码.</w:t>
      </w:r>
    </w:p>
    <w:p>
      <w:pPr>
        <w:pStyle w:val="4"/>
        <w:numPr>
          <w:ilvl w:val="0"/>
          <w:numId w:val="6"/>
        </w:numPr>
        <w:spacing w:line="300" w:lineRule="auto"/>
        <w:ind w:left="1690" w:leftChars="0" w:firstLineChars="0"/>
        <w:rPr>
          <w:b/>
        </w:rPr>
      </w:pPr>
      <w:r>
        <w:rPr>
          <w:rFonts w:hint="eastAsia"/>
          <w:b/>
        </w:rPr>
        <w:t>论文集中的析出文献</w:t>
      </w:r>
    </w:p>
    <w:p>
      <w:pPr>
        <w:spacing w:line="300" w:lineRule="auto"/>
        <w:ind w:left="1276" w:leftChars="0" w:firstLine="410"/>
      </w:pPr>
      <w:r>
        <w:rPr>
          <w:rFonts w:hint="eastAsia"/>
        </w:rPr>
        <w:t>[序号]</w:t>
      </w:r>
      <w:r>
        <w:t xml:space="preserve"> </w:t>
      </w:r>
      <w:r>
        <w:rPr>
          <w:rFonts w:hint="eastAsia"/>
        </w:rPr>
        <w:t>析出文献主要责任者. 析出文献题名[A]. 原文献主要责任者(任选). 原文献题名[C] 出版地:出版者,出版年.析出文献起止页码.</w:t>
      </w:r>
    </w:p>
    <w:p>
      <w:pPr>
        <w:pStyle w:val="4"/>
        <w:numPr>
          <w:ilvl w:val="0"/>
          <w:numId w:val="6"/>
        </w:numPr>
        <w:spacing w:line="300" w:lineRule="auto"/>
        <w:ind w:left="1690" w:leftChars="0" w:firstLineChars="0"/>
        <w:rPr>
          <w:b/>
        </w:rPr>
      </w:pPr>
      <w:r>
        <w:rPr>
          <w:rFonts w:hint="eastAsia"/>
          <w:b/>
        </w:rPr>
        <w:t>国际、国家标准</w:t>
      </w:r>
    </w:p>
    <w:p>
      <w:pPr>
        <w:spacing w:line="300" w:lineRule="auto"/>
        <w:ind w:left="1276" w:leftChars="0" w:firstLine="410"/>
      </w:pPr>
      <w:r>
        <w:rPr>
          <w:rFonts w:hint="eastAsia"/>
        </w:rPr>
        <w:t>[序号]</w:t>
      </w:r>
      <w:r>
        <w:t xml:space="preserve"> </w:t>
      </w:r>
      <w:r>
        <w:rPr>
          <w:rFonts w:hint="eastAsia"/>
        </w:rPr>
        <w:t>标准编号,标准名称[S].</w:t>
      </w:r>
    </w:p>
    <w:p>
      <w:pPr>
        <w:pStyle w:val="4"/>
        <w:numPr>
          <w:ilvl w:val="0"/>
          <w:numId w:val="6"/>
        </w:numPr>
        <w:spacing w:line="300" w:lineRule="auto"/>
        <w:ind w:left="1690" w:leftChars="0" w:firstLineChars="0"/>
        <w:rPr>
          <w:b/>
        </w:rPr>
      </w:pPr>
      <w:r>
        <w:rPr>
          <w:rFonts w:hint="eastAsia"/>
          <w:b/>
        </w:rPr>
        <w:t>专利</w:t>
      </w:r>
    </w:p>
    <w:p>
      <w:pPr>
        <w:spacing w:line="300" w:lineRule="auto"/>
        <w:ind w:left="1276" w:leftChars="0" w:firstLine="410"/>
      </w:pPr>
      <w:r>
        <w:rPr>
          <w:rFonts w:hint="eastAsia"/>
        </w:rPr>
        <w:t>[序号] 专利所有者:专利题名[P]. 专利国别:专利号,出版日期.</w:t>
      </w:r>
    </w:p>
    <w:p>
      <w:pPr>
        <w:pStyle w:val="4"/>
        <w:numPr>
          <w:ilvl w:val="0"/>
          <w:numId w:val="6"/>
        </w:numPr>
        <w:spacing w:line="300" w:lineRule="auto"/>
        <w:ind w:left="1690" w:leftChars="0" w:firstLineChars="0"/>
        <w:rPr>
          <w:b/>
        </w:rPr>
      </w:pPr>
      <w:r>
        <w:rPr>
          <w:rFonts w:hint="eastAsia"/>
          <w:b/>
        </w:rPr>
        <w:t>电子文献</w:t>
      </w:r>
    </w:p>
    <w:p>
      <w:pPr>
        <w:spacing w:line="300" w:lineRule="auto"/>
        <w:ind w:left="1276" w:leftChars="0" w:firstLine="410"/>
      </w:pPr>
      <w:r>
        <w:rPr>
          <w:rFonts w:hint="eastAsia"/>
        </w:rPr>
        <w:t>[序号]</w:t>
      </w:r>
      <w:r>
        <w:t xml:space="preserve"> </w:t>
      </w:r>
      <w:r>
        <w:rPr>
          <w:rFonts w:hint="eastAsia"/>
        </w:rPr>
        <w:t>主要责任者.</w:t>
      </w:r>
      <w:r>
        <w:t xml:space="preserve"> </w:t>
      </w:r>
      <w:r>
        <w:rPr>
          <w:rFonts w:hint="eastAsia"/>
        </w:rPr>
        <w:t>电子文献题名[文献类型标识/载体类型标识].</w:t>
      </w:r>
      <w:r>
        <w:t xml:space="preserve"> </w:t>
      </w:r>
      <w:r>
        <w:rPr>
          <w:rFonts w:hint="eastAsia"/>
        </w:rPr>
        <w:t>电子文献的出处可获得地址,发表或更新日期/引用日期(任选)</w:t>
      </w:r>
      <w:r>
        <w:t>.</w:t>
      </w:r>
    </w:p>
    <w:p>
      <w:pPr>
        <w:pStyle w:val="4"/>
        <w:numPr>
          <w:ilvl w:val="0"/>
          <w:numId w:val="6"/>
        </w:numPr>
        <w:spacing w:line="300" w:lineRule="auto"/>
        <w:ind w:left="1690" w:leftChars="0" w:firstLineChars="0"/>
        <w:rPr>
          <w:b/>
        </w:rPr>
      </w:pPr>
      <w:r>
        <w:rPr>
          <w:rFonts w:hint="eastAsia"/>
          <w:b/>
        </w:rPr>
        <w:t>以“</w:t>
      </w:r>
      <w:r>
        <w:rPr>
          <w:rFonts w:hint="eastAsia" w:cs="Arial" w:asciiTheme="minorEastAsia" w:hAnsiTheme="minorEastAsia" w:eastAsiaTheme="minorEastAsia"/>
          <w:b/>
          <w:color w:val="333333"/>
          <w:shd w:val="clear" w:color="auto" w:fill="FFFFFF"/>
        </w:rPr>
        <w:t>期刊文章”为例</w:t>
      </w:r>
    </w:p>
    <w:p>
      <w:pPr>
        <w:pStyle w:val="4"/>
        <w:spacing w:line="300" w:lineRule="auto"/>
        <w:ind w:left="1690" w:leftChars="0" w:firstLine="0" w:firstLineChars="0"/>
        <w:rPr>
          <w:rFonts w:asciiTheme="minorEastAsia" w:hAnsiTheme="minorEastAsia" w:eastAsiaTheme="minorEastAsia"/>
        </w:rPr>
      </w:pPr>
      <w:r>
        <w:rPr>
          <w:rFonts w:cs="Arial" w:asciiTheme="minorEastAsia" w:hAnsiTheme="minorEastAsia" w:eastAsiaTheme="minorEastAsia"/>
          <w:color w:val="333333"/>
          <w:shd w:val="clear" w:color="auto" w:fill="FFFFFF"/>
        </w:rPr>
        <w:t>[1] 陶仁骥. 密码学与数学[J]. 自然杂志,1984,7(7):527.</w:t>
      </w:r>
    </w:p>
    <w:p>
      <w:pPr>
        <w:pStyle w:val="3"/>
        <w:rPr>
          <w:shd w:val="clear" w:color="auto" w:fill="FFFFFF"/>
        </w:rPr>
      </w:pPr>
      <w:r>
        <w:rPr>
          <w:rFonts w:hint="eastAsia"/>
          <w:shd w:val="clear" w:color="auto" w:fill="FFFFFF"/>
        </w:rPr>
        <w:t>注意</w:t>
      </w:r>
    </w:p>
    <w:p>
      <w:pPr>
        <w:pStyle w:val="4"/>
        <w:numPr>
          <w:ilvl w:val="0"/>
          <w:numId w:val="7"/>
        </w:numPr>
        <w:ind w:leftChars="0" w:firstLineChars="0"/>
        <w:jc w:val="left"/>
      </w:pPr>
      <w:r>
        <w:rPr>
          <w:shd w:val="clear" w:color="auto" w:fill="FFFFFF"/>
        </w:rPr>
        <w:t>所有符号前面都没有空格。</w:t>
      </w:r>
    </w:p>
    <w:p>
      <w:pPr>
        <w:pStyle w:val="4"/>
        <w:numPr>
          <w:ilvl w:val="0"/>
          <w:numId w:val="7"/>
        </w:numPr>
        <w:ind w:leftChars="0" w:firstLineChars="0"/>
        <w:jc w:val="left"/>
      </w:pPr>
      <w:r>
        <w:rPr>
          <w:shd w:val="clear" w:color="auto" w:fill="FFFFFF"/>
        </w:rPr>
        <w:t>[n]序号的中括号</w:t>
      </w:r>
      <w:r>
        <w:rPr>
          <w:rFonts w:hint="eastAsia"/>
          <w:shd w:val="clear" w:color="auto" w:fill="FFFFFF"/>
        </w:rPr>
        <w:t>、</w:t>
      </w:r>
      <w:r>
        <w:rPr>
          <w:shd w:val="clear" w:color="auto" w:fill="FFFFFF"/>
        </w:rPr>
        <w:t>句号后面</w:t>
      </w:r>
      <w:r>
        <w:rPr>
          <w:rFonts w:hint="eastAsia"/>
          <w:shd w:val="clear" w:color="auto" w:fill="FFFFFF"/>
        </w:rPr>
        <w:t>要添加</w:t>
      </w:r>
      <w:r>
        <w:rPr>
          <w:shd w:val="clear" w:color="auto" w:fill="FFFFFF"/>
        </w:rPr>
        <w:t>空格</w:t>
      </w:r>
      <w:r>
        <w:rPr>
          <w:rFonts w:hint="eastAsia"/>
          <w:shd w:val="clear" w:color="auto" w:fill="FFFFFF"/>
        </w:rPr>
        <w:t>；</w:t>
      </w:r>
      <w:r>
        <w:rPr>
          <w:shd w:val="clear" w:color="auto" w:fill="FFFFFF"/>
        </w:rPr>
        <w:t>逗号空格</w:t>
      </w:r>
      <w:r>
        <w:rPr>
          <w:rFonts w:hint="eastAsia"/>
          <w:shd w:val="clear" w:color="auto" w:fill="FFFFFF"/>
        </w:rPr>
        <w:t>、</w:t>
      </w:r>
      <w:r>
        <w:rPr>
          <w:shd w:val="clear" w:color="auto" w:fill="FFFFFF"/>
        </w:rPr>
        <w:t>冒号</w:t>
      </w:r>
      <w:r>
        <w:rPr>
          <w:rFonts w:hint="eastAsia"/>
          <w:shd w:val="clear" w:color="auto" w:fill="FFFFFF"/>
        </w:rPr>
        <w:t>、</w:t>
      </w:r>
      <w:r>
        <w:rPr>
          <w:shd w:val="clear" w:color="auto" w:fill="FFFFFF"/>
        </w:rPr>
        <w:t>后面没有空格。</w:t>
      </w:r>
    </w:p>
    <w:p>
      <w:pPr>
        <w:pStyle w:val="4"/>
        <w:numPr>
          <w:ilvl w:val="0"/>
          <w:numId w:val="7"/>
        </w:numPr>
        <w:ind w:leftChars="0" w:firstLineChars="0"/>
        <w:jc w:val="left"/>
      </w:pPr>
      <w:r>
        <w:rPr>
          <w:shd w:val="clear" w:color="auto" w:fill="FFFFFF"/>
        </w:rPr>
        <w:t>所有标点符号都是半角格式，也就是英文输入状态的格式要求</w:t>
      </w:r>
      <w:r>
        <w:rPr>
          <w:rFonts w:hint="eastAsia"/>
          <w:shd w:val="clear" w:color="auto" w:fill="FFFFFF"/>
        </w:rPr>
        <w:t>。</w:t>
      </w:r>
    </w:p>
    <w:p>
      <w:pPr>
        <w:pStyle w:val="4"/>
        <w:numPr>
          <w:ilvl w:val="0"/>
          <w:numId w:val="7"/>
        </w:numPr>
        <w:ind w:leftChars="0" w:firstLineChars="0"/>
        <w:jc w:val="left"/>
      </w:pPr>
      <w:r>
        <w:rPr>
          <w:rFonts w:hint="eastAsia"/>
          <w:shd w:val="clear" w:color="auto" w:fill="FFFFFF"/>
        </w:rPr>
        <w:t>以半角句号</w:t>
      </w:r>
      <w:r>
        <w:rPr>
          <w:shd w:val="clear" w:color="auto" w:fill="FFFFFF"/>
        </w:rPr>
        <w:t>“.”</w:t>
      </w:r>
      <w:r>
        <w:rPr>
          <w:rFonts w:hint="eastAsia"/>
          <w:shd w:val="clear" w:color="auto" w:fill="FFFFFF"/>
        </w:rPr>
        <w:t>作为</w:t>
      </w:r>
      <w:r>
        <w:rPr>
          <w:shd w:val="clear" w:color="auto" w:fill="FFFFFF"/>
        </w:rPr>
        <w:t>结束</w:t>
      </w:r>
      <w:r>
        <w:rPr>
          <w:rFonts w:hint="eastAsia"/>
          <w:shd w:val="clear" w:color="auto" w:fill="FFFFFF"/>
        </w:rPr>
        <w:t>标识符</w:t>
      </w:r>
      <w:r>
        <w:rPr>
          <w:shd w:val="clear" w:color="auto" w:fill="FFFFFF"/>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708"/>
      </w:pPr>
      <w:r>
        <w:separator/>
      </w:r>
    </w:p>
  </w:endnote>
  <w:endnote w:type="continuationSeparator" w:id="1">
    <w:p>
      <w:pPr>
        <w:ind w:left="70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708"/>
      </w:pPr>
      <w:r>
        <w:separator/>
      </w:r>
    </w:p>
  </w:footnote>
  <w:footnote w:type="continuationSeparator" w:id="1">
    <w:p>
      <w:pPr>
        <w:ind w:left="708"/>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039C6"/>
    <w:multiLevelType w:val="multilevel"/>
    <w:tmpl w:val="0DB039C6"/>
    <w:lvl w:ilvl="0" w:tentative="0">
      <w:start w:val="1"/>
      <w:numFmt w:val="decimal"/>
      <w:lvlText w:val="%1)"/>
      <w:lvlJc w:val="left"/>
      <w:pPr>
        <w:ind w:left="1512" w:hanging="420"/>
      </w:pPr>
      <w:rPr>
        <w:rFonts w:hint="default" w:ascii="Calibri" w:hAnsi="Calibri"/>
      </w:rPr>
    </w:lvl>
    <w:lvl w:ilvl="1" w:tentative="0">
      <w:start w:val="1"/>
      <w:numFmt w:val="lowerLetter"/>
      <w:lvlText w:val="%2)"/>
      <w:lvlJc w:val="left"/>
      <w:pPr>
        <w:ind w:left="1932" w:hanging="420"/>
      </w:pPr>
    </w:lvl>
    <w:lvl w:ilvl="2" w:tentative="0">
      <w:start w:val="1"/>
      <w:numFmt w:val="lowerRoman"/>
      <w:lvlText w:val="%3."/>
      <w:lvlJc w:val="right"/>
      <w:pPr>
        <w:ind w:left="2352" w:hanging="420"/>
      </w:pPr>
    </w:lvl>
    <w:lvl w:ilvl="3" w:tentative="0">
      <w:start w:val="1"/>
      <w:numFmt w:val="decimal"/>
      <w:lvlText w:val="%4."/>
      <w:lvlJc w:val="left"/>
      <w:pPr>
        <w:ind w:left="2772" w:hanging="420"/>
      </w:pPr>
    </w:lvl>
    <w:lvl w:ilvl="4" w:tentative="0">
      <w:start w:val="1"/>
      <w:numFmt w:val="lowerLetter"/>
      <w:lvlText w:val="%5)"/>
      <w:lvlJc w:val="left"/>
      <w:pPr>
        <w:ind w:left="3192" w:hanging="420"/>
      </w:pPr>
    </w:lvl>
    <w:lvl w:ilvl="5" w:tentative="0">
      <w:start w:val="1"/>
      <w:numFmt w:val="lowerRoman"/>
      <w:lvlText w:val="%6."/>
      <w:lvlJc w:val="right"/>
      <w:pPr>
        <w:ind w:left="3612" w:hanging="420"/>
      </w:pPr>
    </w:lvl>
    <w:lvl w:ilvl="6" w:tentative="0">
      <w:start w:val="1"/>
      <w:numFmt w:val="decimal"/>
      <w:lvlText w:val="%7."/>
      <w:lvlJc w:val="left"/>
      <w:pPr>
        <w:ind w:left="4032" w:hanging="420"/>
      </w:pPr>
    </w:lvl>
    <w:lvl w:ilvl="7" w:tentative="0">
      <w:start w:val="1"/>
      <w:numFmt w:val="lowerLetter"/>
      <w:lvlText w:val="%8)"/>
      <w:lvlJc w:val="left"/>
      <w:pPr>
        <w:ind w:left="4452" w:hanging="420"/>
      </w:pPr>
    </w:lvl>
    <w:lvl w:ilvl="8" w:tentative="0">
      <w:start w:val="1"/>
      <w:numFmt w:val="lowerRoman"/>
      <w:lvlText w:val="%9."/>
      <w:lvlJc w:val="right"/>
      <w:pPr>
        <w:ind w:left="4872" w:hanging="420"/>
      </w:pPr>
    </w:lvl>
  </w:abstractNum>
  <w:abstractNum w:abstractNumId="1">
    <w:nsid w:val="1DA57336"/>
    <w:multiLevelType w:val="multilevel"/>
    <w:tmpl w:val="1DA57336"/>
    <w:lvl w:ilvl="0" w:tentative="0">
      <w:start w:val="1"/>
      <w:numFmt w:val="bullet"/>
      <w:lvlText w:val=""/>
      <w:lvlJc w:val="left"/>
      <w:pPr>
        <w:ind w:left="1696" w:hanging="420"/>
      </w:pPr>
      <w:rPr>
        <w:rFonts w:hint="default" w:ascii="Wingdings" w:hAnsi="Wingdings"/>
      </w:rPr>
    </w:lvl>
    <w:lvl w:ilvl="1" w:tentative="0">
      <w:start w:val="1"/>
      <w:numFmt w:val="bullet"/>
      <w:lvlText w:val=""/>
      <w:lvlJc w:val="left"/>
      <w:pPr>
        <w:ind w:left="2116" w:hanging="420"/>
      </w:pPr>
      <w:rPr>
        <w:rFonts w:hint="default" w:ascii="Wingdings" w:hAnsi="Wingdings"/>
      </w:rPr>
    </w:lvl>
    <w:lvl w:ilvl="2" w:tentative="0">
      <w:start w:val="1"/>
      <w:numFmt w:val="bullet"/>
      <w:lvlText w:val=""/>
      <w:lvlJc w:val="left"/>
      <w:pPr>
        <w:ind w:left="2536" w:hanging="420"/>
      </w:pPr>
      <w:rPr>
        <w:rFonts w:hint="default" w:ascii="Wingdings" w:hAnsi="Wingdings"/>
      </w:rPr>
    </w:lvl>
    <w:lvl w:ilvl="3" w:tentative="0">
      <w:start w:val="1"/>
      <w:numFmt w:val="bullet"/>
      <w:lvlText w:val=""/>
      <w:lvlJc w:val="left"/>
      <w:pPr>
        <w:ind w:left="2956" w:hanging="420"/>
      </w:pPr>
      <w:rPr>
        <w:rFonts w:hint="default" w:ascii="Wingdings" w:hAnsi="Wingdings"/>
      </w:rPr>
    </w:lvl>
    <w:lvl w:ilvl="4" w:tentative="0">
      <w:start w:val="1"/>
      <w:numFmt w:val="bullet"/>
      <w:lvlText w:val=""/>
      <w:lvlJc w:val="left"/>
      <w:pPr>
        <w:ind w:left="3376" w:hanging="420"/>
      </w:pPr>
      <w:rPr>
        <w:rFonts w:hint="default" w:ascii="Wingdings" w:hAnsi="Wingdings"/>
      </w:rPr>
    </w:lvl>
    <w:lvl w:ilvl="5" w:tentative="0">
      <w:start w:val="1"/>
      <w:numFmt w:val="bullet"/>
      <w:lvlText w:val=""/>
      <w:lvlJc w:val="left"/>
      <w:pPr>
        <w:ind w:left="3796" w:hanging="420"/>
      </w:pPr>
      <w:rPr>
        <w:rFonts w:hint="default" w:ascii="Wingdings" w:hAnsi="Wingdings"/>
      </w:rPr>
    </w:lvl>
    <w:lvl w:ilvl="6" w:tentative="0">
      <w:start w:val="1"/>
      <w:numFmt w:val="bullet"/>
      <w:lvlText w:val=""/>
      <w:lvlJc w:val="left"/>
      <w:pPr>
        <w:ind w:left="4216" w:hanging="420"/>
      </w:pPr>
      <w:rPr>
        <w:rFonts w:hint="default" w:ascii="Wingdings" w:hAnsi="Wingdings"/>
      </w:rPr>
    </w:lvl>
    <w:lvl w:ilvl="7" w:tentative="0">
      <w:start w:val="1"/>
      <w:numFmt w:val="bullet"/>
      <w:lvlText w:val=""/>
      <w:lvlJc w:val="left"/>
      <w:pPr>
        <w:ind w:left="4636" w:hanging="420"/>
      </w:pPr>
      <w:rPr>
        <w:rFonts w:hint="default" w:ascii="Wingdings" w:hAnsi="Wingdings"/>
      </w:rPr>
    </w:lvl>
    <w:lvl w:ilvl="8" w:tentative="0">
      <w:start w:val="1"/>
      <w:numFmt w:val="bullet"/>
      <w:lvlText w:val=""/>
      <w:lvlJc w:val="left"/>
      <w:pPr>
        <w:ind w:left="5056" w:hanging="420"/>
      </w:pPr>
      <w:rPr>
        <w:rFonts w:hint="default" w:ascii="Wingdings" w:hAnsi="Wingdings"/>
      </w:rPr>
    </w:lvl>
  </w:abstractNum>
  <w:abstractNum w:abstractNumId="2">
    <w:nsid w:val="25277F5C"/>
    <w:multiLevelType w:val="multilevel"/>
    <w:tmpl w:val="25277F5C"/>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54145F"/>
    <w:multiLevelType w:val="multilevel"/>
    <w:tmpl w:val="5254145F"/>
    <w:lvl w:ilvl="0" w:tentative="0">
      <w:start w:val="1"/>
      <w:numFmt w:val="decimal"/>
      <w:pStyle w:val="3"/>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719E15B0"/>
    <w:multiLevelType w:val="multilevel"/>
    <w:tmpl w:val="719E15B0"/>
    <w:lvl w:ilvl="0" w:tentative="0">
      <w:start w:val="1"/>
      <w:numFmt w:val="decimal"/>
      <w:lvlText w:val="%1)"/>
      <w:lvlJc w:val="left"/>
      <w:pPr>
        <w:ind w:left="1688" w:hanging="420"/>
      </w:pPr>
      <w:rPr>
        <w:rFonts w:hint="default" w:ascii="Calibri" w:hAnsi="Calibri"/>
      </w:rPr>
    </w:lvl>
    <w:lvl w:ilvl="1" w:tentative="0">
      <w:start w:val="1"/>
      <w:numFmt w:val="lowerLetter"/>
      <w:lvlText w:val="%2)"/>
      <w:lvlJc w:val="left"/>
      <w:pPr>
        <w:ind w:left="2108" w:hanging="420"/>
      </w:pPr>
    </w:lvl>
    <w:lvl w:ilvl="2" w:tentative="0">
      <w:start w:val="1"/>
      <w:numFmt w:val="lowerRoman"/>
      <w:lvlText w:val="%3."/>
      <w:lvlJc w:val="right"/>
      <w:pPr>
        <w:ind w:left="2528" w:hanging="420"/>
      </w:pPr>
    </w:lvl>
    <w:lvl w:ilvl="3" w:tentative="0">
      <w:start w:val="1"/>
      <w:numFmt w:val="decimal"/>
      <w:lvlText w:val="%4."/>
      <w:lvlJc w:val="left"/>
      <w:pPr>
        <w:ind w:left="2948" w:hanging="420"/>
      </w:pPr>
    </w:lvl>
    <w:lvl w:ilvl="4" w:tentative="0">
      <w:start w:val="1"/>
      <w:numFmt w:val="lowerLetter"/>
      <w:lvlText w:val="%5)"/>
      <w:lvlJc w:val="left"/>
      <w:pPr>
        <w:ind w:left="3368" w:hanging="420"/>
      </w:pPr>
    </w:lvl>
    <w:lvl w:ilvl="5" w:tentative="0">
      <w:start w:val="1"/>
      <w:numFmt w:val="lowerRoman"/>
      <w:lvlText w:val="%6."/>
      <w:lvlJc w:val="right"/>
      <w:pPr>
        <w:ind w:left="3788" w:hanging="420"/>
      </w:pPr>
    </w:lvl>
    <w:lvl w:ilvl="6" w:tentative="0">
      <w:start w:val="1"/>
      <w:numFmt w:val="decimal"/>
      <w:lvlText w:val="%7."/>
      <w:lvlJc w:val="left"/>
      <w:pPr>
        <w:ind w:left="4208" w:hanging="420"/>
      </w:pPr>
    </w:lvl>
    <w:lvl w:ilvl="7" w:tentative="0">
      <w:start w:val="1"/>
      <w:numFmt w:val="lowerLetter"/>
      <w:lvlText w:val="%8)"/>
      <w:lvlJc w:val="left"/>
      <w:pPr>
        <w:ind w:left="4628" w:hanging="420"/>
      </w:pPr>
    </w:lvl>
    <w:lvl w:ilvl="8" w:tentative="0">
      <w:start w:val="1"/>
      <w:numFmt w:val="lowerRoman"/>
      <w:lvlText w:val="%9."/>
      <w:lvlJc w:val="right"/>
      <w:pPr>
        <w:ind w:left="5048" w:hanging="420"/>
      </w:pPr>
    </w:lvl>
  </w:abstractNum>
  <w:abstractNum w:abstractNumId="5">
    <w:nsid w:val="7BC0554A"/>
    <w:multiLevelType w:val="multilevel"/>
    <w:tmpl w:val="7BC0554A"/>
    <w:lvl w:ilvl="0" w:tentative="0">
      <w:start w:val="1"/>
      <w:numFmt w:val="decimal"/>
      <w:lvlText w:val="（%1）"/>
      <w:lvlJc w:val="left"/>
      <w:pPr>
        <w:ind w:left="25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default" w:ascii="Calibri" w:hAnsi="Calibri"/>
        <w:b w:val="0"/>
        <w:spacing w:val="0"/>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3"/>
    <w:lvlOverride w:ilvl="0">
      <w:startOverride w:val="1"/>
    </w:lvlOverride>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72"/>
    <w:rsid w:val="000338CF"/>
    <w:rsid w:val="000B5E07"/>
    <w:rsid w:val="000D22D6"/>
    <w:rsid w:val="000E0AE8"/>
    <w:rsid w:val="00127E05"/>
    <w:rsid w:val="00194F64"/>
    <w:rsid w:val="001A1E9C"/>
    <w:rsid w:val="002022CA"/>
    <w:rsid w:val="00202ED0"/>
    <w:rsid w:val="00211A87"/>
    <w:rsid w:val="00261EA0"/>
    <w:rsid w:val="00266CCE"/>
    <w:rsid w:val="00290163"/>
    <w:rsid w:val="00391B22"/>
    <w:rsid w:val="003F7C9B"/>
    <w:rsid w:val="00414AE2"/>
    <w:rsid w:val="00422AAA"/>
    <w:rsid w:val="00422E14"/>
    <w:rsid w:val="004625AE"/>
    <w:rsid w:val="00497B09"/>
    <w:rsid w:val="004A6A84"/>
    <w:rsid w:val="00506484"/>
    <w:rsid w:val="00516293"/>
    <w:rsid w:val="005606E5"/>
    <w:rsid w:val="00581892"/>
    <w:rsid w:val="005C1E8B"/>
    <w:rsid w:val="00621CD7"/>
    <w:rsid w:val="00647ED6"/>
    <w:rsid w:val="00660465"/>
    <w:rsid w:val="006A08C1"/>
    <w:rsid w:val="006B2581"/>
    <w:rsid w:val="006F1E43"/>
    <w:rsid w:val="007377F4"/>
    <w:rsid w:val="00763822"/>
    <w:rsid w:val="00771EA3"/>
    <w:rsid w:val="007801A7"/>
    <w:rsid w:val="007A077D"/>
    <w:rsid w:val="007A3A08"/>
    <w:rsid w:val="007D2DD4"/>
    <w:rsid w:val="007F1498"/>
    <w:rsid w:val="008205E7"/>
    <w:rsid w:val="0082300F"/>
    <w:rsid w:val="00851CE8"/>
    <w:rsid w:val="00856540"/>
    <w:rsid w:val="00865532"/>
    <w:rsid w:val="00873084"/>
    <w:rsid w:val="008777BD"/>
    <w:rsid w:val="00897A85"/>
    <w:rsid w:val="00905245"/>
    <w:rsid w:val="009702FA"/>
    <w:rsid w:val="009716E6"/>
    <w:rsid w:val="00982BDE"/>
    <w:rsid w:val="009853F9"/>
    <w:rsid w:val="009875DD"/>
    <w:rsid w:val="009A4857"/>
    <w:rsid w:val="009D175A"/>
    <w:rsid w:val="009E03A7"/>
    <w:rsid w:val="00A01B1D"/>
    <w:rsid w:val="00A162AD"/>
    <w:rsid w:val="00A37109"/>
    <w:rsid w:val="00B3303A"/>
    <w:rsid w:val="00B712CC"/>
    <w:rsid w:val="00B73193"/>
    <w:rsid w:val="00B77582"/>
    <w:rsid w:val="00BE23F4"/>
    <w:rsid w:val="00C01748"/>
    <w:rsid w:val="00C42172"/>
    <w:rsid w:val="00C54FAF"/>
    <w:rsid w:val="00C5530A"/>
    <w:rsid w:val="00C81F05"/>
    <w:rsid w:val="00CB0FE1"/>
    <w:rsid w:val="00CC6BA1"/>
    <w:rsid w:val="00D04C97"/>
    <w:rsid w:val="00D0565A"/>
    <w:rsid w:val="00DA6D4E"/>
    <w:rsid w:val="00DD5D64"/>
    <w:rsid w:val="00E159A7"/>
    <w:rsid w:val="00E94B8C"/>
    <w:rsid w:val="00EA3891"/>
    <w:rsid w:val="00ED73DA"/>
    <w:rsid w:val="00F5210C"/>
    <w:rsid w:val="00F61022"/>
    <w:rsid w:val="00F74445"/>
    <w:rsid w:val="00F9097E"/>
    <w:rsid w:val="00FA2BA5"/>
    <w:rsid w:val="00FA417A"/>
    <w:rsid w:val="00FB0105"/>
    <w:rsid w:val="09F6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708" w:leftChars="337" w:firstLine="560"/>
      <w:jc w:val="both"/>
    </w:pPr>
    <w:rPr>
      <w:rFonts w:ascii="宋体" w:hAnsi="宋体" w:eastAsia="宋体" w:cs="宋体"/>
      <w:kern w:val="2"/>
      <w:sz w:val="21"/>
      <w:szCs w:val="21"/>
      <w:lang w:val="en-US" w:eastAsia="zh-CN" w:bidi="ar-SA"/>
    </w:rPr>
  </w:style>
  <w:style w:type="paragraph" w:styleId="2">
    <w:name w:val="heading 1"/>
    <w:basedOn w:val="1"/>
    <w:next w:val="1"/>
    <w:link w:val="32"/>
    <w:qFormat/>
    <w:uiPriority w:val="9"/>
    <w:pPr>
      <w:numPr>
        <w:ilvl w:val="0"/>
        <w:numId w:val="1"/>
      </w:numPr>
      <w:spacing w:line="420" w:lineRule="auto"/>
      <w:ind w:left="-141" w:leftChars="-67" w:firstLine="562" w:firstLineChars="200"/>
      <w:outlineLvl w:val="0"/>
    </w:pPr>
    <w:rPr>
      <w:b/>
      <w:sz w:val="28"/>
    </w:rPr>
  </w:style>
  <w:style w:type="paragraph" w:styleId="3">
    <w:name w:val="heading 2"/>
    <w:basedOn w:val="4"/>
    <w:next w:val="1"/>
    <w:link w:val="33"/>
    <w:unhideWhenUsed/>
    <w:qFormat/>
    <w:uiPriority w:val="9"/>
    <w:pPr>
      <w:numPr>
        <w:ilvl w:val="0"/>
        <w:numId w:val="2"/>
      </w:numPr>
      <w:spacing w:line="360" w:lineRule="auto"/>
      <w:ind w:left="993" w:leftChars="0" w:firstLine="0" w:firstLineChars="0"/>
      <w:outlineLvl w:val="1"/>
    </w:pPr>
    <w:rPr>
      <w:b/>
      <w:sz w:val="24"/>
    </w:rPr>
  </w:style>
  <w:style w:type="paragraph" w:styleId="5">
    <w:name w:val="heading 4"/>
    <w:basedOn w:val="1"/>
    <w:next w:val="1"/>
    <w:link w:val="3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semiHidden/>
    <w:unhideWhenUsed/>
    <w:qFormat/>
    <w:uiPriority w:val="9"/>
    <w:pPr>
      <w:keepNext/>
      <w:keepLines/>
      <w:spacing w:before="280" w:after="290" w:line="376" w:lineRule="auto"/>
      <w:outlineLvl w:val="4"/>
    </w:pPr>
    <w:rPr>
      <w:b/>
      <w:bCs/>
      <w:sz w:val="28"/>
      <w:szCs w:val="28"/>
    </w:rPr>
  </w:style>
  <w:style w:type="character" w:default="1" w:styleId="23">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styleId="7">
    <w:name w:val="toc 7"/>
    <w:basedOn w:val="1"/>
    <w:next w:val="1"/>
    <w:unhideWhenUsed/>
    <w:uiPriority w:val="39"/>
    <w:pPr>
      <w:ind w:left="1260"/>
      <w:jc w:val="left"/>
    </w:pPr>
    <w:rPr>
      <w:sz w:val="18"/>
      <w:szCs w:val="18"/>
    </w:rPr>
  </w:style>
  <w:style w:type="paragraph" w:styleId="8">
    <w:name w:val="annotation text"/>
    <w:basedOn w:val="1"/>
    <w:link w:val="29"/>
    <w:semiHidden/>
    <w:unhideWhenUsed/>
    <w:qFormat/>
    <w:uiPriority w:val="99"/>
    <w:pPr>
      <w:jc w:val="left"/>
    </w:pPr>
  </w:style>
  <w:style w:type="paragraph" w:styleId="9">
    <w:name w:val="toc 5"/>
    <w:basedOn w:val="1"/>
    <w:next w:val="1"/>
    <w:unhideWhenUsed/>
    <w:uiPriority w:val="39"/>
    <w:pPr>
      <w:ind w:left="840"/>
      <w:jc w:val="left"/>
    </w:pPr>
    <w:rPr>
      <w:sz w:val="18"/>
      <w:szCs w:val="18"/>
    </w:rPr>
  </w:style>
  <w:style w:type="paragraph" w:styleId="10">
    <w:name w:val="toc 3"/>
    <w:basedOn w:val="1"/>
    <w:next w:val="1"/>
    <w:unhideWhenUsed/>
    <w:qFormat/>
    <w:uiPriority w:val="39"/>
    <w:pPr>
      <w:ind w:left="420"/>
      <w:jc w:val="left"/>
    </w:pPr>
    <w:rPr>
      <w:i/>
      <w:iCs/>
      <w:sz w:val="20"/>
      <w:szCs w:val="20"/>
    </w:rPr>
  </w:style>
  <w:style w:type="paragraph" w:styleId="11">
    <w:name w:val="toc 8"/>
    <w:basedOn w:val="1"/>
    <w:next w:val="1"/>
    <w:unhideWhenUsed/>
    <w:uiPriority w:val="39"/>
    <w:pPr>
      <w:ind w:left="1470"/>
      <w:jc w:val="left"/>
    </w:pPr>
    <w:rPr>
      <w:sz w:val="18"/>
      <w:szCs w:val="18"/>
    </w:rPr>
  </w:style>
  <w:style w:type="paragraph" w:styleId="12">
    <w:name w:val="Balloon Text"/>
    <w:basedOn w:val="1"/>
    <w:link w:val="31"/>
    <w:semiHidden/>
    <w:unhideWhenUsed/>
    <w:qFormat/>
    <w:uiPriority w:val="99"/>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b/>
      <w:bCs/>
      <w:caps/>
      <w:sz w:val="20"/>
      <w:szCs w:val="20"/>
    </w:rPr>
  </w:style>
  <w:style w:type="paragraph" w:styleId="16">
    <w:name w:val="toc 4"/>
    <w:basedOn w:val="1"/>
    <w:next w:val="1"/>
    <w:unhideWhenUsed/>
    <w:qFormat/>
    <w:uiPriority w:val="39"/>
    <w:pPr>
      <w:ind w:left="630"/>
      <w:jc w:val="left"/>
    </w:pPr>
    <w:rPr>
      <w:sz w:val="18"/>
      <w:szCs w:val="18"/>
    </w:rPr>
  </w:style>
  <w:style w:type="paragraph" w:styleId="17">
    <w:name w:val="toc 6"/>
    <w:basedOn w:val="1"/>
    <w:next w:val="1"/>
    <w:unhideWhenUsed/>
    <w:uiPriority w:val="39"/>
    <w:pPr>
      <w:ind w:left="1050"/>
      <w:jc w:val="left"/>
    </w:pPr>
    <w:rPr>
      <w:sz w:val="18"/>
      <w:szCs w:val="18"/>
    </w:rPr>
  </w:style>
  <w:style w:type="paragraph" w:styleId="18">
    <w:name w:val="toc 2"/>
    <w:basedOn w:val="1"/>
    <w:next w:val="1"/>
    <w:unhideWhenUsed/>
    <w:uiPriority w:val="39"/>
    <w:pPr>
      <w:ind w:left="210"/>
      <w:jc w:val="left"/>
    </w:pPr>
    <w:rPr>
      <w:smallCaps/>
      <w:sz w:val="20"/>
      <w:szCs w:val="20"/>
    </w:rPr>
  </w:style>
  <w:style w:type="paragraph" w:styleId="19">
    <w:name w:val="toc 9"/>
    <w:basedOn w:val="1"/>
    <w:next w:val="1"/>
    <w:unhideWhenUsed/>
    <w:uiPriority w:val="39"/>
    <w:pPr>
      <w:ind w:left="1680"/>
      <w:jc w:val="left"/>
    </w:pPr>
    <w:rPr>
      <w:sz w:val="18"/>
      <w:szCs w:val="18"/>
    </w:rPr>
  </w:style>
  <w:style w:type="paragraph" w:styleId="20">
    <w:name w:val="Normal (Web)"/>
    <w:basedOn w:val="1"/>
    <w:unhideWhenUsed/>
    <w:uiPriority w:val="99"/>
    <w:pPr>
      <w:widowControl/>
      <w:spacing w:before="100" w:beforeAutospacing="1" w:after="100" w:afterAutospacing="1"/>
      <w:jc w:val="left"/>
    </w:pPr>
    <w:rPr>
      <w:kern w:val="0"/>
      <w:sz w:val="24"/>
      <w:szCs w:val="24"/>
    </w:rPr>
  </w:style>
  <w:style w:type="paragraph" w:styleId="21">
    <w:name w:val="annotation subject"/>
    <w:basedOn w:val="8"/>
    <w:next w:val="8"/>
    <w:link w:val="30"/>
    <w:semiHidden/>
    <w:unhideWhenUsed/>
    <w:qFormat/>
    <w:uiPriority w:val="99"/>
    <w:rPr>
      <w:b/>
      <w:bCs/>
    </w:rPr>
  </w:style>
  <w:style w:type="character" w:styleId="24">
    <w:name w:val="Strong"/>
    <w:qFormat/>
    <w:uiPriority w:val="22"/>
    <w:rPr>
      <w:b/>
      <w:sz w:val="40"/>
    </w:rPr>
  </w:style>
  <w:style w:type="character" w:styleId="25">
    <w:name w:val="Hyperlink"/>
    <w:basedOn w:val="23"/>
    <w:unhideWhenUsed/>
    <w:uiPriority w:val="99"/>
    <w:rPr>
      <w:color w:val="0000FF" w:themeColor="hyperlink"/>
      <w:u w:val="single"/>
    </w:rPr>
  </w:style>
  <w:style w:type="character" w:styleId="26">
    <w:name w:val="annotation reference"/>
    <w:basedOn w:val="23"/>
    <w:semiHidden/>
    <w:unhideWhenUsed/>
    <w:qFormat/>
    <w:uiPriority w:val="99"/>
    <w:rPr>
      <w:sz w:val="21"/>
      <w:szCs w:val="21"/>
    </w:rPr>
  </w:style>
  <w:style w:type="character" w:customStyle="1" w:styleId="27">
    <w:name w:val="页眉 字符"/>
    <w:basedOn w:val="23"/>
    <w:link w:val="14"/>
    <w:qFormat/>
    <w:uiPriority w:val="99"/>
    <w:rPr>
      <w:sz w:val="18"/>
      <w:szCs w:val="18"/>
    </w:rPr>
  </w:style>
  <w:style w:type="character" w:customStyle="1" w:styleId="28">
    <w:name w:val="页脚 字符"/>
    <w:basedOn w:val="23"/>
    <w:link w:val="13"/>
    <w:qFormat/>
    <w:uiPriority w:val="99"/>
    <w:rPr>
      <w:sz w:val="18"/>
      <w:szCs w:val="18"/>
    </w:rPr>
  </w:style>
  <w:style w:type="character" w:customStyle="1" w:styleId="29">
    <w:name w:val="批注文字 字符"/>
    <w:basedOn w:val="23"/>
    <w:link w:val="8"/>
    <w:semiHidden/>
    <w:qFormat/>
    <w:uiPriority w:val="99"/>
  </w:style>
  <w:style w:type="character" w:customStyle="1" w:styleId="30">
    <w:name w:val="批注主题 字符"/>
    <w:basedOn w:val="29"/>
    <w:link w:val="21"/>
    <w:semiHidden/>
    <w:qFormat/>
    <w:uiPriority w:val="99"/>
    <w:rPr>
      <w:b/>
      <w:bCs/>
    </w:rPr>
  </w:style>
  <w:style w:type="character" w:customStyle="1" w:styleId="31">
    <w:name w:val="批注框文本 字符"/>
    <w:basedOn w:val="23"/>
    <w:link w:val="12"/>
    <w:semiHidden/>
    <w:qFormat/>
    <w:uiPriority w:val="99"/>
    <w:rPr>
      <w:sz w:val="18"/>
      <w:szCs w:val="18"/>
    </w:rPr>
  </w:style>
  <w:style w:type="character" w:customStyle="1" w:styleId="32">
    <w:name w:val="标题 1 字符"/>
    <w:basedOn w:val="23"/>
    <w:link w:val="2"/>
    <w:qFormat/>
    <w:uiPriority w:val="9"/>
    <w:rPr>
      <w:rFonts w:ascii="宋体" w:hAnsi="宋体" w:eastAsia="宋体" w:cs="宋体"/>
      <w:b/>
      <w:sz w:val="28"/>
      <w:szCs w:val="21"/>
    </w:rPr>
  </w:style>
  <w:style w:type="character" w:customStyle="1" w:styleId="33">
    <w:name w:val="标题 2 字符"/>
    <w:basedOn w:val="23"/>
    <w:link w:val="3"/>
    <w:qFormat/>
    <w:uiPriority w:val="9"/>
    <w:rPr>
      <w:rFonts w:ascii="宋体" w:hAnsi="宋体" w:eastAsia="宋体" w:cs="宋体"/>
      <w:b/>
      <w:sz w:val="24"/>
      <w:szCs w:val="21"/>
    </w:rPr>
  </w:style>
  <w:style w:type="character" w:customStyle="1" w:styleId="34">
    <w:name w:val="标题 4 字符"/>
    <w:basedOn w:val="23"/>
    <w:link w:val="5"/>
    <w:semiHidden/>
    <w:uiPriority w:val="9"/>
    <w:rPr>
      <w:rFonts w:asciiTheme="majorHAnsi" w:hAnsiTheme="majorHAnsi" w:eastAsiaTheme="majorEastAsia" w:cstheme="majorBidi"/>
      <w:b/>
      <w:bCs/>
      <w:sz w:val="28"/>
      <w:szCs w:val="28"/>
    </w:rPr>
  </w:style>
  <w:style w:type="character" w:customStyle="1" w:styleId="35">
    <w:name w:val="标题 5 字符"/>
    <w:basedOn w:val="23"/>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E79B-F88B-4ADC-869C-1F1AEE0ED13F}">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Pages>
  <Words>323</Words>
  <Characters>1842</Characters>
  <Lines>15</Lines>
  <Paragraphs>4</Paragraphs>
  <TotalTime>866</TotalTime>
  <ScaleCrop>false</ScaleCrop>
  <LinksUpToDate>false</LinksUpToDate>
  <CharactersWithSpaces>2161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2014-11-15T14:13:00Z</dcterms:created>
  <dc:creator>chemhuai</dc:creator>
  <cp:lastModifiedBy>圆神</cp:lastModifiedBy>
  <dcterms:modified xsi:type="dcterms:W3CDTF">2021-08-01T09:05:38Z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89D8DC89C1464E07AE62C89D69D2A5E6</vt:lpwstr>
  </property>
</Properties>
</file>