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88" w:lineRule="auto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情感交互类智能体</w:t>
      </w:r>
    </w:p>
    <w:p>
      <w:pPr>
        <w:spacing w:after="240" w:before="0" w:line="288" w:lineRule="auto"/>
        <w:jc w:val="center"/>
      </w:pPr>
      <w:r>
        <w:rPr>
          <w:rFonts w:ascii="微软雅黑" w:hAnsi="微软雅黑" w:eastAsia="微软雅黑"/>
          <w:b w:val="0"/>
          <w:color w:val="595959"/>
          <w:sz w:val="28"/>
        </w:rPr>
        <w:t>三人团队分工与协作方案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540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文档用途</w:t>
            </w:r>
          </w:p>
        </w:tc>
        <w:tc>
          <w:tcPr>
            <w:tcW w:type="dxa" w:w="754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团队角色划分 / 责任边界 / AI 承接范围界定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团队规模</w:t>
            </w:r>
          </w:p>
        </w:tc>
        <w:tc>
          <w:tcPr>
            <w:tcW w:type="dxa" w:w="754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3 人（1 名产品与情感设计 + 2 名工程）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版本 / 日期</w:t>
            </w:r>
          </w:p>
        </w:tc>
        <w:tc>
          <w:tcPr>
            <w:tcW w:type="dxa" w:w="754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V1.0  ·  2026-10-16</w:t>
            </w:r>
          </w:p>
        </w:tc>
      </w:tr>
    </w:tbl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0"/>
        </w:rPr>
        <w:t>一、分工原则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本项目最大的风险不是技术难度，而是“把产品判断也一起外包出去”。因此分工遵循三条原则：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sz w:val="21"/>
        </w:rPr>
        <w:t>原则一：决策权必须在人手里。做什么、为什么做、什么算做好了，只能由人判断。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sz w:val="21"/>
        </w:rPr>
        <w:t>原则二：AI 承担全部实现类、重复类、文档类工作，人的时间只花在判断上。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sz w:val="21"/>
        </w:rPr>
        <w:t>原则三：每块阵地都要有唯一负责人（Owner），不允许出现“共同负责”。</w:t>
      </w:r>
    </w:p>
    <w:p>
      <w:pPr>
        <w:spacing w:after="120" w:before="80" w:line="360" w:lineRule="auto"/>
      </w:pPr>
      <w:r>
        <w:rPr>
          <w:rFonts w:ascii="微软雅黑" w:hAnsi="微软雅黑" w:eastAsia="微软雅黑"/>
          <w:b w:val="0"/>
          <w:sz w:val="21"/>
        </w:rPr>
        <w:t>定位说明：AI 是团队中的执行层成员——执行力强、全天在线、不厌其烦，但没有决策权、没有责任感、不会主动关心产品成败。它替代的是工时，不是判断。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0"/>
        </w:rPr>
        <w:t>二、角色地图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代号</w:t>
            </w:r>
          </w:p>
        </w:tc>
        <w:tc>
          <w:tcPr>
            <w:tcW w:type="dxa" w:w="238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角色定位</w:t>
            </w:r>
          </w:p>
        </w:tc>
        <w:tc>
          <w:tcPr>
            <w:tcW w:type="dxa" w:w="6123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守住的阵地（不可外包部分）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产品与情感设计负责人</w:t>
            </w:r>
          </w:p>
        </w:tc>
        <w:tc>
          <w:tcPr>
            <w:tcW w:type="dxa" w:w="6123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场景与用户定义 · 人设调性与行为底线 · 真人测试与体验判断 · 安全红线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记忆与人格工程</w:t>
            </w:r>
          </w:p>
        </w:tc>
        <w:tc>
          <w:tcPr>
            <w:tcW w:type="dxa" w:w="6123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记忆与关系层 · 人格状态机 · 提示词工程与人格一致性调优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交互与工程落地</w:t>
            </w:r>
          </w:p>
        </w:tc>
        <w:tc>
          <w:tcPr>
            <w:tcW w:type="dxa" w:w="6123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对话前端与可视化 · 接口与数据库 · 部署鉴权与成本监控 · 语音/形象接入</w:t>
            </w:r>
          </w:p>
        </w:tc>
      </w:tr>
    </w:tbl>
    <w:p>
      <w:pPr>
        <w:spacing w:after="120" w:before="80" w:line="360" w:lineRule="auto"/>
      </w:pPr>
      <w:r>
        <w:rPr>
          <w:rFonts w:ascii="微软雅黑" w:hAnsi="微软雅黑" w:eastAsia="微软雅黑"/>
          <w:b w:val="0"/>
          <w:color w:val="595959"/>
          <w:sz w:val="19"/>
        </w:rPr>
        <w:t>配置说明：若团队为「1 名工程 + 2 名产品/设计」，则 B、C 的工程职责合并给该工程同学，另一名成员专责用户研究与真实对话标注，安全与伦理审查由产品负责人主责。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0"/>
        </w:rPr>
        <w:t>三、首月周度交付物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2E74B5"/>
          <w:sz w:val="24"/>
        </w:rPr>
        <w:t>第 1 周 · 立项与最小闭环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6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交付</w:t>
            </w:r>
          </w:p>
        </w:tc>
        <w:tc>
          <w:tcPr>
            <w:tcW w:type="dxa" w:w="306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 交付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 交付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场景定义文档（1 页）</w:t>
              <w:br/>
              <w:t>· 目标用户画像 V1</w:t>
              <w:br/>
              <w:t>· 人设卡初稿（性格/口头禅/价值观/底线）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项目骨架与目录结构</w:t>
              <w:br/>
              <w:t>· 情绪识别→记忆→回复最小链路</w:t>
              <w:br/>
              <w:t>· 人格提示词 V1.0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可演示的 Web 聊天界面</w:t>
              <w:br/>
              <w:t>· 接口联调打通</w:t>
              <w:br/>
              <w:t>· 部署到测试服务器并给出访问链接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color w:val="2E74B5"/>
          <w:sz w:val="24"/>
        </w:rPr>
        <w:t>第 2 周 · 记忆与关系成长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6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交付</w:t>
            </w:r>
          </w:p>
        </w:tc>
        <w:tc>
          <w:tcPr>
            <w:tcW w:type="dxa" w:w="306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 交付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 交付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30 条真实对话收集与标注</w:t>
              <w:br/>
              <w:t>· 体验问题清单排序</w:t>
              <w:br/>
              <w:t>· 人设卡 V1.1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长期记忆模块（画像+事件日志）</w:t>
              <w:br/>
              <w:t>· 亲密度模型与衰减逻辑</w:t>
              <w:br/>
              <w:t>· 人格一致性评测报告（50 用例）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会话持久化</w:t>
              <w:br/>
              <w:t>· 心情状态可视化</w:t>
              <w:br/>
              <w:t>· 多用户鉴权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color w:val="2E74B5"/>
          <w:sz w:val="24"/>
        </w:rPr>
        <w:t>第 3 周 · 安全层与真人测试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6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交付</w:t>
            </w:r>
          </w:p>
        </w:tc>
        <w:tc>
          <w:tcPr>
            <w:tcW w:type="dxa" w:w="306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 交付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 交付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5 人可用性测试记录</w:t>
              <w:br/>
              <w:t>· 安全红线处置流程确认</w:t>
              <w:br/>
              <w:t>· 情感体验验收结论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危机识别与转介逻辑</w:t>
              <w:br/>
              <w:t>· 依赖度控制策略</w:t>
              <w:br/>
              <w:t>· 情绪测试用例集（200 条）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日志与成本监控看板</w:t>
              <w:br/>
              <w:t>· 异常与兜底提示</w:t>
              <w:br/>
              <w:t>· 压测与响应延迟优化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color w:val="2E74B5"/>
          <w:sz w:val="24"/>
        </w:rPr>
        <w:t>第 4 周 · 收口与迭代计划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6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交付</w:t>
            </w:r>
          </w:p>
        </w:tc>
        <w:tc>
          <w:tcPr>
            <w:tcW w:type="dxa" w:w="306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 交付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 交付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首月体验复盘报告</w:t>
              <w:br/>
              <w:t>· 下阶段功能优先级</w:t>
              <w:br/>
              <w:t>· 对外演示脚本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人格参数调优定版</w:t>
              <w:br/>
              <w:t>· 记忆检索命中率报告</w:t>
              <w:br/>
              <w:t>· 技术债清单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· 生产环境部署</w:t>
              <w:br/>
              <w:t>· 发布流程与回滚方案</w:t>
              <w:br/>
              <w:t>· 成本预估（每千次对话）</w:t>
            </w:r>
          </w:p>
        </w:tc>
      </w:tr>
    </w:tbl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0"/>
        </w:rPr>
        <w:t>四、关键协作交接点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2381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交接内容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交付方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接收方</w:t>
            </w:r>
          </w:p>
        </w:tc>
        <w:tc>
          <w:tcPr>
            <w:tcW w:type="dxa" w:w="4139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验收标准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人设卡 + 场景定义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 能据此写出完整系统提示词，无需追问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最小闭环可运行版本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 能在本地跑通一轮完整对话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可访问的演示环境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 拿到链接即可用真实用户测试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真实对话标注数据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覆盖至少 5 类情绪场景，含失败案例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人格与记忆优化版本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上轮标注的失败案例中修复率 ≥ 70%</w:t>
            </w:r>
          </w:p>
        </w:tc>
      </w:tr>
    </w:tbl>
    <w:p>
      <w:pPr>
        <w:spacing w:after="120" w:before="120" w:line="360" w:lineRule="auto"/>
      </w:pPr>
      <w:r>
        <w:rPr>
          <w:rFonts w:ascii="微软雅黑" w:hAnsi="微软雅黑" w:eastAsia="微软雅黑"/>
          <w:b w:val="0"/>
          <w:sz w:val="21"/>
        </w:rPr>
        <w:t>同步机制：每周一次 60 分钟三方评审（A 主持），只讨论三件事——上周交付是否达标、本周优先级是否调整、有没有必须叫停的风险。日常沟通走异步，不占用会议时间。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0"/>
        </w:rPr>
        <w:t>五、哪些活由人做，哪些交给 AI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2E74B5"/>
          <w:sz w:val="24"/>
        </w:rPr>
        <w:t>5.1 不可外包：必须由人完成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工作类型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归属</w:t>
            </w:r>
          </w:p>
        </w:tc>
        <w:tc>
          <w:tcPr>
            <w:tcW w:type="dxa" w:w="5726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原因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产品定位与场景取舍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决定产品生死，无客观标准答案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人设卡与行为底线设定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涉及价值观判断，且需长期一致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用户访谈与真人测试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需要观察真人表情、语气与沉默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安全红线与伦理判断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涉及法律与伦理责任，必须有人负责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最终体验验收（“够不够暖”）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主观体验判断，AI 无法替代目标用户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架构取舍与技术债决策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 / C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影响长期可维护性，需权衡现实约束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线上故障值班与应急决策</w:t>
            </w:r>
          </w:p>
        </w:tc>
        <w:tc>
          <w:tcPr>
            <w:tcW w:type="dxa" w:w="90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 / C</w:t>
            </w:r>
          </w:p>
        </w:tc>
        <w:tc>
          <w:tcPr>
            <w:tcW w:type="dxa" w:w="572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需要即时判断与责任承担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color w:val="2E74B5"/>
          <w:sz w:val="24"/>
        </w:rPr>
        <w:t>5.2 可高比例外包：交给 AI 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工作类型</w:t>
            </w:r>
          </w:p>
        </w:tc>
        <w:tc>
          <w:tcPr>
            <w:tcW w:type="dxa" w:w="1247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主要归属</w:t>
            </w:r>
          </w:p>
        </w:tc>
        <w:tc>
          <w:tcPr>
            <w:tcW w:type="dxa" w:w="5386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 承接程度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功能编码实现（前后端）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 / C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约 90% 由 AI 产出，人负责评审与集成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架构方案与接口文档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 / C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AI 出初稿，人做取舍与定稿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数据模型与迁移脚本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 / C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约 90% 由 AI 产出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提示词规范化与版本对比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AI 生成候选与对照实验，人选定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测试用例与评测集生成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AI 批量生成，人筛选与补充边界案例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情绪测试与对话质量批量评测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AI 全自动跑测，人看结论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对话记录标注辅助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AI 预标注，A 复核修正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部署脚本、监控看板、文档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约 90% 由 AI 产出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演示脚本与汇报材料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AI 起草，人定调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color w:val="2E74B5"/>
          <w:sz w:val="24"/>
        </w:rPr>
        <w:t>5.3 人机协作流程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标准协作姿势：人给出判断目标 → AI 产出初稿与批量候选 → 人筛选与定稿 → AI 执行落地 → 人验收。</w:t>
      </w:r>
    </w:p>
    <w:p>
      <w:pPr>
        <w:spacing w:after="120" w:before="80" w:line="360" w:lineRule="auto"/>
      </w:pPr>
      <w:r>
        <w:rPr>
          <w:rFonts w:ascii="微软雅黑" w:hAnsi="微软雅黑" w:eastAsia="微软雅黑"/>
          <w:b w:val="0"/>
          <w:sz w:val="21"/>
        </w:rPr>
        <w:t>需要避免的反模式：人只说一句“做个情感智能体”，就等着 AI 交出成品。这样产出的一定是技术正确、情感空洞、没人愿意长期使用的机器人。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0"/>
        </w:rPr>
        <w:t>六、风险提示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3515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表现</w:t>
            </w:r>
          </w:p>
        </w:tc>
        <w:tc>
          <w:tcPr>
            <w:tcW w:type="dxa" w:w="3572"/>
            <w:shd w:val="clear" w:color="auto" w:fill="DCE6F1"/>
            <w:vAlign w:val="cente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对策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把判断也外包出去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团队只做点确认，产品由 AI 主导，情感空洞无人买单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严格遵守第五章对照表，A 每周必须给出人工判断结论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责任真空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出现伦理或安全问题时无人负责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安全红线由 A 签字确认，写入交接验收标准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人设漂移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长期对话后角色崩塌，风格前后不一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 每周跑一次人格一致性评测，纳入周度交付物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工程同学被实现细节淹没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没有时间做架构判断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把编码、脚本、文档类工作全部交给 AI，人只做评审与取舍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