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西藏阿里高寒地区人工饲草高效栽培及收获加工技术模式研究与示范</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河北农业大学</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阿里福利生态开发有限责任公司</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高立杰</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省教育厅</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2025-03-21</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西藏阿里高寒地区人工饲草高效栽培及收获加工技术模式研究与示范</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应用研究</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其他畜牧业</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畜禽养殖技术</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2302050-草原学(包括牧草学、牧草育种学、牧草栽培学、草地生态学、草地保护学等)</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2302025-饲料学</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阿里地区,高寒地区,人工饲草,高效栽培,加工</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河北农业大学</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赵建军</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河北省保定市灵雨寺街289号</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河北省-保定市-莲池区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12130000401707023F</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高立杰</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15831569219</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r>
              <w:rPr>
                <w:rFonts w:ascii="宋体" w:eastAsia="宋体" w:hAnsi="宋体" w:cs="宋体"/>
                <w:sz w:val="24"/>
              </w:rPr>
              <w:t>0312-7528582</w:t>
            </w:r>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r>
              <w:rPr>
                <w:rFonts w:ascii="宋体" w:eastAsia="宋体" w:hAnsi="宋体" w:cs="宋体"/>
                <w:sz w:val="24"/>
              </w:rPr>
              <w:t>gaolijie1975@163.com</w:t>
            </w:r>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高立杰</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15831569219</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r>
              <w:rPr>
                <w:rFonts w:ascii="宋体" w:eastAsia="宋体" w:hAnsi="宋体" w:cs="宋体"/>
                <w:sz w:val="24"/>
              </w:rPr>
              <w:t>0312-7528582</w:t>
            </w:r>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r>
              <w:rPr>
                <w:rFonts w:ascii="宋体" w:eastAsia="宋体" w:hAnsi="宋体" w:cs="宋体"/>
                <w:sz w:val="24"/>
              </w:rPr>
              <w:t>gaolijie1975@163.com</w:t>
            </w:r>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河北农业大学</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105134000259</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中国建设银行保定农大支行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13001668610050000013</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3155</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2499</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2225</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r>
              <w:rPr>
                <w:rFonts w:ascii="宋体" w:eastAsia="宋体" w:hAnsi="宋体" w:cs="宋体"/>
                <w:sz w:val="24"/>
              </w:rPr>
              <w:t>保定市-保定高新区</w:t>
            </w:r>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24405.1</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0.0</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0.00</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241768.0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1902-01-01</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1070</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高等学校</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地方重点院(校)所</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r>
              <w:rPr>
                <w:rFonts w:ascii="宋体" w:eastAsia="宋体" w:hAnsi="宋体" w:cs="宋体"/>
                <w:sz w:val="24"/>
              </w:rPr>
              <w:t>省重点实验室（工程技术研究中心）,省国际科技合作基地,省软科学研究基地,省级科普基地,国家重点实验室（工程技术研究中心）</w:t>
            </w:r>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阿里福利生态开发有限责任公司</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阿里地区-噶尔县</w:t>
            </w:r>
          </w:p>
        </w:tc>
        <w:tc>
          <w:tcPr>
            <w:tcW w:w="1560" w:type="dxa"/>
            <w:gridSpan w:val="2"/>
            <w:vAlign w:val="center"/>
          </w:tcPr>
          <w:p w14:paraId="2E5F41DD">
            <w:pPr>
              <w:wordWrap w:val="0"/>
              <w:jc w:val="center"/>
              <w:rPr>
                <w:rFonts w:ascii="宋体" w:eastAsia="宋体" w:hAnsi="宋体" w:cs="宋体"/>
                <w:sz w:val="24"/>
              </w:rPr>
            </w:pPr>
            <w:r>
              <w:rPr>
                <w:rFonts w:ascii="宋体" w:eastAsia="宋体" w:hAnsi="宋体" w:cs="宋体"/>
                <w:sz w:val="24"/>
              </w:rPr>
              <w:t>西藏自治区阿里地区噶尔县狮泉河镇电信退休基地</w:t>
            </w: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私营企业</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常福利</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15309281777</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jc w:val="left"/>
              <w:rPr>
                <w:rFonts w:ascii="宋体" w:hAnsi="宋体" w:cs="宋体"/>
                <w:kern w:val="0"/>
                <w:sz w:val="24"/>
              </w:rPr>
            </w:pPr>
            <w:bookmarkStart w:id="55" w:name="lxbj"/>
            <w:r>
              <w:rPr>
                <w:rFonts w:ascii="宋体" w:hAnsi="宋体" w:cs="宋体"/>
                <w:kern w:val="0"/>
                <w:sz w:val="24"/>
              </w:rPr>
              <w:t>畜牧业是阿里地区的支柱产业，在当地社会经济发展中具有重要的地位。但是由于阿里地区气候高寒、盐碱地面积大，导致人工饲草产量低、品质差，限制了阿里地区畜牧业发展。利用盐碱地种植牧草不仅能够提升阿里供草能力，还可以修复和保护生态。紫花苜蓿、饲用燕麦作为优质牧草，在高寒盐碱地条件下建植难度大，适应阿里地区水土光热资源条件的牧草良种缺乏，因此针对阿里土壤气候条件的人工饲草品种筛选及种植模式优化对当地饲草产业发展尤为重要。人工饲草生长期间水分及养分需求较高，但阿里地区气候干旱、土壤贫瘠、灌溉施肥系统不完善，水肥管理限制着饲草产业发展。此外，阿里地区的人工饲草干草普遍品质不佳，主要是由于刈割收获时机不当、加工生产过程不规范、机械化程度低，缺乏正确的技术指导。因此，开展人工饲草适时收获与干草规范调制技术的研究与推广，对提高阿里地区牧草品质意义重大。综上，本项目将在阿里高寒地区开展人工饲草高产高效生产及加工技术的研究与示范，从而增强阿里地区的饲草供应能力、助力当地草食畜牧业稳定快速发展，为高寒牧区探索出“生态优先、产业增效、科技赋能”的特色发展路径，对推进乡村振兴战略的实施及维护社会稳定具有重要意义。</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jc w:val="left"/>
              <w:rPr>
                <w:rFonts w:ascii="宋体" w:hAnsi="宋体" w:cs="宋体"/>
                <w:kern w:val="0"/>
                <w:sz w:val="24"/>
              </w:rPr>
            </w:pPr>
            <w:bookmarkStart w:id="56" w:name="xmjj"/>
            <w:r>
              <w:rPr>
                <w:rFonts w:ascii="宋体" w:hAnsi="宋体" w:cs="宋体"/>
                <w:kern w:val="0"/>
                <w:sz w:val="24"/>
              </w:rPr>
              <w:t>阿里作为典型的高寒地区，水土光热资源匮乏限制当地人工饲草产业发展。紫花苜蓿、饲用燕麦作为典型的优质人工饲草，其栽培与加工利用技术不规范影响着阿里饲草供应能力，制约着当地畜牧业发展。为提高阿里地区饲草产能，助力畜牧业发展，本项目主要在阿里地区开展抗寒耐盐碱人工饲草品种引选、人工饲草水肥</w:t>
            </w:r>
            <w:r>
              <w:rPr>
                <w:rFonts w:ascii="宋体" w:hAnsi="宋体" w:cs="宋体"/>
                <w:kern w:val="0"/>
                <w:sz w:val="24"/>
              </w:rPr>
              <w:t>高产</w:t>
            </w:r>
            <w:r>
              <w:rPr>
                <w:rFonts w:ascii="宋体" w:hAnsi="宋体" w:cs="宋体"/>
                <w:kern w:val="0"/>
                <w:sz w:val="24"/>
              </w:rPr>
              <w:t>高效栽培技术及优质人工饲草收获与加工技术三方面研究与示范推广工作。具体内容如下：1、引进国内外适合高寒地区栽培的优质抗逆人工饲草品种，探究不同</w:t>
            </w:r>
            <w:r>
              <w:rPr>
                <w:rFonts w:ascii="宋体" w:hAnsi="宋体" w:cs="宋体"/>
                <w:kern w:val="0"/>
                <w:sz w:val="24"/>
              </w:rPr>
              <w:t>饲草</w:t>
            </w:r>
            <w:r>
              <w:rPr>
                <w:rFonts w:ascii="宋体" w:hAnsi="宋体" w:cs="宋体"/>
                <w:kern w:val="0"/>
                <w:sz w:val="24"/>
              </w:rPr>
              <w:t>品种及种植模式对当地土壤气候的响应，综合分析筛选适宜阿里地区种植的优质高产人工饲草品种1-2个；2、引进高效的灌溉施肥系统，研究人工饲草的生理生长、产量及品质对水肥亏缺的响应特征，优化饲草有机肥与化肥配施方案，确定增产提质高效的高寒地区饲草水肥管理技术模式1套，建立示范区1个；3、研究不同刈割时期、留茬高度对人工饲草收获频次、年产量及品质的影响规律，明确适宜阿里地区的人工饲草最佳收获方案，探究不同干草调制技术对饲草产品营养价值的影响，确定适宜阿里地区的人工饲草收获与加工利用技术1套。本项目将通过示范辐射带动，促进当地草牧业发展，增加农牧民收入，助力乡村振兴。</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1、高寒地区人工饲草品种及种植模式优选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引进国内外抗寒耐盐碱紫花苜蓿、饲用燕麦等饲草品种，探究不同品种饲草生长对土壤盐碱程度及高寒气候的响应规律，研究苜蓿与饲用燕麦播种量、播种时间及混播比例等播种方案对人工饲草地生产力的影响，通过对耐盐碱性、产量、营养价值等生产性能进行综合评价，筛选出适宜阿里高寒区的人工饲草品种及种植模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2、高寒地区人工饲草地高效水肥管理技术研究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引进高效的灌溉施肥一体化技术，明晰阿里地区苜蓿、燕麦等人工饲草的水肥需求规律，确定最佳灌水时间、灌水定额、施肥时间及施肥量等灌溉施肥制度；明确有机肥与化肥配施比例对饲草生长及土壤肥力的影响规律，形成具有地域特色的人工饲草有机肥-化肥配施方案，提出适宜阿里地区的增产提质高效人工饲草地水肥管理技术模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3、高寒地区人工饲草收获及干草加工技术研究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引入先进的干草调制技术，明确不同刈割时期、留茬高度对紫花苜蓿、燕麦或豆禾混播草地的收获频次、年产量及品质的影响规律，确定适宜阿里地区的不同栽培模式的人工饲草地最佳收获时期和频次。探究不同防霉、压扁、打捆等干草调制技术方案对草产品营养价值的影响，提出适宜阿里地区的人工饲草干草加工技术模式。</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目通过科技创新与产业实践的深度融合，为当地畜牧业、生态保护及关联产业注入发展新动能，形成多维度带动效应。首先，项目建成后将助力人工饲草基地的建设，提升人工饲草年产量，扭转阿里地区冬季饲草短缺局面。通过适时收获、干草捆扎等收获加工技术，将大大提升当地饲草品质并延长饲草保存期，降低牲畜越冬死亡率。助力畜牧业规模化发展，并带动牦牛绒、高原乳制品等深加工产业兴起，促进畜牧业全产业链年产值的增加。其次，人工饲草地建设可改良当地盐碱土壤结构，提高土壤地力，并可降低天然草场载畜压力，缩短退化草场恢复周期，提升项目区植被覆盖度和碳汇能力。建立的“轮牧+补饲”新模式，可推动传统游牧向现代化舍饲转型，实现生态保护与牧业增效双赢。最后，项目实施过程中建设的培训体系，可培养一批懂技术有经验的本土技术骨干，辐射带动周边牧民掌握现代饲草种植技术。促进饲草料生产企业的建立，带动农机租赁、饲草包装运输等配套服务业发展，创造就业岗位，间接带动牧民增收。通过项目实施不仅可重构阿里地区草畜平衡发展格局，更可通过技术创新驱动、产业链条延伸和生态价值转化，对推进西藏国家生态文明高地建设和乡村振兴战略具有示范意义。</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本项目围绕人工饲草栽培-收获-加工的产业链作为研发主线，开展抗寒耐盐碱苜蓿、燕麦等人工饲草品种引选、种植模式优化、水肥管理及收获加工技术研究，预期筛选适宜阿里地区种植的人工饲草品种1-2个，建立核心示范区1个，形成人工饲草栽培及干草加工技术2个，培养从事技术创新服务人员数量40人以上，提供技术咨询技术服务100人次以上。项目创新性表现在以下方面：①筛选适宜阿里地区抗寒耐盐碱的优质饲草品种及种植模式，该研究主要创新利用耐盐碱人工饲草生产来改善土壤质量、挖掘农业潜力，属前沿理论研究；②揭示典型人工饲草对水肥亏缺的响应特征，研发适宜阿里地区人工饲草生产的增产提质高效的水肥管理技术模式。该研究紧扣饲草丰产栽培的限制因素，从装备-方法-模式方面系统开展饲草水肥管理的研究，突破阿里地区人工饲草丰产栽培“瓶颈”；③明晰刈割时期对人工饲草产量及品质的影响，确定不同干草调制技术对人工饲草产品营养价值的影响，提出适宜阿里地区的人工饲草加工利用技术模式。该研究以饲草高效利用和转化为目标导向，构建区域特色的优质饲草生产加工模式，属技术创新。</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项目可为西藏阿里地区提供抗寒耐盐碱的优质牧草品种，丰富高寒地区牧草种质资源库。加速高效节水灌溉施肥技术在饲草栽培中的推广应用，提升牧民对优质饲草种植技术体系的认可度和普及率，实现节本增效，预计灌溉用水和化肥施用量减少10%以上，饲草增产10-20%，满足西藏阿里对优质饲草的重大需求。促进草业科技进步，推动畜牧业发展“转方式、调结构”，有利于当地农业整体产业水平的提升，经济效益十分显著。项目通过技术创新破解高寒牧区资源约束瓶颈，大幅提高饲草水肥利用效率，减少水肥投入，缓解西藏地区土壤、地表水和地下水污染；发展人工种草、实施豆禾混播，在防治水土流失、涵养水源、固碳减排、改良土壤等方面均有显著的作用效果；发展人工饲草降低天然草场载畜压力，缓解草地退化，具有显著的生态效益，可实现经济增收与生态保护的双向赋能。通过加速饲草产业发展，可助力构建“轮牧+补饲”的畜牧养殖模式，实现草畜“稳产、稳增、稳供”，从大食物观角度为保障国家粮食安全做出重要贡献；吸引和培养一批高水平的技术骨干进入饲草生产、牧区建设中来，为西部建设引智助力；提升农业效益，为巩固脱贫、维护边疆稳定、乡村振兴、生态文明建设提供强力科技支撑。</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通过项目实施，主要现以下几方面标：</w:t>
            </w:r>
          </w:p>
          <w:p>
            <w:pPr>
              <w:wordWrap w:val="0"/>
              <w:spacing w:line="240" w:lineRule="exact"/>
              <w:rPr>
                <w:rFonts w:ascii="宋体" w:eastAsia="宋体" w:hAnsi="宋体" w:cs="宋体"/>
                <w:bCs/>
                <w:sz w:val="24"/>
              </w:rPr>
            </w:pPr>
            <w:r>
              <w:rPr>
                <w:rFonts w:ascii="宋体" w:eastAsia="宋体" w:hAnsi="宋体" w:cs="宋体"/>
                <w:bCs/>
                <w:sz w:val="24"/>
              </w:rPr>
              <w:t>1. 形成人工饲草栽培及加工生产技术 2个；</w:t>
            </w:r>
          </w:p>
          <w:p>
            <w:pPr>
              <w:wordWrap w:val="0"/>
              <w:spacing w:line="240" w:lineRule="exact"/>
              <w:rPr>
                <w:rFonts w:ascii="宋体" w:eastAsia="宋体" w:hAnsi="宋体" w:cs="宋体"/>
                <w:bCs/>
                <w:sz w:val="24"/>
              </w:rPr>
            </w:pPr>
            <w:r>
              <w:rPr>
                <w:rFonts w:ascii="宋体" w:eastAsia="宋体" w:hAnsi="宋体" w:cs="宋体"/>
                <w:bCs/>
                <w:sz w:val="24"/>
              </w:rPr>
              <w:t>2. 转化科技成果 2项；</w:t>
            </w:r>
          </w:p>
          <w:p>
            <w:pPr>
              <w:wordWrap w:val="0"/>
              <w:spacing w:line="240" w:lineRule="exact"/>
              <w:rPr>
                <w:rFonts w:ascii="宋体" w:eastAsia="宋体" w:hAnsi="宋体" w:cs="宋体"/>
                <w:bCs/>
                <w:sz w:val="24"/>
              </w:rPr>
            </w:pPr>
            <w:r>
              <w:rPr>
                <w:rFonts w:ascii="宋体" w:eastAsia="宋体" w:hAnsi="宋体" w:cs="宋体"/>
                <w:bCs/>
                <w:sz w:val="24"/>
              </w:rPr>
              <w:t>3. 培养从事技术创新服务人员数量40人以上；</w:t>
            </w:r>
          </w:p>
          <w:p>
            <w:pPr>
              <w:wordWrap w:val="0"/>
              <w:spacing w:line="240" w:lineRule="exact"/>
              <w:rPr>
                <w:rFonts w:ascii="宋体" w:eastAsia="宋体" w:hAnsi="宋体" w:cs="宋体"/>
                <w:bCs/>
                <w:sz w:val="24"/>
              </w:rPr>
            </w:pPr>
            <w:r>
              <w:rPr>
                <w:rFonts w:ascii="宋体" w:eastAsia="宋体" w:hAnsi="宋体" w:cs="宋体"/>
                <w:bCs/>
                <w:sz w:val="24"/>
              </w:rPr>
              <w:t>4. 提供技术咨询/技术服务 100 人次以上;</w:t>
            </w:r>
          </w:p>
          <w:p>
            <w:pPr>
              <w:wordWrap w:val="0"/>
              <w:spacing w:line="240" w:lineRule="exact"/>
              <w:rPr>
                <w:rFonts w:ascii="宋体" w:eastAsia="宋体" w:hAnsi="宋体" w:cs="宋体"/>
                <w:bCs/>
                <w:sz w:val="24"/>
              </w:rPr>
            </w:pPr>
            <w:r>
              <w:rPr>
                <w:rFonts w:ascii="宋体" w:eastAsia="宋体" w:hAnsi="宋体" w:cs="宋体"/>
                <w:bCs/>
                <w:sz w:val="24"/>
              </w:rPr>
              <w:t>5.组织学术交流2场。</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1.形成人工饲草高效栽培技术 1个；</w:t>
            </w:r>
          </w:p>
          <w:p>
            <w:pPr>
              <w:wordWrap w:val="0"/>
              <w:spacing w:line="240" w:lineRule="exact"/>
              <w:rPr>
                <w:rFonts w:ascii="宋体" w:eastAsia="宋体" w:hAnsi="宋体" w:cs="宋体"/>
                <w:bCs/>
                <w:sz w:val="24"/>
              </w:rPr>
            </w:pPr>
            <w:r>
              <w:rPr>
                <w:rFonts w:ascii="宋体" w:eastAsia="宋体" w:hAnsi="宋体" w:cs="宋体"/>
                <w:bCs/>
                <w:sz w:val="24"/>
              </w:rPr>
              <w:t>2. 转化科技成果1项；</w:t>
            </w:r>
          </w:p>
          <w:p>
            <w:pPr>
              <w:wordWrap w:val="0"/>
              <w:spacing w:line="240" w:lineRule="exact"/>
              <w:rPr>
                <w:rFonts w:ascii="宋体" w:eastAsia="宋体" w:hAnsi="宋体" w:cs="宋体"/>
                <w:bCs/>
                <w:sz w:val="24"/>
              </w:rPr>
            </w:pPr>
            <w:r>
              <w:rPr>
                <w:rFonts w:ascii="宋体" w:eastAsia="宋体" w:hAnsi="宋体" w:cs="宋体"/>
                <w:bCs/>
                <w:sz w:val="24"/>
              </w:rPr>
              <w:t>3. 培养从事技术创新服务人员数量20人以上；</w:t>
            </w:r>
          </w:p>
          <w:p>
            <w:pPr>
              <w:wordWrap w:val="0"/>
              <w:spacing w:line="240" w:lineRule="exact"/>
              <w:rPr>
                <w:rFonts w:ascii="宋体" w:eastAsia="宋体" w:hAnsi="宋体" w:cs="宋体"/>
                <w:bCs/>
                <w:sz w:val="24"/>
              </w:rPr>
            </w:pPr>
            <w:r>
              <w:rPr>
                <w:rFonts w:ascii="宋体" w:eastAsia="宋体" w:hAnsi="宋体" w:cs="宋体"/>
                <w:bCs/>
                <w:sz w:val="24"/>
              </w:rPr>
              <w:t>4. 提供技术咨询/技术服务50人次以上；</w:t>
            </w:r>
          </w:p>
          <w:p>
            <w:pPr>
              <w:wordWrap w:val="0"/>
              <w:spacing w:line="240" w:lineRule="exact"/>
              <w:rPr>
                <w:rFonts w:ascii="宋体" w:eastAsia="宋体" w:hAnsi="宋体" w:cs="宋体"/>
                <w:bCs/>
                <w:sz w:val="24"/>
              </w:rPr>
            </w:pPr>
            <w:r>
              <w:rPr>
                <w:rFonts w:ascii="宋体" w:eastAsia="宋体" w:hAnsi="宋体" w:cs="宋体"/>
                <w:bCs/>
                <w:sz w:val="24"/>
              </w:rPr>
              <w:t>5.组织学术交流1场。</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1.形成人工饲草收获加工技术 1个；</w:t>
            </w:r>
          </w:p>
          <w:p>
            <w:pPr>
              <w:wordWrap w:val="0"/>
              <w:spacing w:line="240" w:lineRule="exact"/>
              <w:rPr>
                <w:rFonts w:ascii="宋体" w:eastAsia="宋体" w:hAnsi="宋体" w:cs="宋体"/>
                <w:bCs/>
                <w:sz w:val="24"/>
              </w:rPr>
            </w:pPr>
            <w:r>
              <w:rPr>
                <w:rFonts w:ascii="宋体" w:eastAsia="宋体" w:hAnsi="宋体" w:cs="宋体"/>
                <w:bCs/>
                <w:sz w:val="24"/>
              </w:rPr>
              <w:t>2. 转化科技成果1项；</w:t>
            </w:r>
          </w:p>
          <w:p>
            <w:pPr>
              <w:wordWrap w:val="0"/>
              <w:spacing w:line="240" w:lineRule="exact"/>
              <w:rPr>
                <w:rFonts w:ascii="宋体" w:eastAsia="宋体" w:hAnsi="宋体" w:cs="宋体"/>
                <w:bCs/>
                <w:sz w:val="24"/>
              </w:rPr>
            </w:pPr>
            <w:r>
              <w:rPr>
                <w:rFonts w:ascii="宋体" w:eastAsia="宋体" w:hAnsi="宋体" w:cs="宋体"/>
                <w:bCs/>
                <w:sz w:val="24"/>
              </w:rPr>
              <w:t>3. 培养从事技术创新服务人员数量20人以上；</w:t>
            </w:r>
          </w:p>
          <w:p>
            <w:pPr>
              <w:wordWrap w:val="0"/>
              <w:spacing w:line="240" w:lineRule="exact"/>
              <w:rPr>
                <w:rFonts w:ascii="宋体" w:eastAsia="宋体" w:hAnsi="宋体" w:cs="宋体"/>
                <w:bCs/>
                <w:sz w:val="24"/>
              </w:rPr>
            </w:pPr>
            <w:r>
              <w:rPr>
                <w:rFonts w:ascii="宋体" w:eastAsia="宋体" w:hAnsi="宋体" w:cs="宋体"/>
                <w:bCs/>
                <w:sz w:val="24"/>
              </w:rPr>
              <w:t>4. 提供技术咨询/技术服务50人次以上；</w:t>
            </w:r>
          </w:p>
          <w:p>
            <w:pPr>
              <w:wordWrap w:val="0"/>
              <w:spacing w:line="240" w:lineRule="exact"/>
              <w:rPr>
                <w:rFonts w:ascii="宋体" w:eastAsia="宋体" w:hAnsi="宋体" w:cs="宋体"/>
                <w:bCs/>
                <w:sz w:val="24"/>
              </w:rPr>
            </w:pPr>
            <w:r>
              <w:rPr>
                <w:rFonts w:ascii="宋体" w:eastAsia="宋体" w:hAnsi="宋体" w:cs="宋体"/>
                <w:bCs/>
                <w:sz w:val="24"/>
              </w:rPr>
              <w:t>5.组织学术交流1场。</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新技术（项）</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组织学术交流（场）</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hAnsi="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hAnsi="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优&gt;=85%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河北农业大学是河北省人民政府与教育部、农业农村部、国家林业和草原局分别共建的河北省重点骨干大学，国家首批创新创业教育改革示范院校，教育部“卓越工程师教育培养计划”实施高校，教育部、农业农村部、国家林业和草原局首批“卓越农林人才教育培养计划”实施高校。学校在承担农业科技创新项目数量、经费总量和获奖等级、数量上一直名列省内高校前茅。拥有“国家北方山区农业工程技术研究中心”，建有国家级、省部级重点实验室70个，可为项目实施提供先进的仪器设备与技术保障。学校拥有一支业务精湛、结构合理的高素质专业化师资队伍，拥有国家级现代农业产业技术体系专家23 名、省级99名。“十三五”以来，承担国家和省部级重大科技项目2669 项，到位科研经费18.98亿元，SCI论文6180篇，获省部级以上科技奖励265项，其中国家二等奖3项。动物科技学院草业科学系建立的河北省饲草资源开发与绿色高效利用创新中心、河北省盐碱地饲草研究生工作站、河北黄骅苜蓿科技小院等平台为河北农大草业创新团队提供了坚实的科研基础，助力推广了“燕麦新品种引进筛选”、“盐碱地苜蓿平衡施肥高产种植技术”等多项饲草相关技术，对河北饲草产业起到了示范带动作用，有力促进了地方经济和社会发展。</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成员共11人，其中正高级2人，副高级4人，中级1人，研究生4人。其中，项目负责人高立杰为河北农业大学动物科技学院草业科学系主任、河北省现代草产业技术体系饲草资源开发岗位专家，主要从事饲草资源开发与加工利用、盐碱地饲草栽培管理等方向的研究，目前主持及主研国家、省、雄安新区及市县级项目10 余项，发表高水平学术论文50余篇，申请发明专利2项，制定并发布河北省地方标准1项。团队吸纳了种子生理、饲草水肥高效管理、草地生态、秸秆饲料化利用等多方向科研人才，在饲草生产、饲草资源开发和加工利用方向长期开展相关科学研究。团队先后承担省部级科研项目20余项，科研经验丰富且实力雄厚，可保障项目的顺利实施。</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阿里福利生态开发有限责任公司位于西藏自治区阿里地区噶尔县狮泉河镇，紧邻本项目的实施基地。公司经营范围包括：牧草种子的销售，生态修复，草坪种植，草地改良，沙化土地治理，水利设施建设，土地整理与改良，网围栏及各种护栏，兽药及机械，农膜，农药，化肥，饲料，牧草机械，草原、林业有害生物防治，草原灭鼠，温室、棚圈修建，农牧林科技服务咨询、建筑工程，市政工程，水利水电工程，公路工程，劳务分包等方面。公司软硬件设施完备，具有播种机、犁地机、耙磨机等一系列农艺机械设备，与当地农牧民建立了稳定的沟通合作机制，在阿里地区具有丰富的盐碱地改良、牧草种植及灌溉系统改造工作经验。此外，公司与噶尔县科技局具有良好的合作关系，曾作为重要的科技实施单位，参与苜蓿种植与收获等研究工作，主要负责了水源改造、草地灌溉及养护、盐碱土地翻耕、牧草播种及管理等具体工作内容，具有丰富的科技成果转化经验，成功保障了科学技术成果的推广示范，可为本项目科技成果转化提供良好的平台。因此，本项目选择该单位作为合作单位，主要负责试验地水源改造及牧草种植方面工作，发挥公司专业优势，助力本项目的顺利实施，保障技术成果的成功转化，为阿里地区饲草及畜牧产业发展做出贡献。</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无</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1、项目组织实施机制</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本项目由河北农业大学组织实施，负责项目方案设计、组织管理及具体实施。阿里福利生态开发有限责任公司作为合作单位，协助完成项目研究内容。成立以河北农业大学为首的项目实施小组，本着友好协商、共同合作的原则，开展项目合作。</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①组织管理与分工</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河北农业大学作为主要承担单位，负责紫花苜蓿与饲用燕麦等引种、水肥管理、收获及加工利用的总体方案设计、方案实施、分析总结、验收结题等工作；阿里福利生态开发有限责任公司作为合作单位，负责协助完成试验地水源改造、饲草种植管护收获、试验样品采集等相关工作。</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②运行机制</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项目执行期间，承担单位与合作单位应密切配合，加强沟通协调，共同促进项目的顺利进行。每年定期召开项目小组工作会议，拟定科研攻关主要方向，凝练主要技术难点，及时总结项目中的经验和问题。</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2、项目进度安排</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项目拟定于2025年3月至2027年2月期间完成，阶段性研究计划、预期进展及结果如下：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2025年3月~2025年12月：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1）明确项目总体工作目标与研发任务，确定详细的实施方案；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2）调研收集国内外优质耐盐碱饲草品种资源，进行饲草夏季播种工作；</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3）设计并搭建灌溉施肥系统，开展饲草水肥管理田间试验；</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4）采集苜蓿或燕麦干草进行营养评价及调制技术研究；</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5）开展观摩培训活动，培训基层服务人员。</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 2026年1月~2026年12月：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1）开展人工饲草品种筛选及水肥管理田间试验；</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2）采集田间饲草、土壤样品，检测土壤养分含量与饲草营养品质；</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3）根据人工饲草产量及品质综合分析，筛选优质人工饲草品种1-2个；</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4）提出阿里地区人工饲草水肥高效管理技术模式，并进行推广应用；</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5）提出适宜阿里地区人工饲草收获与加工利用的技术模式，并进行推广应用；</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6）开展观摩培训活动，培训基层服务人员。</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 2027年1月~2027年2月：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1）进行人工饲草水肥高效管理及收获加工技术模式的应用效果评估；</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2）撰写项目结题报告，进行项目的验收结题。</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项目实施地位于西藏阿里地区噶尔县狮泉河镇加木村，可为项目提供研究基地，当地噶尔县科技局在饲草栽培及加工研究领域与项目主持人有长期合作，也对实施地农户进行了长期的指导服务工作，可有力保障项目的顺利实施和科研成果的推广示范。主持单位河北农业大学是河北省人民政府与教育部、农业农村部、国家林业和草原局分别共建的河北省重点骨干大学，长期以来围绕草业与畜牧业方向进行科学研究，尤其围绕饲草加工利用及畜禽养殖饲喂技术方面开展众多研究工作，为河北省乃至全国的饲草及畜牧业发展做出了突出贡献。河北农业大学拥有先进分析仪器设备，能满足田间及室内指标的测定，尽量减少不必要的经费支出，提高投入产出效益。此外，《“十四五”全国畜牧兽医行业发展规划》、西藏自治区《“十四五”推进农业农村现代化规划》均指出要着力保障高原区优质饲草均衡供应，加快饲草产业发展。项目实施过程中，将严格按照《中央引导地方科技发展资金管理办法》要求支出执行项目经费，取得的成果将按照《科技成果登记办法》等有关规定进行登记和管理。因此，本项目实施的外部政策、资源支撑、人员支撑条件等方面具有独特优势，具有强有力的保障。</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1、技术风险极低</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组织及参与单位拥有成熟的科学家团队，从事相关研究多年，取得了丰硕的成果，具有良好的研究基础和试验条件。项目组织与参与团队对国内外相关技术充分了解，项目研究方案设计合理，技术路线可行，专家组可及时对出现的问题提供咨询和帮助，有能力完成项目研究任务，技术风险极低。</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对策：加强团队建设、组织学习和交流，在项目方案定稿前，请专家组审查，优化试验方案，增强可操作性，保证项目平稳顺利进行。</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2、市场风险低</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受国内和国际政策的影响，全球产业链供应不稳定，项目可能受到外部市场的不可控因素影响。例如，仪器价格大幅上涨、仪器公司未能按期提供试验，影响试验进展。</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对策：提高管理水平，与仪器公司建立预警机制，避免价格大幅波动和供货延迟；加强统筹协调，在紧急情况下，借助项目组织及参与单位的成熟科研网络，实现仪器租借和调用。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3、政策风险无</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无政策风险。本项目契合国家食物安全、生态安全的发展战略，坚持科研为国家乡村振兴，为人民生活美好的宗旨；本项目组织及参与单位开展的相关研究，受到了各级政府的高度重视。因此，实施本项目研究具有很好的政策环境，无政策风险。</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高立杰</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50</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130203197505171528</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负责项目整体实施方案设计及人工饲草栽培管理技术研究</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王云玲</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130921199110162643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博士后</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农业节水技术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农田水利(包括灌溉工程、排水工程等)</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负责项目人工饲草水肥管理技术研究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张爽</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49</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132429197611070049</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病虫草害防治技术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有害生物生物防治</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负责项目人工饲品种筛选方案设计及研究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周国娜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49</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133022197611201525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负责人工饲草收获加工方案设计与指导</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高明</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350211197211160031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负责人工饲草收获及加工利用技术方案设计及实施</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李楠</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130602198302160028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高级实验师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协助开展人工饲草收获加工方案设计与试验指导</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崔建超</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130602197710210333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饲料学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负责人工饲草收获及加工利用技术方案设计</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关曾根</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130684199910030875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负责人工饲草水肥管理试验与数据采集分析</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田晨</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130826199912250043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负责人工饲草收获及加工试验研究与数据采集分析</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于海鑫</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13082620001016001x</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负责人工饲草品种筛选及种植模式试验研究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郭鹏飞</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130828199903213737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负责人工饲草收获及加工试验研究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李西之</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370102198001103019</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草原学(包括牧草学、牧草育种学、牧草栽培学、草地生态学、草地保护学等)</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阿里福利生态开发有限责任公司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负责人工饲草水肥管理试验方案设计与指导</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4.00</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4.00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73.10</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22.90</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100.00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200.00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line="345" w:lineRule="atLeast"/>
              <w:ind w:firstLine="420"/>
              <w:jc w:val="left"/>
              <w:rPr>
                <w:rFonts w:ascii="宋体" w:hAnsi="宋体" w:cs="宋体"/>
                <w:kern w:val="0"/>
                <w:sz w:val="24"/>
              </w:rPr>
            </w:pPr>
            <w:bookmarkStart w:id="69" w:name="qtzc"/>
            <w:r>
              <w:rPr>
                <w:rFonts w:ascii="宋体" w:hAnsi="宋体" w:cs="宋体"/>
                <w:b/>
                <w:bCs/>
                <w:color w:val="000000"/>
                <w:kern w:val="0"/>
                <w:sz w:val="24"/>
              </w:rPr>
              <w:t>一、省级财政资金</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（一）直接费用</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指在项目实施过程中发生的与之直接相关的费用，具体包括：</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1.1 </w:t>
            </w:r>
            <w:r>
              <w:rPr>
                <w:rFonts w:ascii="宋体" w:hAnsi="宋体" w:cs="宋体"/>
                <w:b/>
                <w:bCs/>
                <w:color w:val="000000"/>
                <w:kern w:val="0"/>
                <w:sz w:val="24"/>
              </w:rPr>
              <w:t>设备费</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设备费共计支出：4.0万元</w:t>
            </w:r>
          </w:p>
          <w:p>
            <w:pPr>
              <w:widowControl/>
              <w:spacing w:before="120" w:after="0" w:line="360"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）用于水源改造的泵、阀门及过滤系统1套，小计4.0万元；</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1.2 </w:t>
            </w:r>
            <w:r>
              <w:rPr>
                <w:rFonts w:ascii="宋体" w:hAnsi="宋体" w:cs="宋体"/>
                <w:b/>
                <w:bCs/>
                <w:color w:val="000000"/>
                <w:kern w:val="0"/>
                <w:sz w:val="24"/>
              </w:rPr>
              <w:t>业务费</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业务费共计支出：73.1万元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1.2.1 </w:t>
            </w:r>
            <w:r>
              <w:rPr>
                <w:rFonts w:ascii="宋体" w:hAnsi="宋体" w:cs="宋体"/>
                <w:b/>
                <w:bCs/>
                <w:color w:val="000000"/>
                <w:kern w:val="0"/>
                <w:sz w:val="24"/>
              </w:rPr>
              <w:t>材料费</w:t>
            </w:r>
          </w:p>
          <w:p>
            <w:pPr>
              <w:widowControl/>
              <w:spacing w:before="120" w:after="0" w:line="360" w:lineRule="atLeast"/>
              <w:ind w:firstLine="420"/>
              <w:jc w:val="left"/>
              <w:rPr>
                <w:rFonts w:ascii="宋体" w:hAnsi="宋体" w:cs="宋体"/>
                <w:kern w:val="0"/>
                <w:sz w:val="24"/>
              </w:rPr>
            </w:pPr>
            <w:r>
              <w:rPr>
                <w:rFonts w:ascii="宋体" w:hAnsi="宋体" w:cs="宋体"/>
                <w:color w:val="000000"/>
                <w:kern w:val="0"/>
                <w:sz w:val="24"/>
              </w:rPr>
              <w:t>主要用于购买田间试验用的种子、灌溉系统耗材、化肥、采集土壤与植物样品所需的相关工具等，共计23.9万元，各项耗材的预算说明如下：</w:t>
            </w:r>
          </w:p>
          <w:p>
            <w:pPr>
              <w:widowControl/>
              <w:spacing w:before="0" w:after="0" w:line="360" w:lineRule="atLeast"/>
              <w:ind w:firstLine="45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）项目执行期内预计施用各类种子、肥料等试验材料费用，计7.0万元；</w:t>
            </w:r>
          </w:p>
          <w:p>
            <w:pPr>
              <w:widowControl/>
              <w:spacing w:before="0" w:after="0" w:line="360" w:lineRule="atLeast"/>
              <w:ind w:firstLine="45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）试验地围栏及角钢等配套材料30卷，单价600元/卷，计1.8万元；</w:t>
            </w:r>
          </w:p>
          <w:p>
            <w:pPr>
              <w:widowControl/>
              <w:spacing w:before="0" w:after="0" w:line="360" w:lineRule="atLeast"/>
              <w:ind w:firstLine="42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）试验地喷灌系统建设期部分耗材（每套包含多种直径PVC管、大小直通、三通、弯头，各类阀门、压力调节器、多类喷头及耗材），计7.5万元；</w:t>
            </w:r>
          </w:p>
          <w:p>
            <w:pPr>
              <w:widowControl/>
              <w:spacing w:before="0" w:after="0" w:line="360" w:lineRule="atLeast"/>
              <w:ind w:firstLine="420"/>
              <w:jc w:val="left"/>
              <w:rPr>
                <w:rFonts w:ascii="宋体" w:hAnsi="宋体" w:cs="宋体"/>
                <w:kern w:val="0"/>
                <w:sz w:val="24"/>
              </w:rPr>
            </w:pPr>
            <w:r>
              <w:rPr>
                <w:rFonts w:ascii="宋体" w:hAnsi="宋体" w:cs="宋体"/>
                <w:color w:val="000000"/>
                <w:kern w:val="0"/>
                <w:sz w:val="24"/>
              </w:rPr>
              <w:t>4</w:t>
            </w:r>
            <w:r>
              <w:rPr>
                <w:rFonts w:ascii="宋体" w:hAnsi="宋体" w:cs="宋体"/>
                <w:color w:val="000000"/>
                <w:kern w:val="0"/>
                <w:sz w:val="24"/>
              </w:rPr>
              <w:t>）土壤墒情传感器8个，单价2000元/个，计1.6万元；</w:t>
            </w:r>
          </w:p>
          <w:p>
            <w:pPr>
              <w:widowControl/>
              <w:spacing w:before="0" w:after="0" w:line="360" w:lineRule="atLeast"/>
              <w:ind w:firstLine="420"/>
              <w:jc w:val="left"/>
              <w:rPr>
                <w:rFonts w:ascii="宋体" w:hAnsi="宋体" w:cs="宋体"/>
                <w:kern w:val="0"/>
                <w:sz w:val="24"/>
              </w:rPr>
            </w:pPr>
            <w:r>
              <w:rPr>
                <w:rFonts w:ascii="宋体" w:hAnsi="宋体" w:cs="宋体"/>
                <w:color w:val="000000"/>
                <w:kern w:val="0"/>
                <w:sz w:val="24"/>
              </w:rPr>
              <w:t>5</w:t>
            </w:r>
            <w:r>
              <w:rPr>
                <w:rFonts w:ascii="宋体" w:hAnsi="宋体" w:cs="宋体"/>
                <w:color w:val="000000"/>
                <w:kern w:val="0"/>
                <w:sz w:val="24"/>
              </w:rPr>
              <w:t>）试验所涉及的各类化学试剂、培养皿、枪头、手套、口罩、样方框、尼龙袋、自封袋等各项耗材，计6.0万元。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1.2.2 </w:t>
            </w:r>
            <w:r>
              <w:rPr>
                <w:rFonts w:ascii="宋体" w:hAnsi="宋体" w:cs="宋体"/>
                <w:b/>
                <w:bCs/>
                <w:color w:val="000000"/>
                <w:kern w:val="0"/>
                <w:sz w:val="24"/>
              </w:rPr>
              <w:t>测试化验加工费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共计13.5万元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）测量饲草营养品质粗蛋白含量、氨基酸、酸性洗涤纤维4、中性洗涤纤维、可溶性糖等指标，共300个样品，计6.9万元；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6</w:t>
            </w:r>
            <w:r>
              <w:rPr>
                <w:rFonts w:ascii="宋体" w:hAnsi="宋体" w:cs="宋体"/>
                <w:color w:val="000000"/>
                <w:kern w:val="0"/>
                <w:sz w:val="24"/>
              </w:rPr>
              <w:t>）土壤常规养分20元/（成分*样），共10个成分（有机质、全氮、硝态氮、铵态氮、总磷、有效磷、全钾、速效钾、缓效钾、pH），共180个样品，计3.6万元；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7</w:t>
            </w:r>
            <w:r>
              <w:rPr>
                <w:rFonts w:ascii="宋体" w:hAnsi="宋体" w:cs="宋体"/>
                <w:color w:val="000000"/>
                <w:kern w:val="0"/>
                <w:sz w:val="24"/>
              </w:rPr>
              <w:t>）植物常规养分100元/样，共300个样品，计3.0万元。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1.2.3 </w:t>
            </w:r>
            <w:r>
              <w:rPr>
                <w:rFonts w:ascii="宋体" w:hAnsi="宋体" w:cs="宋体"/>
                <w:b/>
                <w:bCs/>
                <w:color w:val="000000"/>
                <w:kern w:val="0"/>
                <w:sz w:val="24"/>
              </w:rPr>
              <w:t>燃料动力费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项目实施过程中相关仪器设备、在基地开展工作运行发生的可以单独计量的水、电、气、燃料消耗费用等，投资1.6万元。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1.2.4 </w:t>
            </w:r>
            <w:r>
              <w:rPr>
                <w:rFonts w:ascii="宋体" w:hAnsi="宋体" w:cs="宋体"/>
                <w:b/>
                <w:bCs/>
                <w:color w:val="000000"/>
                <w:kern w:val="0"/>
                <w:sz w:val="24"/>
              </w:rPr>
              <w:t>差旅/会议/国际（内）合作与交流费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共计22.0万元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）交通费：10人次×1.6万元/人次=16.0万元；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）住宿费：10人次×400元/人次/天×10天=4.0万元；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）出差补助费：10人次×200元/人次/天×10天=2.0万元；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1.2.5 </w:t>
            </w:r>
            <w:r>
              <w:rPr>
                <w:rFonts w:ascii="宋体" w:hAnsi="宋体" w:cs="宋体"/>
                <w:b/>
                <w:bCs/>
                <w:color w:val="000000"/>
                <w:kern w:val="0"/>
                <w:sz w:val="24"/>
              </w:rPr>
              <w:t>出版/文献/信息传播/知识产权事务费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共计6.0万元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）项目实施期间发表文章审稿费和版面费，小计1.00万元；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）打印复印项目执行过程中所需资料和横幅等费用，小计2.0万元；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）制作技术培训所需的技术手册、宣传页等资料，小计3.0万元。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1.2.6 </w:t>
            </w:r>
            <w:r>
              <w:rPr>
                <w:rFonts w:ascii="宋体" w:hAnsi="宋体" w:cs="宋体"/>
                <w:b/>
                <w:bCs/>
                <w:color w:val="000000"/>
                <w:kern w:val="0"/>
                <w:sz w:val="24"/>
              </w:rPr>
              <w:t>其他支出</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共计6.1万元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）根据项目任务，核心试验基地需要租赁土地以进行田间试验，1200元/亩×30亩=3.6万元；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）试验期间各种试验材料的邮寄费，1.0万/年×2年=2.0万元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）委托第三方资质单位进行财务审计、绩效评价，费率按照总经费的5‰，小计0.5万元。</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1.3 </w:t>
            </w:r>
            <w:r>
              <w:rPr>
                <w:rFonts w:ascii="宋体" w:hAnsi="宋体" w:cs="宋体"/>
                <w:b/>
                <w:bCs/>
                <w:color w:val="000000"/>
                <w:kern w:val="0"/>
                <w:sz w:val="24"/>
              </w:rPr>
              <w:t>劳务费</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项目执行期间劳务费共计支出22.9万元</w:t>
            </w:r>
            <w:r>
              <w:rPr>
                <w:rFonts w:ascii="宋体" w:hAnsi="宋体" w:cs="宋体"/>
                <w:color w:val="000000"/>
                <w:kern w:val="0"/>
                <w:sz w:val="24"/>
              </w:rPr>
              <w:t>。</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）项目实施期间参与项目研究生津贴，小计6.4万元：1000元/人/月×5人×16月=8.0万元。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）试验田管护、植株土壤样品采集、测产等田间试验雇用人工，小计12.0万元：300元/人次×150人次/年×2年=9.0万元。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）牧草加工利用试验雇佣人工，小计3.9万元：300元/人次×130人次=3.9万元。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4</w:t>
            </w:r>
            <w:r>
              <w:rPr>
                <w:rFonts w:ascii="宋体" w:hAnsi="宋体" w:cs="宋体"/>
                <w:color w:val="000000"/>
                <w:kern w:val="0"/>
                <w:sz w:val="24"/>
              </w:rPr>
              <w:t>）项目立项、验收等过程召开专家评审论证会2次，专家咨询费小计2.0万元：2000元/人次×10人次=2.0万元。</w:t>
            </w:r>
          </w:p>
          <w:p>
            <w:pPr>
              <w:widowControl/>
              <w:spacing w:before="0" w:after="0" w:line="345" w:lineRule="atLeast"/>
              <w:ind w:firstLine="405"/>
              <w:jc w:val="left"/>
              <w:rPr>
                <w:rFonts w:ascii="宋体" w:hAnsi="宋体" w:cs="宋体"/>
                <w:kern w:val="0"/>
                <w:sz w:val="24"/>
              </w:rPr>
            </w:pPr>
            <w:r>
              <w:rPr>
                <w:rFonts w:ascii="宋体" w:hAnsi="宋体" w:cs="宋体"/>
                <w:b/>
                <w:bCs/>
                <w:color w:val="000000"/>
                <w:kern w:val="0"/>
                <w:sz w:val="24"/>
              </w:rPr>
              <w:t>二、自筹资金</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对自筹资金主要用途、支出预算做简要说明。</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自筹经费共计100.0万元，具体预算如下：</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2.1 </w:t>
            </w:r>
            <w:r>
              <w:rPr>
                <w:rFonts w:ascii="宋体" w:hAnsi="宋体" w:cs="宋体"/>
                <w:b/>
                <w:bCs/>
                <w:color w:val="000000"/>
                <w:kern w:val="0"/>
                <w:sz w:val="24"/>
              </w:rPr>
              <w:t>设备费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购买用于饲草收获加工的小型割草机1台、小型打捆机1台，共计12.5万元</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2.2 </w:t>
            </w:r>
            <w:r>
              <w:rPr>
                <w:rFonts w:ascii="宋体" w:hAnsi="宋体" w:cs="宋体"/>
                <w:b/>
                <w:bCs/>
                <w:color w:val="000000"/>
                <w:kern w:val="0"/>
                <w:sz w:val="24"/>
              </w:rPr>
              <w:t>业务费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共计51.5万元</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2.2.1 </w:t>
            </w:r>
            <w:r>
              <w:rPr>
                <w:rFonts w:ascii="宋体" w:hAnsi="宋体" w:cs="宋体"/>
                <w:b/>
                <w:bCs/>
                <w:color w:val="000000"/>
                <w:kern w:val="0"/>
                <w:sz w:val="24"/>
              </w:rPr>
              <w:t>材料费</w:t>
            </w:r>
          </w:p>
          <w:p>
            <w:pPr>
              <w:widowControl/>
              <w:spacing w:before="120" w:after="0" w:line="360" w:lineRule="atLeast"/>
              <w:ind w:firstLine="420"/>
              <w:jc w:val="left"/>
              <w:rPr>
                <w:rFonts w:ascii="宋体" w:hAnsi="宋体" w:cs="宋体"/>
                <w:kern w:val="0"/>
                <w:sz w:val="24"/>
              </w:rPr>
            </w:pPr>
            <w:r>
              <w:rPr>
                <w:rFonts w:ascii="宋体" w:hAnsi="宋体" w:cs="宋体"/>
                <w:color w:val="000000"/>
                <w:kern w:val="0"/>
                <w:sz w:val="24"/>
              </w:rPr>
              <w:t>主要用于购买试验示范基地所需的种子、有机肥料、农药、维护灌溉系统所需管材管件、其他农机配件、镰刀、锄头等材料，共计21.0万元。</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2.2.2 </w:t>
            </w:r>
            <w:r>
              <w:rPr>
                <w:rFonts w:ascii="宋体" w:hAnsi="宋体" w:cs="宋体"/>
                <w:b/>
                <w:bCs/>
                <w:color w:val="000000"/>
                <w:kern w:val="0"/>
                <w:sz w:val="24"/>
              </w:rPr>
              <w:t>燃料动力费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项目实施过程中相关农机装备、在基地开展工作运行发生的可以单独计量的水、电、气、燃料消耗费用等，投资9.0万元。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2.2.3 </w:t>
            </w:r>
            <w:r>
              <w:rPr>
                <w:rFonts w:ascii="宋体" w:hAnsi="宋体" w:cs="宋体"/>
                <w:b/>
                <w:bCs/>
                <w:color w:val="000000"/>
                <w:kern w:val="0"/>
                <w:sz w:val="24"/>
              </w:rPr>
              <w:t>差旅/会议/国际（内）合作与交流费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企业技术骨干进行技术交流与培训活动所需差旅费用，共计16.0万元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）交通费：20人次×2000元/人次=4.0万元；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）住宿费：20人次×400元/人次/天×10天=8.0万元；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）出差补助费：20人次×200元/人次/天×10天=4.0万元。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2.2.4 </w:t>
            </w:r>
            <w:r>
              <w:rPr>
                <w:rFonts w:ascii="宋体" w:hAnsi="宋体" w:cs="宋体"/>
                <w:b/>
                <w:bCs/>
                <w:color w:val="000000"/>
                <w:kern w:val="0"/>
                <w:sz w:val="24"/>
              </w:rPr>
              <w:t>出版/文献/信息传播/知识产权事务费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项目实施过程中，打印复印项目执行过程中所需资料和手册等费用，小计5.0万元。</w:t>
            </w:r>
          </w:p>
          <w:p>
            <w:pPr>
              <w:widowControl/>
              <w:spacing w:before="120" w:after="0" w:line="345" w:lineRule="atLeast"/>
              <w:ind w:firstLine="420"/>
              <w:jc w:val="left"/>
              <w:rPr>
                <w:rFonts w:ascii="宋体" w:hAnsi="宋体" w:cs="宋体"/>
                <w:kern w:val="0"/>
                <w:sz w:val="24"/>
              </w:rPr>
            </w:pPr>
            <w:r>
              <w:rPr>
                <w:rFonts w:ascii="宋体" w:hAnsi="宋体" w:cs="宋体"/>
                <w:b/>
                <w:bCs/>
                <w:color w:val="000000"/>
                <w:kern w:val="0"/>
                <w:sz w:val="24"/>
              </w:rPr>
              <w:t>2.2.5 </w:t>
            </w:r>
            <w:r>
              <w:rPr>
                <w:rFonts w:ascii="宋体" w:hAnsi="宋体" w:cs="宋体"/>
                <w:b/>
                <w:bCs/>
                <w:color w:val="000000"/>
                <w:kern w:val="0"/>
                <w:sz w:val="24"/>
              </w:rPr>
              <w:t>其他支出</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委托第三方资质单位进行财务审计、绩效评价，费率按照总经费的5‰，小计0.5万元。</w:t>
            </w:r>
          </w:p>
          <w:p>
            <w:pPr>
              <w:widowControl/>
              <w:spacing w:before="0" w:after="0" w:line="345" w:lineRule="atLeast"/>
              <w:ind w:firstLine="420"/>
              <w:jc w:val="left"/>
              <w:rPr>
                <w:rFonts w:ascii="宋体" w:hAnsi="宋体" w:cs="宋体"/>
                <w:kern w:val="0"/>
                <w:sz w:val="24"/>
              </w:rPr>
            </w:pPr>
            <w:r>
              <w:rPr>
                <w:rFonts w:ascii="宋体" w:hAnsi="宋体" w:cs="宋体"/>
                <w:b/>
                <w:bCs/>
                <w:color w:val="000000"/>
                <w:kern w:val="0"/>
                <w:sz w:val="24"/>
              </w:rPr>
              <w:t>2.3 </w:t>
            </w:r>
            <w:r>
              <w:rPr>
                <w:rFonts w:ascii="宋体" w:hAnsi="宋体" w:cs="宋体"/>
                <w:b/>
                <w:bCs/>
                <w:color w:val="000000"/>
                <w:kern w:val="0"/>
                <w:sz w:val="24"/>
              </w:rPr>
              <w:t>劳务费</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共计36.0万元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）企业技术骨干参与项目研究所需津贴，小计12.0万元：2000元/人/月×6人×10月=12.0万元。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）试验田的水源改造、整地、播种、施肥、打药、收获等田间管理雇用人工，小计18.0万元：300元/人次×300人次/年×2年=18.0万元。</w:t>
            </w:r>
          </w:p>
          <w:p>
            <w:pPr>
              <w:widowControl/>
              <w:spacing w:before="0" w:after="0" w:line="345" w:lineRule="atLeast"/>
              <w:ind w:firstLine="42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）牧草加工利用技术示范所需雇佣人工，小计6.0万元：300元/人次×200人次=6.0万元。</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河北农业大学</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负责项目总体方案设计、研究及技术推广</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高立杰</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80.0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80.00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阿里福利生态开发有限责任公司</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负责项目试验地建设、水源改造、饲草种植管护及试验样品采集等工作</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常福利</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120.0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20.00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100.00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营业执照</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合作协议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pPr>
              <w:wordWrap w:val="0"/>
              <w:jc w:val="left"/>
              <w:rPr>
                <w:rFonts w:ascii="宋体" w:eastAsia="宋体" w:hAnsi="宋体" w:cs="宋体"/>
                <w:sz w:val="24"/>
              </w:rPr>
            </w:pPr>
            <w:r>
              <w:rPr>
                <w:rFonts w:ascii="宋体" w:eastAsia="宋体" w:hAnsi="宋体" w:cs="宋体"/>
                <w:sz w:val="24"/>
              </w:rPr>
              <w:t>技术路线图</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推荐函</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代表性成果1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代表性成果2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代表性成果3</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代表性成果4</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代表性成果5</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