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25F29EA9">
      <w:pPr>
        <w:wordWrap w:val="0"/>
        <w:jc w:val="left"/>
        <w:rPr>
          <w:szCs w:val="28"/>
        </w:rPr>
      </w:pPr>
      <w:r>
        <w:rPr>
          <w:szCs w:val="28"/>
        </w:rPr>
        <w:t xml:space="preserve"> </w:t>
      </w:r>
    </w:p>
    <w:p w14:paraId="67BD770F">
      <w:pPr>
        <w:wordWrap w:val="0"/>
        <w:jc w:val="right"/>
        <w:rPr>
          <w:sz w:val="24"/>
        </w:rPr>
      </w:pPr>
    </w:p>
    <w:p w14:paraId="6A8D6718">
      <w:pPr>
        <w:wordWrap w:val="0"/>
        <w:jc w:val="right"/>
        <w:rPr>
          <w:sz w:val="24"/>
        </w:rPr>
      </w:pPr>
    </w:p>
    <w:p w14:paraId="4DB8EC18">
      <w:pPr>
        <w:wordWrap w:val="0"/>
        <w:jc w:val="right"/>
        <w:rPr>
          <w:sz w:val="24"/>
        </w:rPr>
      </w:pPr>
    </w:p>
    <w:p w14:paraId="4A462F88">
      <w:pPr>
        <w:wordWrap w:val="0"/>
        <w:jc w:val="center"/>
        <w:rPr>
          <w:b/>
          <w:bCs/>
          <w:sz w:val="48"/>
        </w:rPr>
      </w:pPr>
    </w:p>
    <w:p w14:paraId="019A53F2">
      <w:pPr>
        <w:wordWrap w:val="0"/>
        <w:jc w:val="center"/>
        <w:rPr>
          <w:b/>
          <w:bCs/>
          <w:sz w:val="48"/>
        </w:rPr>
      </w:pPr>
      <w:r>
        <w:rPr>
          <w:rFonts w:hint="eastAsia"/>
          <w:b/>
          <w:bCs/>
          <w:sz w:val="48"/>
        </w:rPr>
        <w:t>河北省自然科学基金资助项目</w:t>
      </w:r>
    </w:p>
    <w:p w14:paraId="18930EBC">
      <w:pPr>
        <w:wordWrap w:val="0"/>
        <w:jc w:val="center"/>
        <w:rPr>
          <w:b/>
          <w:bCs/>
          <w:sz w:val="48"/>
        </w:rPr>
      </w:pPr>
    </w:p>
    <w:p w14:paraId="5CA8EF07">
      <w:pPr>
        <w:wordWrap w:val="0"/>
        <w:jc w:val="center"/>
        <w:rPr>
          <w:b/>
          <w:bCs/>
          <w:sz w:val="72"/>
        </w:rPr>
      </w:pPr>
      <w:r>
        <w:rPr>
          <w:rFonts w:hint="eastAsia"/>
          <w:b/>
          <w:bCs/>
          <w:sz w:val="72"/>
        </w:rPr>
        <w:t>计划书</w:t>
      </w:r>
    </w:p>
    <w:p w14:paraId="57E6D5BE">
      <w:pPr>
        <w:wordWrap w:val="0"/>
        <w:jc w:val="center"/>
      </w:pPr>
    </w:p>
    <w:p w14:paraId="4DA2B549">
      <w:pPr>
        <w:wordWrap w:val="0"/>
        <w:ind w:left="560" w:leftChars="200"/>
      </w:pPr>
    </w:p>
    <w:tbl>
      <w:tblPr>
        <w:tblStyle w:val="TableNormal"/>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28"/>
        <w:gridCol w:w="3448"/>
        <w:gridCol w:w="1579"/>
        <w:gridCol w:w="2321"/>
      </w:tblGrid>
      <w:tr w14:paraId="50B05AC5">
        <w:tblPrEx>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80"/>
          <w:jc w:val="center"/>
        </w:trPr>
        <w:tc>
          <w:tcPr>
            <w:tcW w:w="2628" w:type="dxa"/>
            <w:vAlign w:val="center"/>
          </w:tcPr>
          <w:p w14:paraId="7611947F">
            <w:pPr>
              <w:wordWrap w:val="0"/>
            </w:pPr>
            <w:r>
              <w:rPr>
                <w:rFonts w:hint="eastAsia"/>
              </w:rPr>
              <w:t>项目名称：</w:t>
            </w:r>
          </w:p>
        </w:tc>
        <w:tc>
          <w:tcPr>
            <w:tcW w:w="7348" w:type="dxa"/>
            <w:gridSpan w:val="3"/>
            <w:vAlign w:val="center"/>
          </w:tcPr>
          <w:p w14:paraId="1B7ACA52">
            <w:pPr>
              <w:wordWrap w:val="0"/>
              <w:jc w:val="left"/>
              <w:rPr>
                <w:rFonts w:ascii="宋体" w:eastAsia="宋体" w:hAnsi="宋体" w:cs="宋体"/>
              </w:rPr>
            </w:pPr>
            <w:bookmarkStart w:id="0" w:name="xmmc"/>
            <w:r>
              <w:rPr>
                <w:rFonts w:ascii="宋体" w:eastAsia="宋体" w:hAnsi="宋体" w:cs="宋体"/>
              </w:rPr>
              <w:t>碱激发粉煤灰-矿渣材料超级电容器储能机理与性能调控研究</w:t>
            </w:r>
            <w:bookmarkEnd w:id="0"/>
          </w:p>
        </w:tc>
      </w:tr>
      <w:tr w14:paraId="23356BC4">
        <w:tblPrEx>
          <w:tblW w:w="9976" w:type="dxa"/>
          <w:jc w:val="center"/>
          <w:tblCellMar>
            <w:top w:w="0" w:type="dxa"/>
            <w:left w:w="108" w:type="dxa"/>
            <w:bottom w:w="0" w:type="dxa"/>
            <w:right w:w="108" w:type="dxa"/>
          </w:tblCellMar>
        </w:tblPrEx>
        <w:trPr>
          <w:trHeight w:val="680"/>
          <w:jc w:val="center"/>
        </w:trPr>
        <w:tc>
          <w:tcPr>
            <w:tcW w:w="2628" w:type="dxa"/>
            <w:vAlign w:val="center"/>
          </w:tcPr>
          <w:p w14:paraId="18970D23">
            <w:pPr>
              <w:wordWrap w:val="0"/>
            </w:pPr>
            <w:r>
              <w:rPr>
                <w:rFonts w:hint="eastAsia"/>
              </w:rPr>
              <w:t>项目编号：</w:t>
            </w:r>
          </w:p>
        </w:tc>
        <w:tc>
          <w:tcPr>
            <w:tcW w:w="7348" w:type="dxa"/>
            <w:gridSpan w:val="3"/>
            <w:vAlign w:val="center"/>
          </w:tcPr>
          <w:p w14:paraId="75DFBBD2">
            <w:pPr>
              <w:wordWrap w:val="0"/>
              <w:jc w:val="left"/>
              <w:rPr>
                <w:rFonts w:ascii="宋体" w:eastAsia="宋体" w:hAnsi="宋体" w:cs="宋体"/>
              </w:rPr>
            </w:pPr>
            <w:bookmarkStart w:id="1" w:name="xmbh"/>
            <w:r>
              <w:rPr>
                <w:rFonts w:ascii="宋体" w:eastAsia="宋体" w:hAnsi="宋体" w:cs="宋体"/>
              </w:rPr>
              <w:t>E2025201002</w:t>
            </w:r>
            <w:bookmarkEnd w:id="1"/>
          </w:p>
        </w:tc>
      </w:tr>
      <w:tr w14:paraId="2FEA8C9F">
        <w:tblPrEx>
          <w:tblW w:w="9976" w:type="dxa"/>
          <w:jc w:val="center"/>
          <w:tblCellMar>
            <w:top w:w="0" w:type="dxa"/>
            <w:left w:w="108" w:type="dxa"/>
            <w:bottom w:w="0" w:type="dxa"/>
            <w:right w:w="108" w:type="dxa"/>
          </w:tblCellMar>
        </w:tblPrEx>
        <w:trPr>
          <w:trHeight w:val="680"/>
          <w:jc w:val="center"/>
        </w:trPr>
        <w:tc>
          <w:tcPr>
            <w:tcW w:w="2628" w:type="dxa"/>
            <w:vAlign w:val="center"/>
          </w:tcPr>
          <w:p w14:paraId="5373F713">
            <w:pPr>
              <w:wordWrap w:val="0"/>
            </w:pPr>
            <w:r>
              <w:rPr>
                <w:rFonts w:hint="eastAsia"/>
              </w:rPr>
              <w:t>项目类别：</w:t>
            </w:r>
          </w:p>
        </w:tc>
        <w:tc>
          <w:tcPr>
            <w:tcW w:w="7348" w:type="dxa"/>
            <w:gridSpan w:val="3"/>
            <w:vAlign w:val="center"/>
          </w:tcPr>
          <w:p w14:paraId="22DA6893">
            <w:pPr>
              <w:wordWrap w:val="0"/>
              <w:jc w:val="left"/>
              <w:rPr>
                <w:rFonts w:ascii="宋体" w:eastAsia="宋体" w:hAnsi="宋体" w:cs="宋体"/>
                <w:szCs w:val="28"/>
              </w:rPr>
            </w:pPr>
            <w:bookmarkStart w:id="2" w:name="xmlb"/>
            <w:r>
              <w:rPr>
                <w:rFonts w:ascii="宋体" w:eastAsia="宋体" w:hAnsi="宋体" w:cs="宋体"/>
                <w:szCs w:val="28"/>
              </w:rPr>
              <w:t>面上项目</w:t>
            </w:r>
            <w:bookmarkEnd w:id="2"/>
          </w:p>
        </w:tc>
      </w:tr>
      <w:tr w14:paraId="4B705524">
        <w:tblPrEx>
          <w:tblW w:w="9976" w:type="dxa"/>
          <w:jc w:val="center"/>
          <w:tblCellMar>
            <w:top w:w="0" w:type="dxa"/>
            <w:left w:w="108" w:type="dxa"/>
            <w:bottom w:w="0" w:type="dxa"/>
            <w:right w:w="108" w:type="dxa"/>
          </w:tblCellMar>
        </w:tblPrEx>
        <w:trPr>
          <w:trHeight w:val="680"/>
          <w:jc w:val="center"/>
        </w:trPr>
        <w:tc>
          <w:tcPr>
            <w:tcW w:w="2628" w:type="dxa"/>
            <w:vAlign w:val="center"/>
          </w:tcPr>
          <w:p w14:paraId="54217299">
            <w:pPr>
              <w:wordWrap w:val="0"/>
            </w:pPr>
            <w:r>
              <w:rPr>
                <w:rFonts w:hint="eastAsia"/>
              </w:rPr>
              <w:t>所属学科</w:t>
            </w:r>
            <w:r>
              <w:t>1</w:t>
            </w:r>
            <w:r>
              <w:rPr>
                <w:rFonts w:hint="eastAsia"/>
              </w:rPr>
              <w:t>：</w:t>
            </w:r>
          </w:p>
        </w:tc>
        <w:tc>
          <w:tcPr>
            <w:tcW w:w="3448" w:type="dxa"/>
            <w:vAlign w:val="center"/>
          </w:tcPr>
          <w:p w14:paraId="22363253">
            <w:pPr>
              <w:wordWrap w:val="0"/>
              <w:jc w:val="left"/>
              <w:rPr>
                <w:rFonts w:ascii="宋体" w:eastAsia="宋体" w:hAnsi="宋体" w:cs="宋体"/>
                <w:szCs w:val="28"/>
              </w:rPr>
            </w:pPr>
            <w:bookmarkStart w:id="3" w:name="fmxk1"/>
            <w:r>
              <w:rPr>
                <w:rFonts w:ascii="宋体" w:eastAsia="宋体" w:hAnsi="宋体" w:cs="宋体"/>
                <w:szCs w:val="28"/>
              </w:rPr>
              <w:t>混凝土结构材料</w:t>
            </w:r>
            <w:bookmarkEnd w:id="3"/>
          </w:p>
        </w:tc>
        <w:tc>
          <w:tcPr>
            <w:tcW w:w="1579" w:type="dxa"/>
            <w:vAlign w:val="center"/>
          </w:tcPr>
          <w:p w14:paraId="14354C5B">
            <w:pPr>
              <w:wordWrap w:val="0"/>
              <w:jc w:val="left"/>
              <w:rPr>
                <w:szCs w:val="28"/>
              </w:rPr>
            </w:pPr>
            <w:r>
              <w:rPr>
                <w:rFonts w:hint="eastAsia"/>
                <w:szCs w:val="28"/>
              </w:rPr>
              <w:t>学科代码：</w:t>
            </w:r>
          </w:p>
        </w:tc>
        <w:tc>
          <w:tcPr>
            <w:tcW w:w="2321" w:type="dxa"/>
            <w:vAlign w:val="center"/>
          </w:tcPr>
          <w:p w14:paraId="5BBF0D5B">
            <w:pPr>
              <w:wordWrap w:val="0"/>
              <w:jc w:val="left"/>
              <w:rPr>
                <w:rFonts w:ascii="宋体" w:eastAsia="宋体" w:hAnsi="宋体" w:cs="宋体"/>
                <w:szCs w:val="28"/>
              </w:rPr>
            </w:pPr>
            <w:bookmarkStart w:id="4" w:name="xkdm1"/>
            <w:r>
              <w:rPr>
                <w:rFonts w:ascii="宋体" w:eastAsia="宋体" w:hAnsi="宋体" w:cs="宋体"/>
                <w:szCs w:val="28"/>
              </w:rPr>
              <w:t>E080511</w:t>
            </w:r>
            <w:bookmarkEnd w:id="4"/>
          </w:p>
        </w:tc>
      </w:tr>
      <w:tr w14:paraId="12B9BEEC">
        <w:tblPrEx>
          <w:tblW w:w="9976" w:type="dxa"/>
          <w:jc w:val="center"/>
          <w:tblCellMar>
            <w:top w:w="0" w:type="dxa"/>
            <w:left w:w="108" w:type="dxa"/>
            <w:bottom w:w="0" w:type="dxa"/>
            <w:right w:w="108" w:type="dxa"/>
          </w:tblCellMar>
        </w:tblPrEx>
        <w:trPr>
          <w:trHeight w:val="680"/>
          <w:jc w:val="center"/>
        </w:trPr>
        <w:tc>
          <w:tcPr>
            <w:tcW w:w="2628" w:type="dxa"/>
            <w:vAlign w:val="center"/>
          </w:tcPr>
          <w:p w14:paraId="2F7F344D">
            <w:pPr>
              <w:wordWrap w:val="0"/>
            </w:pPr>
            <w:r>
              <w:rPr>
                <w:rFonts w:hint="eastAsia"/>
              </w:rPr>
              <w:t>所属学科</w:t>
            </w:r>
            <w:r>
              <w:t>2</w:t>
            </w:r>
            <w:r>
              <w:rPr>
                <w:rFonts w:hint="eastAsia"/>
              </w:rPr>
              <w:t>：</w:t>
            </w:r>
          </w:p>
        </w:tc>
        <w:tc>
          <w:tcPr>
            <w:tcW w:w="3448" w:type="dxa"/>
            <w:vAlign w:val="center"/>
          </w:tcPr>
          <w:p w14:paraId="3E0628DE">
            <w:pPr>
              <w:wordWrap w:val="0"/>
              <w:jc w:val="left"/>
              <w:rPr>
                <w:rFonts w:ascii="宋体" w:eastAsia="宋体" w:hAnsi="宋体" w:cs="宋体"/>
                <w:szCs w:val="28"/>
              </w:rPr>
            </w:pPr>
            <w:bookmarkStart w:id="5" w:name="fmxk2"/>
            <w:bookmarkEnd w:id="5"/>
          </w:p>
        </w:tc>
        <w:tc>
          <w:tcPr>
            <w:tcW w:w="1579" w:type="dxa"/>
            <w:vAlign w:val="center"/>
          </w:tcPr>
          <w:p w14:paraId="0D5A9DA6">
            <w:pPr>
              <w:wordWrap w:val="0"/>
              <w:jc w:val="left"/>
              <w:rPr>
                <w:szCs w:val="28"/>
              </w:rPr>
            </w:pPr>
            <w:r>
              <w:rPr>
                <w:rFonts w:hint="eastAsia"/>
                <w:szCs w:val="28"/>
              </w:rPr>
              <w:t>学科代码：</w:t>
            </w:r>
          </w:p>
        </w:tc>
        <w:tc>
          <w:tcPr>
            <w:tcW w:w="2321" w:type="dxa"/>
            <w:vAlign w:val="center"/>
          </w:tcPr>
          <w:p w14:paraId="685EAA57">
            <w:pPr>
              <w:wordWrap w:val="0"/>
              <w:jc w:val="left"/>
              <w:rPr>
                <w:rFonts w:ascii="宋体" w:eastAsia="宋体" w:hAnsi="宋体" w:cs="宋体"/>
                <w:szCs w:val="28"/>
              </w:rPr>
            </w:pPr>
            <w:bookmarkStart w:id="6" w:name="xkdm2"/>
            <w:bookmarkEnd w:id="6"/>
          </w:p>
        </w:tc>
      </w:tr>
      <w:tr w14:paraId="535F0BD7">
        <w:tblPrEx>
          <w:tblW w:w="9976" w:type="dxa"/>
          <w:jc w:val="center"/>
          <w:tblCellMar>
            <w:top w:w="0" w:type="dxa"/>
            <w:left w:w="108" w:type="dxa"/>
            <w:bottom w:w="0" w:type="dxa"/>
            <w:right w:w="108" w:type="dxa"/>
          </w:tblCellMar>
        </w:tblPrEx>
        <w:trPr>
          <w:trHeight w:val="680"/>
          <w:jc w:val="center"/>
        </w:trPr>
        <w:tc>
          <w:tcPr>
            <w:tcW w:w="2628" w:type="dxa"/>
            <w:vAlign w:val="center"/>
          </w:tcPr>
          <w:p w14:paraId="7ADE2C1D">
            <w:pPr>
              <w:wordWrap w:val="0"/>
            </w:pPr>
            <w:r>
              <w:rPr>
                <w:rFonts w:hint="eastAsia"/>
                <w:spacing w:val="70"/>
                <w:kern w:val="0"/>
                <w:fitText w:val="1120" w:id="-1500358400"/>
              </w:rPr>
              <w:t>申请</w:t>
            </w:r>
            <w:r>
              <w:rPr>
                <w:rFonts w:hint="eastAsia"/>
                <w:spacing w:val="0"/>
                <w:kern w:val="0"/>
                <w:fitText w:val="1120" w:id="-1500358400"/>
              </w:rPr>
              <w:t>人</w:t>
            </w:r>
            <w:r>
              <w:rPr>
                <w:rFonts w:hint="eastAsia"/>
              </w:rPr>
              <w:t>：</w:t>
            </w:r>
          </w:p>
        </w:tc>
        <w:tc>
          <w:tcPr>
            <w:tcW w:w="7348" w:type="dxa"/>
            <w:gridSpan w:val="3"/>
            <w:vAlign w:val="center"/>
          </w:tcPr>
          <w:p w14:paraId="384F4035">
            <w:pPr>
              <w:wordWrap w:val="0"/>
              <w:jc w:val="left"/>
              <w:rPr>
                <w:rFonts w:ascii="宋体" w:eastAsia="宋体" w:hAnsi="宋体" w:cs="宋体"/>
                <w:szCs w:val="28"/>
              </w:rPr>
            </w:pPr>
            <w:bookmarkStart w:id="7" w:name="sqr"/>
            <w:r>
              <w:rPr>
                <w:rFonts w:ascii="宋体" w:eastAsia="宋体" w:hAnsi="宋体" w:cs="宋体"/>
                <w:szCs w:val="28"/>
              </w:rPr>
              <w:t>马宏强</w:t>
            </w:r>
            <w:bookmarkEnd w:id="7"/>
          </w:p>
        </w:tc>
      </w:tr>
      <w:tr w14:paraId="1D76551A">
        <w:tblPrEx>
          <w:tblW w:w="9976" w:type="dxa"/>
          <w:jc w:val="center"/>
          <w:tblCellMar>
            <w:top w:w="0" w:type="dxa"/>
            <w:left w:w="108" w:type="dxa"/>
            <w:bottom w:w="0" w:type="dxa"/>
            <w:right w:w="108" w:type="dxa"/>
          </w:tblCellMar>
        </w:tblPrEx>
        <w:trPr>
          <w:trHeight w:val="680"/>
          <w:jc w:val="center"/>
        </w:trPr>
        <w:tc>
          <w:tcPr>
            <w:tcW w:w="2628" w:type="dxa"/>
            <w:vAlign w:val="center"/>
          </w:tcPr>
          <w:p w14:paraId="0056281A">
            <w:pPr>
              <w:wordWrap w:val="0"/>
            </w:pPr>
            <w:r>
              <w:rPr>
                <w:rFonts w:hint="eastAsia"/>
              </w:rPr>
              <w:t>依托单位：</w:t>
            </w:r>
          </w:p>
        </w:tc>
        <w:tc>
          <w:tcPr>
            <w:tcW w:w="7348" w:type="dxa"/>
            <w:gridSpan w:val="3"/>
            <w:vAlign w:val="center"/>
          </w:tcPr>
          <w:p w14:paraId="044D1DA1">
            <w:pPr>
              <w:wordWrap w:val="0"/>
              <w:jc w:val="left"/>
              <w:rPr>
                <w:rFonts w:ascii="宋体" w:eastAsia="宋体" w:hAnsi="宋体" w:cs="宋体"/>
                <w:szCs w:val="28"/>
              </w:rPr>
            </w:pPr>
            <w:bookmarkStart w:id="8" w:name="ytdw"/>
            <w:r>
              <w:rPr>
                <w:rFonts w:ascii="宋体" w:eastAsia="宋体" w:hAnsi="宋体" w:cs="宋体"/>
                <w:szCs w:val="28"/>
              </w:rPr>
              <w:t>河北大学</w:t>
            </w:r>
            <w:bookmarkEnd w:id="8"/>
          </w:p>
        </w:tc>
      </w:tr>
      <w:tr w14:paraId="5B882855">
        <w:tblPrEx>
          <w:tblW w:w="9976" w:type="dxa"/>
          <w:jc w:val="center"/>
          <w:tblCellMar>
            <w:top w:w="0" w:type="dxa"/>
            <w:left w:w="108" w:type="dxa"/>
            <w:bottom w:w="0" w:type="dxa"/>
            <w:right w:w="108" w:type="dxa"/>
          </w:tblCellMar>
        </w:tblPrEx>
        <w:trPr>
          <w:trHeight w:val="680"/>
          <w:jc w:val="center"/>
        </w:trPr>
        <w:tc>
          <w:tcPr>
            <w:tcW w:w="2628" w:type="dxa"/>
            <w:vAlign w:val="center"/>
          </w:tcPr>
          <w:p w14:paraId="5FAB7D5A">
            <w:pPr>
              <w:wordWrap w:val="0"/>
            </w:pPr>
            <w:r>
              <w:rPr>
                <w:rFonts w:hint="eastAsia"/>
                <w:szCs w:val="28"/>
              </w:rPr>
              <w:t>起止年月</w:t>
            </w:r>
            <w:r>
              <w:rPr>
                <w:rFonts w:hint="eastAsia"/>
              </w:rPr>
              <w:t>：</w:t>
            </w:r>
          </w:p>
        </w:tc>
        <w:tc>
          <w:tcPr>
            <w:tcW w:w="7348" w:type="dxa"/>
            <w:gridSpan w:val="3"/>
            <w:vAlign w:val="center"/>
          </w:tcPr>
          <w:p w14:paraId="50F4D47A">
            <w:pPr>
              <w:wordWrap w:val="0"/>
              <w:jc w:val="left"/>
              <w:rPr>
                <w:rFonts w:ascii="宋体" w:eastAsia="宋体" w:hAnsi="宋体" w:cs="宋体"/>
                <w:szCs w:val="28"/>
              </w:rPr>
            </w:pPr>
            <w:bookmarkStart w:id="9" w:name="qzny"/>
            <w:r>
              <w:rPr>
                <w:rFonts w:ascii="宋体" w:eastAsia="宋体" w:hAnsi="宋体" w:cs="宋体"/>
                <w:szCs w:val="28"/>
              </w:rPr>
              <w:t>2025-01至2027-12</w:t>
            </w:r>
            <w:bookmarkEnd w:id="9"/>
          </w:p>
        </w:tc>
      </w:tr>
      <w:tr w14:paraId="3D161848">
        <w:tblPrEx>
          <w:tblW w:w="9976" w:type="dxa"/>
          <w:jc w:val="center"/>
          <w:tblCellMar>
            <w:top w:w="0" w:type="dxa"/>
            <w:left w:w="108" w:type="dxa"/>
            <w:bottom w:w="0" w:type="dxa"/>
            <w:right w:w="108" w:type="dxa"/>
          </w:tblCellMar>
        </w:tblPrEx>
        <w:trPr>
          <w:trHeight w:val="680"/>
          <w:jc w:val="center"/>
        </w:trPr>
        <w:tc>
          <w:tcPr>
            <w:tcW w:w="2628" w:type="dxa"/>
            <w:vAlign w:val="center"/>
          </w:tcPr>
          <w:p w14:paraId="118020D2">
            <w:pPr>
              <w:wordWrap w:val="0"/>
            </w:pPr>
            <w:r>
              <w:rPr>
                <w:rFonts w:hint="eastAsia"/>
              </w:rPr>
              <w:t>申请时间：</w:t>
            </w:r>
          </w:p>
        </w:tc>
        <w:tc>
          <w:tcPr>
            <w:tcW w:w="7348" w:type="dxa"/>
            <w:gridSpan w:val="3"/>
            <w:vAlign w:val="center"/>
          </w:tcPr>
          <w:p w14:paraId="7B77C6E4">
            <w:pPr>
              <w:wordWrap w:val="0"/>
              <w:jc w:val="left"/>
              <w:rPr>
                <w:rFonts w:ascii="宋体" w:eastAsia="宋体" w:hAnsi="宋体" w:cs="宋体"/>
                <w:szCs w:val="28"/>
              </w:rPr>
            </w:pPr>
            <w:bookmarkStart w:id="10" w:name="tbtime"/>
            <w:r>
              <w:rPr>
                <w:rFonts w:ascii="宋体" w:eastAsia="宋体" w:hAnsi="宋体" w:cs="宋体"/>
                <w:szCs w:val="28"/>
              </w:rPr>
              <w:t>2025-03-09</w:t>
            </w:r>
            <w:bookmarkEnd w:id="10"/>
          </w:p>
        </w:tc>
      </w:tr>
    </w:tbl>
    <w:p w14:paraId="13AE5AF3">
      <w:pPr>
        <w:wordWrap w:val="0"/>
        <w:rPr>
          <w:sz w:val="21"/>
        </w:rPr>
      </w:pPr>
    </w:p>
    <w:p w14:paraId="22E3D91F">
      <w:pPr>
        <w:wordWrap w:val="0"/>
        <w:rPr>
          <w:sz w:val="21"/>
        </w:rPr>
      </w:pPr>
    </w:p>
    <w:p w14:paraId="1A0D409F">
      <w:pPr>
        <w:wordWrap w:val="0"/>
        <w:rPr>
          <w:sz w:val="21"/>
        </w:rPr>
      </w:pPr>
    </w:p>
    <w:p w14:paraId="0974DCBF">
      <w:pPr>
        <w:wordWrap w:val="0"/>
        <w:rPr>
          <w:sz w:val="21"/>
        </w:rPr>
      </w:pPr>
    </w:p>
    <w:p w14:paraId="63453BB7">
      <w:pPr>
        <w:wordWrap w:val="0"/>
        <w:jc w:val="center"/>
        <w:rPr>
          <w:sz w:val="21"/>
        </w:rPr>
      </w:pPr>
      <w:r>
        <w:rPr>
          <w:rFonts w:hint="eastAsia"/>
          <w:b/>
          <w:sz w:val="36"/>
        </w:rPr>
        <w:t>河北省自然科学基金委员会制</w:t>
      </w:r>
    </w:p>
    <w:p w14:paraId="7210BB63">
      <w:pPr>
        <w:wordWrap w:val="0"/>
        <w:rPr>
          <w:b/>
          <w:sz w:val="32"/>
        </w:rPr>
      </w:pPr>
      <w:r>
        <w:rPr>
          <w:b/>
          <w:sz w:val="32"/>
        </w:rPr>
        <w:br w:type="page"/>
      </w:r>
    </w:p>
    <w:tbl>
      <w:tblPr>
        <w:tblStyle w:val="TableNormal"/>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4"/>
        <w:gridCol w:w="1559"/>
        <w:gridCol w:w="1154"/>
        <w:gridCol w:w="201"/>
        <w:gridCol w:w="508"/>
        <w:gridCol w:w="1029"/>
        <w:gridCol w:w="105"/>
        <w:gridCol w:w="425"/>
        <w:gridCol w:w="768"/>
        <w:gridCol w:w="83"/>
        <w:gridCol w:w="1211"/>
        <w:gridCol w:w="1014"/>
        <w:gridCol w:w="2176"/>
      </w:tblGrid>
      <w:tr w14:paraId="0145F57B">
        <w:tblPrEx>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717" w:type="dxa"/>
            <w:gridSpan w:val="13"/>
            <w:vAlign w:val="center"/>
          </w:tcPr>
          <w:p w14:paraId="06F1B1FD">
            <w:pPr>
              <w:wordWrap w:val="0"/>
              <w:jc w:val="center"/>
              <w:rPr>
                <w:sz w:val="24"/>
              </w:rPr>
            </w:pPr>
            <w:r>
              <w:rPr>
                <w:rFonts w:hint="eastAsia"/>
                <w:b/>
                <w:szCs w:val="28"/>
              </w:rPr>
              <w:t>一、项目基本信息</w:t>
            </w:r>
          </w:p>
        </w:tc>
      </w:tr>
      <w:tr w14:paraId="4BC74E2C">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restart"/>
            <w:vAlign w:val="center"/>
          </w:tcPr>
          <w:p w14:paraId="73E7167E">
            <w:pPr>
              <w:wordWrap w:val="0"/>
              <w:jc w:val="center"/>
              <w:rPr>
                <w:sz w:val="24"/>
              </w:rPr>
            </w:pPr>
            <w:r>
              <w:rPr>
                <w:rFonts w:hint="eastAsia"/>
                <w:sz w:val="24"/>
              </w:rPr>
              <w:t>申请人信息</w:t>
            </w:r>
          </w:p>
        </w:tc>
        <w:tc>
          <w:tcPr>
            <w:tcW w:w="1559" w:type="dxa"/>
            <w:vAlign w:val="center"/>
          </w:tcPr>
          <w:p w14:paraId="0356E36D">
            <w:pPr>
              <w:wordWrap w:val="0"/>
              <w:jc w:val="center"/>
              <w:rPr>
                <w:sz w:val="24"/>
              </w:rPr>
            </w:pPr>
            <w:r>
              <w:rPr>
                <w:rFonts w:hint="eastAsia"/>
                <w:sz w:val="24"/>
              </w:rPr>
              <w:t>姓名</w:t>
            </w:r>
          </w:p>
        </w:tc>
        <w:tc>
          <w:tcPr>
            <w:tcW w:w="1154" w:type="dxa"/>
            <w:vAlign w:val="center"/>
          </w:tcPr>
          <w:p w14:paraId="375F9128">
            <w:pPr>
              <w:wordWrap w:val="0"/>
              <w:jc w:val="center"/>
              <w:rPr>
                <w:rFonts w:ascii="宋体" w:eastAsia="宋体" w:hAnsi="宋体" w:cs="宋体"/>
                <w:sz w:val="24"/>
              </w:rPr>
            </w:pPr>
            <w:bookmarkStart w:id="11" w:name="cddwfzr"/>
            <w:r>
              <w:rPr>
                <w:rFonts w:ascii="宋体" w:eastAsia="宋体" w:hAnsi="宋体" w:cs="宋体"/>
                <w:sz w:val="24"/>
              </w:rPr>
              <w:t>马宏强</w:t>
            </w:r>
            <w:bookmarkEnd w:id="11"/>
          </w:p>
        </w:tc>
        <w:tc>
          <w:tcPr>
            <w:tcW w:w="709" w:type="dxa"/>
            <w:gridSpan w:val="2"/>
            <w:vAlign w:val="center"/>
          </w:tcPr>
          <w:p w14:paraId="68508D16">
            <w:pPr>
              <w:wordWrap w:val="0"/>
              <w:jc w:val="center"/>
              <w:rPr>
                <w:sz w:val="24"/>
              </w:rPr>
            </w:pPr>
            <w:r>
              <w:rPr>
                <w:rFonts w:hint="eastAsia"/>
                <w:sz w:val="24"/>
              </w:rPr>
              <w:t>性别</w:t>
            </w:r>
          </w:p>
        </w:tc>
        <w:tc>
          <w:tcPr>
            <w:tcW w:w="1559" w:type="dxa"/>
            <w:gridSpan w:val="3"/>
            <w:vAlign w:val="center"/>
          </w:tcPr>
          <w:p w14:paraId="754171DC">
            <w:pPr>
              <w:wordWrap w:val="0"/>
              <w:jc w:val="center"/>
              <w:rPr>
                <w:rFonts w:ascii="宋体" w:eastAsia="宋体" w:hAnsi="宋体" w:cs="宋体"/>
                <w:sz w:val="24"/>
              </w:rPr>
            </w:pPr>
            <w:bookmarkStart w:id="12" w:name="xb"/>
            <w:r>
              <w:rPr>
                <w:rFonts w:ascii="宋体" w:eastAsia="宋体" w:hAnsi="宋体" w:cs="宋体"/>
                <w:sz w:val="24"/>
              </w:rPr>
              <w:t>男</w:t>
            </w:r>
            <w:bookmarkEnd w:id="12"/>
          </w:p>
        </w:tc>
        <w:tc>
          <w:tcPr>
            <w:tcW w:w="851" w:type="dxa"/>
            <w:gridSpan w:val="2"/>
            <w:vAlign w:val="center"/>
          </w:tcPr>
          <w:p w14:paraId="6ABA0233">
            <w:pPr>
              <w:wordWrap w:val="0"/>
              <w:jc w:val="center"/>
              <w:rPr>
                <w:sz w:val="24"/>
              </w:rPr>
            </w:pPr>
            <w:r>
              <w:rPr>
                <w:rFonts w:hint="eastAsia"/>
                <w:sz w:val="24"/>
              </w:rPr>
              <w:t>出生年月</w:t>
            </w:r>
          </w:p>
        </w:tc>
        <w:tc>
          <w:tcPr>
            <w:tcW w:w="1211" w:type="dxa"/>
            <w:vAlign w:val="center"/>
          </w:tcPr>
          <w:p w14:paraId="7CF35356">
            <w:pPr>
              <w:wordWrap w:val="0"/>
              <w:jc w:val="center"/>
              <w:rPr>
                <w:rFonts w:ascii="宋体" w:eastAsia="宋体" w:hAnsi="宋体" w:cs="宋体"/>
                <w:sz w:val="24"/>
              </w:rPr>
            </w:pPr>
            <w:bookmarkStart w:id="13" w:name="csny"/>
            <w:r>
              <w:rPr>
                <w:rFonts w:ascii="宋体" w:eastAsia="宋体" w:hAnsi="宋体" w:cs="宋体"/>
                <w:sz w:val="24"/>
              </w:rPr>
              <w:t>1992-01</w:t>
            </w:r>
            <w:bookmarkEnd w:id="13"/>
          </w:p>
        </w:tc>
        <w:tc>
          <w:tcPr>
            <w:tcW w:w="1014" w:type="dxa"/>
            <w:vAlign w:val="center"/>
          </w:tcPr>
          <w:p w14:paraId="628E3478">
            <w:pPr>
              <w:wordWrap w:val="0"/>
              <w:jc w:val="center"/>
              <w:rPr>
                <w:rFonts w:hint="eastAsia"/>
                <w:sz w:val="24"/>
              </w:rPr>
            </w:pPr>
            <w:r>
              <w:rPr>
                <w:rFonts w:hint="eastAsia"/>
                <w:sz w:val="24"/>
              </w:rPr>
              <w:t>固定</w:t>
            </w:r>
          </w:p>
          <w:p w14:paraId="1DD11144">
            <w:pPr>
              <w:wordWrap w:val="0"/>
              <w:jc w:val="center"/>
              <w:rPr>
                <w:sz w:val="24"/>
              </w:rPr>
            </w:pPr>
            <w:r>
              <w:rPr>
                <w:rFonts w:hint="eastAsia"/>
                <w:sz w:val="24"/>
              </w:rPr>
              <w:t>电话</w:t>
            </w:r>
          </w:p>
        </w:tc>
        <w:tc>
          <w:tcPr>
            <w:tcW w:w="2176" w:type="dxa"/>
            <w:vAlign w:val="center"/>
          </w:tcPr>
          <w:p w14:paraId="78901D77">
            <w:pPr>
              <w:wordWrap w:val="0"/>
              <w:jc w:val="center"/>
              <w:rPr>
                <w:rFonts w:ascii="宋体" w:eastAsia="宋体" w:hAnsi="宋体" w:cs="宋体"/>
                <w:sz w:val="24"/>
              </w:rPr>
            </w:pPr>
            <w:bookmarkStart w:id="14" w:name="cddwfzrdh"/>
            <w:bookmarkEnd w:id="14"/>
          </w:p>
        </w:tc>
      </w:tr>
      <w:tr w14:paraId="2EC3EA22">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380ED636">
            <w:pPr>
              <w:wordWrap w:val="0"/>
              <w:jc w:val="center"/>
              <w:rPr>
                <w:sz w:val="24"/>
              </w:rPr>
            </w:pPr>
          </w:p>
        </w:tc>
        <w:tc>
          <w:tcPr>
            <w:tcW w:w="1559" w:type="dxa"/>
            <w:vAlign w:val="center"/>
          </w:tcPr>
          <w:p w14:paraId="2C3CA27F">
            <w:pPr>
              <w:wordWrap w:val="0"/>
              <w:jc w:val="center"/>
              <w:rPr>
                <w:sz w:val="24"/>
              </w:rPr>
            </w:pPr>
            <w:r>
              <w:rPr>
                <w:rFonts w:hint="eastAsia"/>
                <w:sz w:val="24"/>
              </w:rPr>
              <w:t>学位</w:t>
            </w:r>
          </w:p>
        </w:tc>
        <w:tc>
          <w:tcPr>
            <w:tcW w:w="1154" w:type="dxa"/>
            <w:vAlign w:val="center"/>
          </w:tcPr>
          <w:p w14:paraId="2D32A38D">
            <w:pPr>
              <w:wordWrap w:val="0"/>
              <w:jc w:val="center"/>
              <w:rPr>
                <w:rFonts w:ascii="宋体" w:eastAsia="宋体" w:hAnsi="宋体" w:cs="宋体"/>
                <w:sz w:val="24"/>
              </w:rPr>
            </w:pPr>
            <w:bookmarkStart w:id="15" w:name="xw"/>
            <w:r>
              <w:rPr>
                <w:rFonts w:ascii="宋体" w:eastAsia="宋体" w:hAnsi="宋体" w:cs="宋体"/>
                <w:sz w:val="24"/>
              </w:rPr>
              <w:t>博士</w:t>
            </w:r>
            <w:bookmarkEnd w:id="15"/>
          </w:p>
        </w:tc>
        <w:tc>
          <w:tcPr>
            <w:tcW w:w="709" w:type="dxa"/>
            <w:gridSpan w:val="2"/>
            <w:vAlign w:val="center"/>
          </w:tcPr>
          <w:p w14:paraId="0AB921A8">
            <w:pPr>
              <w:wordWrap w:val="0"/>
              <w:jc w:val="center"/>
              <w:rPr>
                <w:sz w:val="24"/>
              </w:rPr>
            </w:pPr>
            <w:r>
              <w:rPr>
                <w:rFonts w:hint="eastAsia"/>
                <w:sz w:val="24"/>
              </w:rPr>
              <w:t>职称</w:t>
            </w:r>
          </w:p>
        </w:tc>
        <w:tc>
          <w:tcPr>
            <w:tcW w:w="1559" w:type="dxa"/>
            <w:gridSpan w:val="3"/>
            <w:vAlign w:val="center"/>
          </w:tcPr>
          <w:p w14:paraId="7B4CDDCE">
            <w:pPr>
              <w:wordWrap w:val="0"/>
              <w:jc w:val="center"/>
              <w:rPr>
                <w:rFonts w:ascii="宋体" w:eastAsia="宋体" w:hAnsi="宋体" w:cs="宋体"/>
                <w:sz w:val="24"/>
              </w:rPr>
            </w:pPr>
            <w:bookmarkStart w:id="16" w:name="zc"/>
            <w:r>
              <w:rPr>
                <w:rFonts w:ascii="宋体" w:eastAsia="宋体" w:hAnsi="宋体" w:cs="宋体"/>
                <w:sz w:val="24"/>
              </w:rPr>
              <w:t>副教授</w:t>
            </w:r>
            <w:bookmarkEnd w:id="16"/>
          </w:p>
        </w:tc>
        <w:tc>
          <w:tcPr>
            <w:tcW w:w="851" w:type="dxa"/>
            <w:gridSpan w:val="2"/>
            <w:vAlign w:val="center"/>
          </w:tcPr>
          <w:p w14:paraId="4EE61561">
            <w:pPr>
              <w:wordWrap w:val="0"/>
              <w:jc w:val="center"/>
              <w:rPr>
                <w:sz w:val="24"/>
              </w:rPr>
            </w:pPr>
            <w:r>
              <w:rPr>
                <w:rFonts w:hint="eastAsia"/>
                <w:sz w:val="24"/>
              </w:rPr>
              <w:t>民族</w:t>
            </w:r>
          </w:p>
        </w:tc>
        <w:tc>
          <w:tcPr>
            <w:tcW w:w="1211" w:type="dxa"/>
            <w:vAlign w:val="center"/>
          </w:tcPr>
          <w:p w14:paraId="6BCF19A8">
            <w:pPr>
              <w:wordWrap w:val="0"/>
              <w:jc w:val="center"/>
              <w:rPr>
                <w:rFonts w:ascii="宋体" w:eastAsia="宋体" w:hAnsi="宋体" w:cs="宋体"/>
                <w:sz w:val="24"/>
              </w:rPr>
            </w:pPr>
            <w:bookmarkStart w:id="17" w:name="mz"/>
            <w:r>
              <w:rPr>
                <w:rFonts w:ascii="宋体" w:eastAsia="宋体" w:hAnsi="宋体" w:cs="宋体"/>
                <w:sz w:val="24"/>
              </w:rPr>
              <w:t>汉族</w:t>
            </w:r>
            <w:bookmarkEnd w:id="17"/>
          </w:p>
        </w:tc>
        <w:tc>
          <w:tcPr>
            <w:tcW w:w="1014" w:type="dxa"/>
            <w:vAlign w:val="center"/>
          </w:tcPr>
          <w:p w14:paraId="5BC371C5">
            <w:pPr>
              <w:wordWrap w:val="0"/>
              <w:jc w:val="center"/>
              <w:rPr>
                <w:rFonts w:hint="eastAsia"/>
                <w:sz w:val="24"/>
              </w:rPr>
            </w:pPr>
            <w:r>
              <w:rPr>
                <w:rFonts w:hint="eastAsia"/>
                <w:sz w:val="24"/>
              </w:rPr>
              <w:t>移动</w:t>
            </w:r>
          </w:p>
          <w:p w14:paraId="03181FB2">
            <w:pPr>
              <w:wordWrap w:val="0"/>
              <w:jc w:val="center"/>
              <w:rPr>
                <w:sz w:val="24"/>
              </w:rPr>
            </w:pPr>
            <w:r>
              <w:rPr>
                <w:rFonts w:hint="eastAsia"/>
                <w:sz w:val="24"/>
              </w:rPr>
              <w:t>电话</w:t>
            </w:r>
          </w:p>
        </w:tc>
        <w:tc>
          <w:tcPr>
            <w:tcW w:w="2176" w:type="dxa"/>
            <w:vAlign w:val="center"/>
          </w:tcPr>
          <w:p w14:paraId="4F84A53D">
            <w:pPr>
              <w:wordWrap w:val="0"/>
              <w:jc w:val="center"/>
              <w:rPr>
                <w:rFonts w:ascii="宋体" w:eastAsia="宋体" w:hAnsi="宋体" w:cs="宋体"/>
                <w:sz w:val="24"/>
              </w:rPr>
            </w:pPr>
            <w:bookmarkStart w:id="18" w:name="cddwfzrsj"/>
            <w:r>
              <w:rPr>
                <w:rFonts w:ascii="宋体" w:eastAsia="宋体" w:hAnsi="宋体" w:cs="宋体"/>
                <w:sz w:val="24"/>
              </w:rPr>
              <w:t>13051859177</w:t>
            </w:r>
            <w:bookmarkEnd w:id="18"/>
          </w:p>
        </w:tc>
      </w:tr>
      <w:tr w14:paraId="142219F6">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2CF9E415">
            <w:pPr>
              <w:wordWrap w:val="0"/>
              <w:jc w:val="center"/>
              <w:rPr>
                <w:sz w:val="24"/>
              </w:rPr>
            </w:pPr>
          </w:p>
        </w:tc>
        <w:tc>
          <w:tcPr>
            <w:tcW w:w="1559" w:type="dxa"/>
            <w:vAlign w:val="center"/>
          </w:tcPr>
          <w:p w14:paraId="09AFC948">
            <w:pPr>
              <w:wordWrap w:val="0"/>
              <w:jc w:val="center"/>
              <w:rPr>
                <w:sz w:val="24"/>
              </w:rPr>
            </w:pPr>
            <w:r>
              <w:rPr>
                <w:rFonts w:hint="eastAsia"/>
                <w:sz w:val="24"/>
              </w:rPr>
              <w:t>证件名称</w:t>
            </w:r>
          </w:p>
        </w:tc>
        <w:tc>
          <w:tcPr>
            <w:tcW w:w="1154" w:type="dxa"/>
            <w:vAlign w:val="center"/>
          </w:tcPr>
          <w:p w14:paraId="37C985DB">
            <w:pPr>
              <w:wordWrap w:val="0"/>
              <w:jc w:val="center"/>
              <w:rPr>
                <w:rFonts w:ascii="宋体" w:eastAsia="宋体" w:hAnsi="宋体" w:cs="宋体"/>
                <w:sz w:val="24"/>
              </w:rPr>
            </w:pPr>
            <w:bookmarkStart w:id="19" w:name="zjmc"/>
            <w:r>
              <w:rPr>
                <w:rFonts w:ascii="宋体" w:eastAsia="宋体" w:hAnsi="宋体" w:cs="宋体"/>
                <w:sz w:val="24"/>
              </w:rPr>
              <w:t>身份证</w:t>
            </w:r>
            <w:bookmarkEnd w:id="19"/>
          </w:p>
        </w:tc>
        <w:tc>
          <w:tcPr>
            <w:tcW w:w="709" w:type="dxa"/>
            <w:gridSpan w:val="2"/>
            <w:vAlign w:val="center"/>
          </w:tcPr>
          <w:p w14:paraId="4920ECF6">
            <w:pPr>
              <w:wordWrap w:val="0"/>
              <w:jc w:val="center"/>
              <w:rPr>
                <w:sz w:val="24"/>
              </w:rPr>
            </w:pPr>
            <w:r>
              <w:rPr>
                <w:rFonts w:hint="eastAsia"/>
                <w:sz w:val="24"/>
              </w:rPr>
              <w:t>证件号码</w:t>
            </w:r>
          </w:p>
        </w:tc>
        <w:tc>
          <w:tcPr>
            <w:tcW w:w="3621" w:type="dxa"/>
            <w:gridSpan w:val="6"/>
            <w:vAlign w:val="center"/>
          </w:tcPr>
          <w:p w14:paraId="0F2F815F">
            <w:pPr>
              <w:wordWrap w:val="0"/>
              <w:jc w:val="left"/>
              <w:rPr>
                <w:rFonts w:ascii="宋体" w:eastAsia="宋体" w:hAnsi="宋体" w:cs="宋体"/>
                <w:sz w:val="24"/>
              </w:rPr>
            </w:pPr>
            <w:bookmarkStart w:id="20" w:name="zjhm"/>
            <w:r>
              <w:rPr>
                <w:rFonts w:ascii="宋体" w:eastAsia="宋体" w:hAnsi="宋体" w:cs="宋体"/>
                <w:sz w:val="24"/>
              </w:rPr>
              <w:t>370523199201074935</w:t>
            </w:r>
            <w:bookmarkEnd w:id="20"/>
          </w:p>
        </w:tc>
        <w:tc>
          <w:tcPr>
            <w:tcW w:w="1014" w:type="dxa"/>
            <w:vAlign w:val="center"/>
          </w:tcPr>
          <w:p w14:paraId="47986810">
            <w:pPr>
              <w:wordWrap w:val="0"/>
              <w:jc w:val="center"/>
              <w:rPr>
                <w:rFonts w:hint="eastAsia"/>
                <w:sz w:val="24"/>
              </w:rPr>
            </w:pPr>
            <w:r>
              <w:rPr>
                <w:rFonts w:hint="eastAsia"/>
                <w:sz w:val="24"/>
              </w:rPr>
              <w:t>电子</w:t>
            </w:r>
          </w:p>
          <w:p w14:paraId="2C82D17C">
            <w:pPr>
              <w:wordWrap w:val="0"/>
              <w:jc w:val="center"/>
              <w:rPr>
                <w:sz w:val="24"/>
              </w:rPr>
            </w:pPr>
            <w:r>
              <w:rPr>
                <w:rFonts w:hint="eastAsia"/>
                <w:sz w:val="24"/>
              </w:rPr>
              <w:t>邮箱</w:t>
            </w:r>
          </w:p>
        </w:tc>
        <w:tc>
          <w:tcPr>
            <w:tcW w:w="2176" w:type="dxa"/>
            <w:vAlign w:val="center"/>
          </w:tcPr>
          <w:p w14:paraId="31AB4FD3">
            <w:pPr>
              <w:wordWrap w:val="0"/>
              <w:jc w:val="center"/>
              <w:rPr>
                <w:rFonts w:ascii="宋体" w:eastAsia="宋体" w:hAnsi="宋体" w:cs="宋体"/>
                <w:sz w:val="24"/>
              </w:rPr>
            </w:pPr>
            <w:bookmarkStart w:id="21" w:name="cddwfzryx"/>
            <w:r>
              <w:rPr>
                <w:rFonts w:ascii="宋体" w:eastAsia="宋体" w:hAnsi="宋体" w:cs="宋体"/>
                <w:sz w:val="24"/>
              </w:rPr>
              <w:t>mahongqiang@hbu.edu.cn</w:t>
            </w:r>
            <w:bookmarkEnd w:id="21"/>
          </w:p>
        </w:tc>
      </w:tr>
      <w:tr w14:paraId="3F77862A">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7B4AB0B4">
            <w:pPr>
              <w:wordWrap w:val="0"/>
              <w:jc w:val="center"/>
              <w:rPr>
                <w:sz w:val="24"/>
              </w:rPr>
            </w:pPr>
          </w:p>
        </w:tc>
        <w:tc>
          <w:tcPr>
            <w:tcW w:w="1559" w:type="dxa"/>
            <w:vAlign w:val="center"/>
          </w:tcPr>
          <w:p w14:paraId="7B69EE63">
            <w:pPr>
              <w:wordWrap w:val="0"/>
              <w:jc w:val="center"/>
              <w:rPr>
                <w:sz w:val="24"/>
              </w:rPr>
            </w:pPr>
            <w:r>
              <w:rPr>
                <w:rFonts w:hint="eastAsia"/>
                <w:sz w:val="24"/>
              </w:rPr>
              <w:t>工作单位</w:t>
            </w:r>
          </w:p>
        </w:tc>
        <w:tc>
          <w:tcPr>
            <w:tcW w:w="5484" w:type="dxa"/>
            <w:gridSpan w:val="9"/>
            <w:vAlign w:val="center"/>
          </w:tcPr>
          <w:p w14:paraId="4274B275">
            <w:pPr>
              <w:wordWrap w:val="0"/>
              <w:jc w:val="left"/>
              <w:rPr>
                <w:rFonts w:ascii="宋体" w:eastAsia="宋体" w:hAnsi="宋体" w:cs="宋体"/>
                <w:sz w:val="24"/>
              </w:rPr>
            </w:pPr>
            <w:bookmarkStart w:id="22" w:name="sbrDwmc"/>
            <w:r>
              <w:rPr>
                <w:rFonts w:ascii="宋体" w:eastAsia="宋体" w:hAnsi="宋体" w:cs="宋体"/>
                <w:sz w:val="24"/>
              </w:rPr>
              <w:t>河北大学</w:t>
            </w:r>
            <w:bookmarkEnd w:id="22"/>
          </w:p>
        </w:tc>
        <w:tc>
          <w:tcPr>
            <w:tcW w:w="1014" w:type="dxa"/>
            <w:vAlign w:val="center"/>
          </w:tcPr>
          <w:p w14:paraId="35C8452D">
            <w:pPr>
              <w:wordWrap w:val="0"/>
              <w:jc w:val="center"/>
              <w:rPr>
                <w:sz w:val="24"/>
              </w:rPr>
            </w:pPr>
            <w:r>
              <w:rPr>
                <w:rFonts w:hint="eastAsia"/>
                <w:sz w:val="24"/>
              </w:rPr>
              <w:t>申报人</w:t>
            </w:r>
          </w:p>
          <w:p w14:paraId="11EEFD6F">
            <w:pPr>
              <w:wordWrap w:val="0"/>
              <w:jc w:val="center"/>
              <w:rPr>
                <w:sz w:val="24"/>
              </w:rPr>
            </w:pPr>
            <w:r>
              <w:rPr>
                <w:rFonts w:hint="eastAsia"/>
                <w:sz w:val="24"/>
              </w:rPr>
              <w:t>类别</w:t>
            </w:r>
          </w:p>
        </w:tc>
        <w:tc>
          <w:tcPr>
            <w:tcW w:w="2176" w:type="dxa"/>
            <w:vAlign w:val="center"/>
          </w:tcPr>
          <w:p w14:paraId="29EB35B1">
            <w:pPr>
              <w:wordWrap w:val="0"/>
              <w:jc w:val="center"/>
              <w:rPr>
                <w:rFonts w:ascii="宋体" w:eastAsia="宋体" w:hAnsi="宋体" w:cs="宋体"/>
                <w:sz w:val="24"/>
              </w:rPr>
            </w:pPr>
            <w:bookmarkStart w:id="23" w:name="sbrlb"/>
            <w:r>
              <w:rPr>
                <w:rFonts w:ascii="宋体" w:eastAsia="宋体" w:hAnsi="宋体" w:cs="宋体"/>
                <w:sz w:val="24"/>
              </w:rPr>
              <w:t>在冀全职人员</w:t>
            </w:r>
            <w:bookmarkEnd w:id="23"/>
            <w:bookmarkStart w:id="24" w:name="_GoBack"/>
            <w:bookmarkEnd w:id="24"/>
          </w:p>
        </w:tc>
      </w:tr>
      <w:tr w14:paraId="416F550B">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62E24E">
            <w:pPr>
              <w:wordWrap w:val="0"/>
              <w:jc w:val="center"/>
              <w:rPr>
                <w:sz w:val="24"/>
              </w:rPr>
            </w:pPr>
          </w:p>
        </w:tc>
        <w:tc>
          <w:tcPr>
            <w:tcW w:w="1559" w:type="dxa"/>
            <w:vAlign w:val="center"/>
          </w:tcPr>
          <w:p w14:paraId="5790BD80">
            <w:pPr>
              <w:wordWrap w:val="0"/>
              <w:jc w:val="center"/>
              <w:rPr>
                <w:sz w:val="24"/>
              </w:rPr>
            </w:pPr>
            <w:r>
              <w:rPr>
                <w:rFonts w:hint="eastAsia"/>
                <w:sz w:val="24"/>
              </w:rPr>
              <w:t>个人通讯</w:t>
            </w:r>
          </w:p>
          <w:p w14:paraId="66C2B84E">
            <w:pPr>
              <w:wordWrap w:val="0"/>
              <w:jc w:val="center"/>
              <w:rPr>
                <w:sz w:val="24"/>
              </w:rPr>
            </w:pPr>
            <w:r>
              <w:rPr>
                <w:rFonts w:hint="eastAsia"/>
                <w:sz w:val="24"/>
              </w:rPr>
              <w:t>地址</w:t>
            </w:r>
          </w:p>
        </w:tc>
        <w:tc>
          <w:tcPr>
            <w:tcW w:w="5484" w:type="dxa"/>
            <w:gridSpan w:val="9"/>
            <w:vAlign w:val="center"/>
          </w:tcPr>
          <w:p w14:paraId="57257C40">
            <w:pPr>
              <w:wordWrap w:val="0"/>
              <w:jc w:val="left"/>
              <w:rPr>
                <w:rFonts w:ascii="宋体" w:eastAsia="宋体" w:hAnsi="宋体" w:cs="宋体"/>
                <w:sz w:val="24"/>
              </w:rPr>
            </w:pPr>
            <w:bookmarkStart w:id="25" w:name="txdz"/>
            <w:r>
              <w:rPr>
                <w:rFonts w:ascii="宋体" w:eastAsia="宋体" w:hAnsi="宋体" w:cs="宋体"/>
                <w:sz w:val="24"/>
              </w:rPr>
              <w:t>河北省保定市莲池区七一东路河北大学新区D1-407</w:t>
            </w:r>
            <w:bookmarkEnd w:id="25"/>
          </w:p>
        </w:tc>
        <w:tc>
          <w:tcPr>
            <w:tcW w:w="1014" w:type="dxa"/>
            <w:vAlign w:val="center"/>
          </w:tcPr>
          <w:p w14:paraId="4467AA80">
            <w:pPr>
              <w:wordWrap w:val="0"/>
              <w:jc w:val="center"/>
              <w:rPr>
                <w:rFonts w:hint="eastAsia"/>
                <w:sz w:val="24"/>
              </w:rPr>
            </w:pPr>
            <w:r>
              <w:rPr>
                <w:rFonts w:hint="eastAsia"/>
                <w:sz w:val="24"/>
              </w:rPr>
              <w:t>邮政</w:t>
            </w:r>
          </w:p>
          <w:p w14:paraId="541C7D03">
            <w:pPr>
              <w:wordWrap w:val="0"/>
              <w:jc w:val="center"/>
              <w:rPr>
                <w:sz w:val="24"/>
              </w:rPr>
            </w:pPr>
            <w:r>
              <w:rPr>
                <w:rFonts w:hint="eastAsia"/>
                <w:sz w:val="24"/>
              </w:rPr>
              <w:t>编码</w:t>
            </w:r>
          </w:p>
        </w:tc>
        <w:tc>
          <w:tcPr>
            <w:tcW w:w="2176" w:type="dxa"/>
            <w:vAlign w:val="center"/>
          </w:tcPr>
          <w:p w14:paraId="63F4CD28">
            <w:pPr>
              <w:wordWrap w:val="0"/>
              <w:jc w:val="center"/>
              <w:rPr>
                <w:rFonts w:ascii="宋体" w:eastAsia="宋体" w:hAnsi="宋体" w:cs="宋体"/>
                <w:sz w:val="24"/>
              </w:rPr>
            </w:pPr>
            <w:bookmarkStart w:id="26" w:name="yzbm"/>
            <w:r>
              <w:rPr>
                <w:rFonts w:ascii="宋体" w:eastAsia="宋体" w:hAnsi="宋体" w:cs="宋体"/>
                <w:sz w:val="24"/>
              </w:rPr>
              <w:t>071002</w:t>
            </w:r>
            <w:bookmarkEnd w:id="26"/>
          </w:p>
        </w:tc>
      </w:tr>
      <w:tr w14:paraId="7A50DC5E">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1E54D8">
            <w:pPr>
              <w:wordWrap w:val="0"/>
              <w:jc w:val="center"/>
              <w:rPr>
                <w:sz w:val="24"/>
              </w:rPr>
            </w:pPr>
          </w:p>
        </w:tc>
        <w:tc>
          <w:tcPr>
            <w:tcW w:w="1559" w:type="dxa"/>
            <w:vAlign w:val="center"/>
          </w:tcPr>
          <w:p w14:paraId="11A9D81C">
            <w:pPr>
              <w:wordWrap w:val="0"/>
              <w:jc w:val="center"/>
              <w:rPr>
                <w:sz w:val="24"/>
              </w:rPr>
            </w:pPr>
            <w:r>
              <w:rPr>
                <w:rFonts w:hint="eastAsia"/>
                <w:sz w:val="24"/>
              </w:rPr>
              <w:t>主要研究</w:t>
            </w:r>
          </w:p>
          <w:p w14:paraId="3BD46464">
            <w:pPr>
              <w:wordWrap w:val="0"/>
              <w:jc w:val="center"/>
              <w:rPr>
                <w:sz w:val="24"/>
              </w:rPr>
            </w:pPr>
            <w:r>
              <w:rPr>
                <w:rFonts w:hint="eastAsia"/>
                <w:sz w:val="24"/>
              </w:rPr>
              <w:t>领域</w:t>
            </w:r>
          </w:p>
        </w:tc>
        <w:tc>
          <w:tcPr>
            <w:tcW w:w="8674" w:type="dxa"/>
            <w:gridSpan w:val="11"/>
            <w:vAlign w:val="center"/>
          </w:tcPr>
          <w:p w14:paraId="5E1C2F56">
            <w:pPr>
              <w:wordWrap w:val="0"/>
              <w:jc w:val="center"/>
              <w:rPr>
                <w:rFonts w:ascii="宋体" w:eastAsia="宋体" w:hAnsi="宋体" w:cs="宋体"/>
                <w:sz w:val="24"/>
              </w:rPr>
            </w:pPr>
            <w:bookmarkStart w:id="27" w:name="zyyjly"/>
            <w:r>
              <w:rPr>
                <w:rFonts w:ascii="宋体" w:eastAsia="宋体" w:hAnsi="宋体" w:cs="宋体"/>
                <w:sz w:val="24"/>
              </w:rPr>
              <w:t>先进低碳建筑材料；碱激发胶凝材料；智能建筑材料设计</w:t>
            </w:r>
            <w:bookmarkEnd w:id="27"/>
          </w:p>
        </w:tc>
      </w:tr>
      <w:tr w14:paraId="4F657138">
        <w:tblPrEx>
          <w:tblW w:w="10717" w:type="dxa"/>
          <w:jc w:val="center"/>
          <w:tblLayout w:type="fixed"/>
          <w:tblCellMar>
            <w:top w:w="0" w:type="dxa"/>
            <w:left w:w="108" w:type="dxa"/>
            <w:bottom w:w="0" w:type="dxa"/>
            <w:right w:w="108" w:type="dxa"/>
          </w:tblCellMar>
        </w:tblPrEx>
        <w:trPr>
          <w:cantSplit/>
          <w:trHeight w:val="539"/>
          <w:jc w:val="center"/>
        </w:trPr>
        <w:tc>
          <w:tcPr>
            <w:tcW w:w="484" w:type="dxa"/>
            <w:vMerge w:val="restart"/>
          </w:tcPr>
          <w:p w14:paraId="0B22F218">
            <w:pPr>
              <w:wordWrap w:val="0"/>
              <w:jc w:val="center"/>
              <w:rPr>
                <w:sz w:val="24"/>
              </w:rPr>
            </w:pPr>
          </w:p>
          <w:p w14:paraId="56AE4494">
            <w:pPr>
              <w:wordWrap w:val="0"/>
              <w:jc w:val="center"/>
              <w:rPr>
                <w:sz w:val="24"/>
              </w:rPr>
            </w:pPr>
          </w:p>
          <w:p w14:paraId="7689D501">
            <w:pPr>
              <w:wordWrap w:val="0"/>
              <w:jc w:val="center"/>
              <w:rPr>
                <w:sz w:val="24"/>
              </w:rPr>
            </w:pPr>
          </w:p>
          <w:p w14:paraId="20BD6F24">
            <w:pPr>
              <w:wordWrap w:val="0"/>
              <w:jc w:val="center"/>
              <w:rPr>
                <w:sz w:val="24"/>
              </w:rPr>
            </w:pPr>
            <w:r>
              <w:rPr>
                <w:rFonts w:hint="eastAsia"/>
                <w:sz w:val="24"/>
              </w:rPr>
              <w:t>依托单位</w:t>
            </w:r>
          </w:p>
        </w:tc>
        <w:tc>
          <w:tcPr>
            <w:tcW w:w="1559" w:type="dxa"/>
            <w:vAlign w:val="center"/>
          </w:tcPr>
          <w:p w14:paraId="1E5D8196">
            <w:pPr>
              <w:wordWrap w:val="0"/>
              <w:jc w:val="center"/>
              <w:rPr>
                <w:sz w:val="24"/>
              </w:rPr>
            </w:pPr>
            <w:r>
              <w:rPr>
                <w:rFonts w:hint="eastAsia"/>
                <w:sz w:val="24"/>
              </w:rPr>
              <w:t>单位名称</w:t>
            </w:r>
          </w:p>
        </w:tc>
        <w:tc>
          <w:tcPr>
            <w:tcW w:w="8674" w:type="dxa"/>
            <w:gridSpan w:val="11"/>
            <w:vAlign w:val="center"/>
          </w:tcPr>
          <w:p w14:paraId="0441123D">
            <w:pPr>
              <w:wordWrap w:val="0"/>
              <w:jc w:val="center"/>
              <w:rPr>
                <w:rFonts w:ascii="宋体" w:eastAsia="宋体" w:hAnsi="宋体" w:cs="宋体"/>
                <w:sz w:val="24"/>
              </w:rPr>
            </w:pPr>
            <w:bookmarkStart w:id="28" w:name="ytdwmc"/>
            <w:r>
              <w:rPr>
                <w:rFonts w:ascii="宋体" w:eastAsia="宋体" w:hAnsi="宋体" w:cs="宋体"/>
                <w:sz w:val="24"/>
              </w:rPr>
              <w:t>河北大学</w:t>
            </w:r>
            <w:bookmarkEnd w:id="28"/>
          </w:p>
        </w:tc>
      </w:tr>
      <w:tr w14:paraId="545D78A1">
        <w:tblPrEx>
          <w:tblW w:w="10717" w:type="dxa"/>
          <w:jc w:val="center"/>
          <w:tblLayout w:type="fixed"/>
          <w:tblCellMar>
            <w:top w:w="0" w:type="dxa"/>
            <w:left w:w="108" w:type="dxa"/>
            <w:bottom w:w="0" w:type="dxa"/>
            <w:right w:w="108" w:type="dxa"/>
          </w:tblCellMar>
        </w:tblPrEx>
        <w:trPr>
          <w:cantSplit/>
          <w:trHeight w:val="135"/>
          <w:jc w:val="center"/>
        </w:trPr>
        <w:tc>
          <w:tcPr>
            <w:tcW w:w="484" w:type="dxa"/>
            <w:vMerge/>
          </w:tcPr>
          <w:p w14:paraId="01B560FE">
            <w:pPr>
              <w:wordWrap w:val="0"/>
              <w:rPr>
                <w:sz w:val="24"/>
              </w:rPr>
            </w:pPr>
          </w:p>
        </w:tc>
        <w:tc>
          <w:tcPr>
            <w:tcW w:w="1559" w:type="dxa"/>
            <w:vAlign w:val="center"/>
          </w:tcPr>
          <w:p w14:paraId="2656961D">
            <w:pPr>
              <w:wordWrap w:val="0"/>
              <w:jc w:val="center"/>
              <w:rPr>
                <w:sz w:val="24"/>
              </w:rPr>
            </w:pPr>
            <w:r>
              <w:rPr>
                <w:rFonts w:hint="eastAsia"/>
                <w:sz w:val="24"/>
              </w:rPr>
              <w:t>联系人</w:t>
            </w:r>
          </w:p>
        </w:tc>
        <w:tc>
          <w:tcPr>
            <w:tcW w:w="1355" w:type="dxa"/>
            <w:gridSpan w:val="2"/>
            <w:vAlign w:val="center"/>
          </w:tcPr>
          <w:p w14:paraId="62C9A5F6">
            <w:pPr>
              <w:wordWrap w:val="0"/>
              <w:jc w:val="center"/>
              <w:rPr>
                <w:rFonts w:ascii="宋体" w:eastAsia="宋体" w:hAnsi="宋体" w:cs="宋体"/>
                <w:sz w:val="24"/>
              </w:rPr>
            </w:pPr>
            <w:bookmarkStart w:id="29" w:name="ytdwlxr"/>
            <w:r>
              <w:rPr>
                <w:rFonts w:ascii="宋体" w:eastAsia="宋体" w:hAnsi="宋体" w:cs="宋体"/>
                <w:sz w:val="24"/>
              </w:rPr>
              <w:t>孟庆刚</w:t>
            </w:r>
            <w:bookmarkEnd w:id="29"/>
          </w:p>
        </w:tc>
        <w:tc>
          <w:tcPr>
            <w:tcW w:w="1642" w:type="dxa"/>
            <w:gridSpan w:val="3"/>
            <w:vAlign w:val="center"/>
          </w:tcPr>
          <w:p w14:paraId="6CF0AD86">
            <w:pPr>
              <w:wordWrap w:val="0"/>
              <w:jc w:val="center"/>
              <w:rPr>
                <w:sz w:val="24"/>
              </w:rPr>
            </w:pPr>
            <w:r>
              <w:rPr>
                <w:rFonts w:hint="eastAsia"/>
                <w:sz w:val="24"/>
              </w:rPr>
              <w:t>联系电话</w:t>
            </w:r>
          </w:p>
        </w:tc>
        <w:tc>
          <w:tcPr>
            <w:tcW w:w="2487" w:type="dxa"/>
            <w:gridSpan w:val="4"/>
            <w:vAlign w:val="center"/>
          </w:tcPr>
          <w:p w14:paraId="683DE1BE">
            <w:pPr>
              <w:wordWrap w:val="0"/>
              <w:jc w:val="center"/>
              <w:rPr>
                <w:rFonts w:ascii="宋体" w:eastAsia="宋体" w:hAnsi="宋体" w:cs="宋体"/>
                <w:sz w:val="24"/>
              </w:rPr>
            </w:pPr>
            <w:bookmarkStart w:id="30" w:name="lxrdh"/>
            <w:r>
              <w:rPr>
                <w:rFonts w:ascii="宋体" w:eastAsia="宋体" w:hAnsi="宋体" w:cs="宋体"/>
                <w:sz w:val="24"/>
              </w:rPr>
              <w:t>0312-5079483</w:t>
            </w:r>
            <w:bookmarkEnd w:id="30"/>
          </w:p>
        </w:tc>
        <w:tc>
          <w:tcPr>
            <w:tcW w:w="1014" w:type="dxa"/>
            <w:vAlign w:val="center"/>
          </w:tcPr>
          <w:p w14:paraId="290A1DCD">
            <w:pPr>
              <w:wordWrap w:val="0"/>
              <w:ind w:left="480" w:hanging="480" w:hangingChars="200"/>
              <w:jc w:val="center"/>
              <w:rPr>
                <w:sz w:val="24"/>
              </w:rPr>
            </w:pPr>
            <w:r>
              <w:rPr>
                <w:rFonts w:hint="eastAsia"/>
                <w:sz w:val="24"/>
              </w:rPr>
              <w:t>电子</w:t>
            </w:r>
          </w:p>
          <w:p w14:paraId="04260AE8">
            <w:pPr>
              <w:wordWrap w:val="0"/>
              <w:ind w:left="480" w:hanging="480" w:hangingChars="200"/>
              <w:jc w:val="center"/>
              <w:rPr>
                <w:sz w:val="24"/>
              </w:rPr>
            </w:pPr>
            <w:r>
              <w:rPr>
                <w:rFonts w:hint="eastAsia"/>
                <w:sz w:val="24"/>
              </w:rPr>
              <w:t>邮箱</w:t>
            </w:r>
          </w:p>
        </w:tc>
        <w:tc>
          <w:tcPr>
            <w:tcW w:w="2176" w:type="dxa"/>
            <w:vAlign w:val="center"/>
          </w:tcPr>
          <w:p w14:paraId="427D1A0F">
            <w:pPr>
              <w:wordWrap w:val="0"/>
              <w:jc w:val="center"/>
              <w:rPr>
                <w:rFonts w:ascii="宋体" w:eastAsia="宋体" w:hAnsi="宋体" w:cs="宋体"/>
                <w:sz w:val="24"/>
              </w:rPr>
            </w:pPr>
            <w:bookmarkStart w:id="31" w:name="lxryx"/>
            <w:r>
              <w:rPr>
                <w:rFonts w:ascii="宋体" w:eastAsia="宋体" w:hAnsi="宋体" w:cs="宋体"/>
                <w:sz w:val="24"/>
              </w:rPr>
              <w:t>qgmeng2005@hbu.edu.cn</w:t>
            </w:r>
            <w:bookmarkEnd w:id="31"/>
          </w:p>
        </w:tc>
      </w:tr>
      <w:tr w14:paraId="35152CCF">
        <w:tblPrEx>
          <w:tblW w:w="10717" w:type="dxa"/>
          <w:jc w:val="center"/>
          <w:tblLayout w:type="fixed"/>
          <w:tblCellMar>
            <w:top w:w="0" w:type="dxa"/>
            <w:left w:w="108" w:type="dxa"/>
            <w:bottom w:w="0" w:type="dxa"/>
            <w:right w:w="108" w:type="dxa"/>
          </w:tblCellMar>
        </w:tblPrEx>
        <w:trPr>
          <w:cantSplit/>
          <w:trHeight w:val="574"/>
          <w:jc w:val="center"/>
        </w:trPr>
        <w:tc>
          <w:tcPr>
            <w:tcW w:w="484" w:type="dxa"/>
            <w:vMerge/>
          </w:tcPr>
          <w:p w14:paraId="20E9A7C2">
            <w:pPr>
              <w:wordWrap w:val="0"/>
              <w:rPr>
                <w:sz w:val="24"/>
              </w:rPr>
            </w:pPr>
          </w:p>
        </w:tc>
        <w:tc>
          <w:tcPr>
            <w:tcW w:w="2914" w:type="dxa"/>
            <w:gridSpan w:val="3"/>
            <w:vAlign w:val="center"/>
          </w:tcPr>
          <w:p w14:paraId="3ED58D33">
            <w:pPr>
              <w:wordWrap w:val="0"/>
              <w:jc w:val="center"/>
              <w:rPr>
                <w:sz w:val="24"/>
              </w:rPr>
            </w:pPr>
            <w:r>
              <w:rPr>
                <w:rFonts w:hint="eastAsia"/>
                <w:sz w:val="24"/>
              </w:rPr>
              <w:t>上年度单位研发投入</w:t>
            </w:r>
          </w:p>
        </w:tc>
        <w:tc>
          <w:tcPr>
            <w:tcW w:w="2835" w:type="dxa"/>
            <w:gridSpan w:val="5"/>
            <w:vAlign w:val="center"/>
          </w:tcPr>
          <w:p w14:paraId="2196C18F">
            <w:pPr>
              <w:wordWrap w:val="0"/>
              <w:jc w:val="center"/>
              <w:rPr>
                <w:sz w:val="24"/>
              </w:rPr>
            </w:pPr>
            <w:r>
              <w:rPr>
                <w:rFonts w:hint="eastAsia"/>
                <w:sz w:val="24"/>
              </w:rPr>
              <w:t>上年度单位销售收入</w:t>
            </w:r>
          </w:p>
        </w:tc>
        <w:tc>
          <w:tcPr>
            <w:tcW w:w="4484" w:type="dxa"/>
            <w:gridSpan w:val="4"/>
            <w:vAlign w:val="center"/>
          </w:tcPr>
          <w:p w14:paraId="2F8C513C">
            <w:pPr>
              <w:wordWrap w:val="0"/>
              <w:jc w:val="center"/>
              <w:rPr>
                <w:sz w:val="24"/>
              </w:rPr>
            </w:pPr>
            <w:r>
              <w:rPr>
                <w:rFonts w:hint="eastAsia"/>
                <w:sz w:val="24"/>
              </w:rPr>
              <w:t>上年度单位研发投入</w:t>
            </w:r>
            <w:r>
              <w:rPr>
                <w:sz w:val="24"/>
              </w:rPr>
              <w:t xml:space="preserve"> / </w:t>
            </w:r>
            <w:r>
              <w:rPr>
                <w:rFonts w:hint="eastAsia"/>
                <w:sz w:val="24"/>
              </w:rPr>
              <w:t>销售收入</w:t>
            </w:r>
          </w:p>
        </w:tc>
      </w:tr>
      <w:tr w14:paraId="3B3717A9">
        <w:tblPrEx>
          <w:tblW w:w="10717" w:type="dxa"/>
          <w:jc w:val="center"/>
          <w:tblLayout w:type="fixed"/>
          <w:tblCellMar>
            <w:top w:w="0" w:type="dxa"/>
            <w:left w:w="108" w:type="dxa"/>
            <w:bottom w:w="0" w:type="dxa"/>
            <w:right w:w="108" w:type="dxa"/>
          </w:tblCellMar>
        </w:tblPrEx>
        <w:trPr>
          <w:cantSplit/>
          <w:trHeight w:val="499"/>
          <w:jc w:val="center"/>
        </w:trPr>
        <w:tc>
          <w:tcPr>
            <w:tcW w:w="484" w:type="dxa"/>
            <w:vMerge/>
          </w:tcPr>
          <w:p w14:paraId="0864DC04">
            <w:pPr>
              <w:wordWrap w:val="0"/>
              <w:rPr>
                <w:sz w:val="24"/>
              </w:rPr>
            </w:pPr>
          </w:p>
        </w:tc>
        <w:tc>
          <w:tcPr>
            <w:tcW w:w="2914" w:type="dxa"/>
            <w:gridSpan w:val="3"/>
            <w:vAlign w:val="center"/>
          </w:tcPr>
          <w:p w14:paraId="20593EA0">
            <w:pPr>
              <w:wordWrap w:val="0"/>
              <w:jc w:val="center"/>
              <w:rPr>
                <w:sz w:val="24"/>
              </w:rPr>
            </w:pPr>
            <w:bookmarkStart w:id="32" w:name="ytdwyftr"/>
            <w:r>
              <w:rPr>
                <w:rFonts w:ascii="宋体" w:eastAsia="宋体" w:hAnsi="宋体" w:cs="宋体" w:hint="eastAsia"/>
                <w:sz w:val="24"/>
              </w:rPr>
              <w:t>1000.0</w:t>
            </w:r>
            <w:bookmarkEnd w:id="32"/>
            <w:r>
              <w:rPr>
                <w:rFonts w:hint="eastAsia"/>
                <w:sz w:val="24"/>
              </w:rPr>
              <w:t>万元</w:t>
            </w:r>
          </w:p>
        </w:tc>
        <w:tc>
          <w:tcPr>
            <w:tcW w:w="2835" w:type="dxa"/>
            <w:gridSpan w:val="5"/>
            <w:vAlign w:val="center"/>
          </w:tcPr>
          <w:p w14:paraId="1AC44A4E">
            <w:pPr>
              <w:wordWrap w:val="0"/>
              <w:jc w:val="center"/>
              <w:rPr>
                <w:sz w:val="24"/>
              </w:rPr>
            </w:pPr>
            <w:bookmarkStart w:id="33" w:name="ytdwxssr"/>
            <w:r>
              <w:rPr>
                <w:rFonts w:ascii="宋体" w:eastAsia="宋体" w:hAnsi="宋体" w:cs="宋体" w:hint="eastAsia"/>
                <w:sz w:val="24"/>
              </w:rPr>
              <w:t>0.0</w:t>
            </w:r>
            <w:bookmarkEnd w:id="33"/>
            <w:r>
              <w:rPr>
                <w:rFonts w:hint="eastAsia"/>
                <w:sz w:val="24"/>
              </w:rPr>
              <w:t>万元</w:t>
            </w:r>
          </w:p>
        </w:tc>
        <w:tc>
          <w:tcPr>
            <w:tcW w:w="4484" w:type="dxa"/>
            <w:gridSpan w:val="4"/>
            <w:vAlign w:val="center"/>
          </w:tcPr>
          <w:p w14:paraId="7763656E">
            <w:pPr>
              <w:wordWrap w:val="0"/>
              <w:jc w:val="center"/>
              <w:rPr>
                <w:sz w:val="24"/>
              </w:rPr>
            </w:pPr>
            <w:bookmarkStart w:id="34" w:name="ytdwbl"/>
            <w:r>
              <w:rPr>
                <w:rFonts w:ascii="宋体" w:eastAsia="宋体" w:hAnsi="宋体" w:cs="宋体"/>
                <w:sz w:val="24"/>
              </w:rPr>
              <w:t>60</w:t>
            </w:r>
            <w:bookmarkEnd w:id="34"/>
            <w:r>
              <w:rPr>
                <w:sz w:val="24"/>
              </w:rPr>
              <w:t>%</w:t>
            </w:r>
          </w:p>
        </w:tc>
      </w:tr>
      <w:tr w14:paraId="29BD8EE9">
        <w:tblPrEx>
          <w:tblW w:w="10717" w:type="dxa"/>
          <w:jc w:val="center"/>
          <w:tblLayout w:type="fixed"/>
          <w:tblCellMar>
            <w:top w:w="0" w:type="dxa"/>
            <w:left w:w="108" w:type="dxa"/>
            <w:bottom w:w="0" w:type="dxa"/>
            <w:right w:w="108" w:type="dxa"/>
          </w:tblCellMar>
        </w:tblPrEx>
        <w:trPr>
          <w:cantSplit/>
          <w:trHeight w:val="552"/>
          <w:jc w:val="center"/>
        </w:trPr>
        <w:tc>
          <w:tcPr>
            <w:tcW w:w="484" w:type="dxa"/>
            <w:vMerge/>
          </w:tcPr>
          <w:p w14:paraId="4B937B0C">
            <w:pPr>
              <w:wordWrap w:val="0"/>
              <w:rPr>
                <w:sz w:val="24"/>
              </w:rPr>
            </w:pPr>
          </w:p>
        </w:tc>
        <w:tc>
          <w:tcPr>
            <w:tcW w:w="1559" w:type="dxa"/>
            <w:vAlign w:val="center"/>
          </w:tcPr>
          <w:p w14:paraId="73E44E3A">
            <w:pPr>
              <w:wordWrap w:val="0"/>
              <w:jc w:val="center"/>
              <w:rPr>
                <w:sz w:val="24"/>
              </w:rPr>
            </w:pPr>
            <w:r>
              <w:rPr>
                <w:rFonts w:hint="eastAsia"/>
                <w:sz w:val="24"/>
              </w:rPr>
              <w:t>单位性质</w:t>
            </w:r>
          </w:p>
        </w:tc>
        <w:tc>
          <w:tcPr>
            <w:tcW w:w="2892" w:type="dxa"/>
            <w:gridSpan w:val="4"/>
            <w:vAlign w:val="center"/>
          </w:tcPr>
          <w:p w14:paraId="189A033B">
            <w:pPr>
              <w:wordWrap w:val="0"/>
              <w:jc w:val="center"/>
              <w:rPr>
                <w:rFonts w:ascii="宋体" w:eastAsia="宋体" w:hAnsi="宋体" w:cs="宋体"/>
                <w:sz w:val="24"/>
              </w:rPr>
            </w:pPr>
            <w:bookmarkStart w:id="35" w:name="ytdwdwxz"/>
            <w:r>
              <w:rPr>
                <w:rFonts w:ascii="宋体" w:eastAsia="宋体" w:hAnsi="宋体" w:cs="宋体"/>
                <w:sz w:val="24"/>
              </w:rPr>
              <w:t>高等学校</w:t>
            </w:r>
            <w:bookmarkEnd w:id="35"/>
          </w:p>
        </w:tc>
        <w:tc>
          <w:tcPr>
            <w:tcW w:w="1298" w:type="dxa"/>
            <w:gridSpan w:val="3"/>
            <w:vAlign w:val="center"/>
          </w:tcPr>
          <w:p w14:paraId="677AA128">
            <w:pPr>
              <w:wordWrap w:val="0"/>
              <w:jc w:val="center"/>
              <w:rPr>
                <w:sz w:val="24"/>
              </w:rPr>
            </w:pPr>
            <w:r>
              <w:rPr>
                <w:rFonts w:hint="eastAsia"/>
                <w:sz w:val="24"/>
              </w:rPr>
              <w:t>单位规模</w:t>
            </w:r>
          </w:p>
        </w:tc>
        <w:tc>
          <w:tcPr>
            <w:tcW w:w="4484" w:type="dxa"/>
            <w:gridSpan w:val="4"/>
            <w:vAlign w:val="center"/>
          </w:tcPr>
          <w:p w14:paraId="66857A9C">
            <w:pPr>
              <w:wordWrap w:val="0"/>
              <w:jc w:val="center"/>
              <w:rPr>
                <w:rFonts w:ascii="宋体" w:eastAsia="宋体" w:hAnsi="宋体" w:cs="宋体"/>
                <w:sz w:val="24"/>
              </w:rPr>
            </w:pPr>
            <w:bookmarkStart w:id="36" w:name="ytdwdwgm"/>
            <w:r>
              <w:rPr>
                <w:rFonts w:ascii="宋体" w:eastAsia="宋体" w:hAnsi="宋体" w:cs="宋体"/>
                <w:sz w:val="24"/>
              </w:rPr>
              <w:t>地方重点院(校)所</w:t>
            </w:r>
            <w:bookmarkEnd w:id="36"/>
          </w:p>
        </w:tc>
      </w:tr>
      <w:tr w14:paraId="6597A674">
        <w:tblPrEx>
          <w:tblW w:w="10717" w:type="dxa"/>
          <w:jc w:val="center"/>
          <w:tblLayout w:type="fixed"/>
          <w:tblCellMar>
            <w:top w:w="0" w:type="dxa"/>
            <w:left w:w="108" w:type="dxa"/>
            <w:bottom w:w="0" w:type="dxa"/>
            <w:right w:w="108" w:type="dxa"/>
          </w:tblCellMar>
        </w:tblPrEx>
        <w:trPr>
          <w:cantSplit/>
          <w:trHeight w:val="548"/>
          <w:jc w:val="center"/>
        </w:trPr>
        <w:tc>
          <w:tcPr>
            <w:tcW w:w="484" w:type="dxa"/>
            <w:vMerge/>
          </w:tcPr>
          <w:p w14:paraId="68204B1F">
            <w:pPr>
              <w:wordWrap w:val="0"/>
              <w:rPr>
                <w:sz w:val="24"/>
              </w:rPr>
            </w:pPr>
          </w:p>
        </w:tc>
        <w:tc>
          <w:tcPr>
            <w:tcW w:w="1559" w:type="dxa"/>
            <w:vAlign w:val="center"/>
          </w:tcPr>
          <w:p w14:paraId="39EED33B">
            <w:pPr>
              <w:wordWrap w:val="0"/>
              <w:jc w:val="center"/>
              <w:rPr>
                <w:sz w:val="24"/>
              </w:rPr>
            </w:pPr>
            <w:r>
              <w:rPr>
                <w:rFonts w:hint="eastAsia"/>
                <w:sz w:val="24"/>
              </w:rPr>
              <w:t>其它特征</w:t>
            </w:r>
          </w:p>
        </w:tc>
        <w:tc>
          <w:tcPr>
            <w:tcW w:w="8674" w:type="dxa"/>
            <w:gridSpan w:val="11"/>
            <w:vAlign w:val="center"/>
          </w:tcPr>
          <w:p w14:paraId="1A2A58A6">
            <w:pPr>
              <w:wordWrap w:val="0"/>
              <w:jc w:val="left"/>
              <w:rPr>
                <w:rFonts w:ascii="宋体" w:eastAsia="宋体" w:hAnsi="宋体" w:cs="宋体"/>
                <w:sz w:val="24"/>
              </w:rPr>
            </w:pPr>
            <w:bookmarkStart w:id="37" w:name="ytdwqt"/>
            <w:r>
              <w:rPr>
                <w:rFonts w:ascii="宋体" w:eastAsia="宋体" w:hAnsi="宋体" w:cs="宋体"/>
                <w:sz w:val="24"/>
              </w:rPr>
              <w:t>省重点实验室（工程技术研究中心）,省国际科技合作基地,省软科学研究基地,省级科普基地,国家重点实验室（工程技术研究中心）</w:t>
            </w:r>
            <w:bookmarkEnd w:id="37"/>
          </w:p>
        </w:tc>
      </w:tr>
      <w:tr w14:paraId="2D7447DB">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restart"/>
            <w:vAlign w:val="center"/>
          </w:tcPr>
          <w:p w14:paraId="05D99B4B">
            <w:pPr>
              <w:wordWrap w:val="0"/>
              <w:jc w:val="center"/>
              <w:rPr>
                <w:sz w:val="24"/>
              </w:rPr>
            </w:pPr>
            <w:r>
              <w:rPr>
                <w:rFonts w:hint="eastAsia"/>
                <w:sz w:val="24"/>
              </w:rPr>
              <w:t>合作单位</w:t>
            </w:r>
          </w:p>
        </w:tc>
        <w:tc>
          <w:tcPr>
            <w:tcW w:w="1559" w:type="dxa"/>
            <w:vMerge w:val="restart"/>
            <w:vAlign w:val="center"/>
          </w:tcPr>
          <w:p w14:paraId="082735FC">
            <w:pPr>
              <w:wordWrap w:val="0"/>
              <w:jc w:val="center"/>
              <w:rPr>
                <w:sz w:val="24"/>
              </w:rPr>
            </w:pPr>
            <w:r>
              <w:rPr>
                <w:rFonts w:hint="eastAsia"/>
                <w:sz w:val="24"/>
              </w:rPr>
              <w:t>合作单位</w:t>
            </w:r>
            <w:r>
              <w:rPr>
                <w:sz w:val="24"/>
              </w:rPr>
              <w:t>1</w:t>
            </w:r>
          </w:p>
        </w:tc>
        <w:tc>
          <w:tcPr>
            <w:tcW w:w="1355" w:type="dxa"/>
            <w:gridSpan w:val="2"/>
            <w:vAlign w:val="center"/>
          </w:tcPr>
          <w:p w14:paraId="634EBEB0">
            <w:pPr>
              <w:wordWrap w:val="0"/>
              <w:jc w:val="right"/>
              <w:rPr>
                <w:sz w:val="24"/>
              </w:rPr>
            </w:pPr>
            <w:r>
              <w:rPr>
                <w:rFonts w:hint="eastAsia"/>
                <w:sz w:val="24"/>
              </w:rPr>
              <w:t>单位名称：</w:t>
            </w:r>
          </w:p>
        </w:tc>
        <w:tc>
          <w:tcPr>
            <w:tcW w:w="7319" w:type="dxa"/>
            <w:gridSpan w:val="9"/>
            <w:vAlign w:val="center"/>
          </w:tcPr>
          <w:p w14:paraId="5EF66457">
            <w:pPr>
              <w:wordWrap w:val="0"/>
              <w:jc w:val="left"/>
              <w:rPr>
                <w:sz w:val="24"/>
              </w:rPr>
            </w:pPr>
            <w:bookmarkStart w:id="38" w:name="hzdwmc1"/>
            <w:bookmarkEnd w:id="38"/>
          </w:p>
        </w:tc>
      </w:tr>
      <w:tr w14:paraId="22FDE162">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60F565C3">
            <w:pPr>
              <w:wordWrap w:val="0"/>
              <w:rPr>
                <w:sz w:val="24"/>
              </w:rPr>
            </w:pPr>
          </w:p>
        </w:tc>
        <w:tc>
          <w:tcPr>
            <w:tcW w:w="1559" w:type="dxa"/>
            <w:vMerge/>
            <w:vAlign w:val="center"/>
          </w:tcPr>
          <w:p w14:paraId="414DD570">
            <w:pPr>
              <w:wordWrap w:val="0"/>
              <w:jc w:val="center"/>
              <w:rPr>
                <w:sz w:val="24"/>
              </w:rPr>
            </w:pPr>
          </w:p>
        </w:tc>
        <w:tc>
          <w:tcPr>
            <w:tcW w:w="1355" w:type="dxa"/>
            <w:gridSpan w:val="2"/>
            <w:vAlign w:val="center"/>
          </w:tcPr>
          <w:p w14:paraId="6201FD3B">
            <w:pPr>
              <w:wordWrap w:val="0"/>
              <w:jc w:val="right"/>
              <w:rPr>
                <w:sz w:val="24"/>
              </w:rPr>
            </w:pPr>
            <w:r>
              <w:rPr>
                <w:rFonts w:hint="eastAsia"/>
                <w:sz w:val="24"/>
              </w:rPr>
              <w:t>联系人：</w:t>
            </w:r>
          </w:p>
        </w:tc>
        <w:tc>
          <w:tcPr>
            <w:tcW w:w="2835" w:type="dxa"/>
            <w:gridSpan w:val="5"/>
            <w:vAlign w:val="center"/>
          </w:tcPr>
          <w:p w14:paraId="015CAE95">
            <w:pPr>
              <w:wordWrap w:val="0"/>
              <w:rPr>
                <w:sz w:val="24"/>
              </w:rPr>
            </w:pPr>
            <w:bookmarkStart w:id="39" w:name="hzdwlxr1"/>
            <w:bookmarkEnd w:id="39"/>
          </w:p>
        </w:tc>
        <w:tc>
          <w:tcPr>
            <w:tcW w:w="1294" w:type="dxa"/>
            <w:gridSpan w:val="2"/>
            <w:vAlign w:val="center"/>
          </w:tcPr>
          <w:p w14:paraId="5BA23E0E">
            <w:pPr>
              <w:wordWrap w:val="0"/>
              <w:jc w:val="center"/>
              <w:rPr>
                <w:sz w:val="24"/>
              </w:rPr>
            </w:pPr>
            <w:r>
              <w:rPr>
                <w:rFonts w:hint="eastAsia"/>
                <w:sz w:val="24"/>
              </w:rPr>
              <w:t>联系电话</w:t>
            </w:r>
          </w:p>
        </w:tc>
        <w:tc>
          <w:tcPr>
            <w:tcW w:w="3190" w:type="dxa"/>
            <w:gridSpan w:val="2"/>
            <w:vAlign w:val="center"/>
          </w:tcPr>
          <w:p w14:paraId="7A337434">
            <w:pPr>
              <w:wordWrap w:val="0"/>
              <w:rPr>
                <w:sz w:val="24"/>
              </w:rPr>
            </w:pPr>
            <w:bookmarkStart w:id="40" w:name="hzdwlxrdh1"/>
            <w:bookmarkEnd w:id="40"/>
          </w:p>
        </w:tc>
      </w:tr>
      <w:tr w14:paraId="18F5E690">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00BC3510">
            <w:pPr>
              <w:wordWrap w:val="0"/>
              <w:rPr>
                <w:sz w:val="24"/>
              </w:rPr>
            </w:pPr>
          </w:p>
        </w:tc>
        <w:tc>
          <w:tcPr>
            <w:tcW w:w="1559" w:type="dxa"/>
            <w:vMerge w:val="restart"/>
            <w:vAlign w:val="center"/>
          </w:tcPr>
          <w:p w14:paraId="4F4C4CBA">
            <w:pPr>
              <w:wordWrap w:val="0"/>
              <w:jc w:val="center"/>
              <w:rPr>
                <w:sz w:val="24"/>
              </w:rPr>
            </w:pPr>
            <w:r>
              <w:rPr>
                <w:rFonts w:hint="eastAsia"/>
                <w:sz w:val="24"/>
              </w:rPr>
              <w:t>合作单位</w:t>
            </w:r>
            <w:r>
              <w:rPr>
                <w:sz w:val="24"/>
              </w:rPr>
              <w:t>2</w:t>
            </w:r>
          </w:p>
        </w:tc>
        <w:tc>
          <w:tcPr>
            <w:tcW w:w="1355" w:type="dxa"/>
            <w:gridSpan w:val="2"/>
            <w:vAlign w:val="center"/>
          </w:tcPr>
          <w:p w14:paraId="3D2851F7">
            <w:pPr>
              <w:wordWrap w:val="0"/>
              <w:jc w:val="right"/>
              <w:rPr>
                <w:sz w:val="24"/>
              </w:rPr>
            </w:pPr>
            <w:r>
              <w:rPr>
                <w:rFonts w:hint="eastAsia"/>
                <w:sz w:val="24"/>
              </w:rPr>
              <w:t>单位名称：</w:t>
            </w:r>
          </w:p>
        </w:tc>
        <w:tc>
          <w:tcPr>
            <w:tcW w:w="7319" w:type="dxa"/>
            <w:gridSpan w:val="9"/>
            <w:vAlign w:val="center"/>
          </w:tcPr>
          <w:p w14:paraId="4EDD403B">
            <w:pPr>
              <w:wordWrap w:val="0"/>
              <w:rPr>
                <w:sz w:val="24"/>
              </w:rPr>
            </w:pPr>
            <w:bookmarkStart w:id="41" w:name="hzdwmc2"/>
            <w:bookmarkEnd w:id="41"/>
          </w:p>
        </w:tc>
      </w:tr>
      <w:tr w14:paraId="36CFFA25">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2C9ACE99">
            <w:pPr>
              <w:wordWrap w:val="0"/>
              <w:rPr>
                <w:sz w:val="24"/>
              </w:rPr>
            </w:pPr>
          </w:p>
        </w:tc>
        <w:tc>
          <w:tcPr>
            <w:tcW w:w="1559" w:type="dxa"/>
            <w:vMerge/>
            <w:vAlign w:val="center"/>
          </w:tcPr>
          <w:p w14:paraId="49F48478">
            <w:pPr>
              <w:wordWrap w:val="0"/>
              <w:jc w:val="center"/>
              <w:rPr>
                <w:sz w:val="24"/>
              </w:rPr>
            </w:pPr>
          </w:p>
        </w:tc>
        <w:tc>
          <w:tcPr>
            <w:tcW w:w="1355" w:type="dxa"/>
            <w:gridSpan w:val="2"/>
            <w:vAlign w:val="center"/>
          </w:tcPr>
          <w:p w14:paraId="448AD4F9">
            <w:pPr>
              <w:wordWrap w:val="0"/>
              <w:jc w:val="right"/>
              <w:rPr>
                <w:sz w:val="24"/>
              </w:rPr>
            </w:pPr>
            <w:r>
              <w:rPr>
                <w:rFonts w:hint="eastAsia"/>
                <w:sz w:val="24"/>
              </w:rPr>
              <w:t>联系人：</w:t>
            </w:r>
          </w:p>
        </w:tc>
        <w:tc>
          <w:tcPr>
            <w:tcW w:w="2835" w:type="dxa"/>
            <w:gridSpan w:val="5"/>
            <w:vAlign w:val="center"/>
          </w:tcPr>
          <w:p w14:paraId="1D192515">
            <w:pPr>
              <w:wordWrap w:val="0"/>
              <w:rPr>
                <w:sz w:val="24"/>
              </w:rPr>
            </w:pPr>
            <w:bookmarkStart w:id="42" w:name="hzdwlxr2"/>
            <w:bookmarkEnd w:id="42"/>
          </w:p>
        </w:tc>
        <w:tc>
          <w:tcPr>
            <w:tcW w:w="1294" w:type="dxa"/>
            <w:gridSpan w:val="2"/>
            <w:vAlign w:val="center"/>
          </w:tcPr>
          <w:p w14:paraId="68B05B30">
            <w:pPr>
              <w:wordWrap w:val="0"/>
              <w:jc w:val="center"/>
              <w:rPr>
                <w:sz w:val="24"/>
              </w:rPr>
            </w:pPr>
            <w:r>
              <w:rPr>
                <w:rFonts w:hint="eastAsia"/>
                <w:sz w:val="24"/>
              </w:rPr>
              <w:t>联系电话</w:t>
            </w:r>
          </w:p>
        </w:tc>
        <w:tc>
          <w:tcPr>
            <w:tcW w:w="3190" w:type="dxa"/>
            <w:gridSpan w:val="2"/>
            <w:vAlign w:val="center"/>
          </w:tcPr>
          <w:p w14:paraId="50A721FE">
            <w:pPr>
              <w:wordWrap w:val="0"/>
              <w:rPr>
                <w:sz w:val="24"/>
              </w:rPr>
            </w:pPr>
            <w:bookmarkStart w:id="43" w:name="hzdwlxrdh2"/>
            <w:bookmarkEnd w:id="43"/>
          </w:p>
        </w:tc>
      </w:tr>
      <w:tr w14:paraId="46317BDF">
        <w:tblPrEx>
          <w:tblW w:w="10717" w:type="dxa"/>
          <w:jc w:val="center"/>
          <w:tblLayout w:type="fixed"/>
          <w:tblCellMar>
            <w:top w:w="0" w:type="dxa"/>
            <w:left w:w="108" w:type="dxa"/>
            <w:bottom w:w="0" w:type="dxa"/>
            <w:right w:w="108" w:type="dxa"/>
          </w:tblCellMar>
        </w:tblPrEx>
        <w:trPr>
          <w:cantSplit/>
          <w:trHeight w:val="450"/>
          <w:jc w:val="center"/>
        </w:trPr>
        <w:tc>
          <w:tcPr>
            <w:tcW w:w="10717" w:type="dxa"/>
            <w:gridSpan w:val="13"/>
            <w:vAlign w:val="center"/>
          </w:tcPr>
          <w:p w14:paraId="63BC345B">
            <w:pPr>
              <w:wordWrap w:val="0"/>
              <w:jc w:val="center"/>
              <w:rPr>
                <w:b/>
                <w:szCs w:val="28"/>
              </w:rPr>
            </w:pPr>
            <w:r>
              <w:rPr>
                <w:rFonts w:hint="eastAsia"/>
                <w:b/>
                <w:szCs w:val="28"/>
              </w:rPr>
              <w:t>项目内容摘要</w:t>
            </w:r>
          </w:p>
        </w:tc>
      </w:tr>
      <w:tr w14:paraId="43C25819">
        <w:tblPrEx>
          <w:tblW w:w="10717" w:type="dxa"/>
          <w:jc w:val="center"/>
          <w:tblLayout w:type="fixed"/>
          <w:tblCellMar>
            <w:top w:w="0" w:type="dxa"/>
            <w:left w:w="108" w:type="dxa"/>
            <w:bottom w:w="0" w:type="dxa"/>
            <w:right w:w="108" w:type="dxa"/>
          </w:tblCellMar>
        </w:tblPrEx>
        <w:trPr>
          <w:trHeight w:val="526"/>
          <w:jc w:val="center"/>
        </w:trPr>
        <w:tc>
          <w:tcPr>
            <w:tcW w:w="10717" w:type="dxa"/>
            <w:gridSpan w:val="13"/>
          </w:tcPr>
          <w:p w14:paraId="7369FAAB">
            <w:pPr>
              <w:widowControl/>
              <w:spacing w:before="0" w:after="0"/>
              <w:jc w:val="left"/>
              <w:rPr>
                <w:rFonts w:ascii="宋体" w:hAnsi="宋体" w:cs="宋体"/>
                <w:kern w:val="0"/>
                <w:sz w:val="24"/>
              </w:rPr>
            </w:pPr>
            <w:bookmarkStart w:id="44" w:name="xmjj"/>
            <w:r>
              <w:rPr>
                <w:rFonts w:ascii="楷体" w:eastAsia="楷体" w:hAnsi="楷体" w:cs="楷体"/>
                <w:color w:val="000000"/>
                <w:kern w:val="0"/>
                <w:sz w:val="24"/>
              </w:rPr>
              <w:t>立足国家土木工程智能化和绿色低碳协同发展战略的重大需求，紧密对接河北省智能建造和超低能耗建筑发展的区域需求，本项目聚焦将</w:t>
            </w:r>
            <w:r>
              <w:rPr>
                <w:rFonts w:ascii="楷体" w:eastAsia="楷体" w:hAnsi="楷体" w:cs="楷体"/>
                <w:color w:val="000000"/>
                <w:kern w:val="0"/>
                <w:sz w:val="24"/>
              </w:rPr>
              <w:t>碱激发材料作为一种新型的储电材料，围绕三大核心方向开展系统研究：（</w:t>
            </w:r>
            <w:r>
              <w:rPr>
                <w:rFonts w:ascii="楷体" w:eastAsia="楷体" w:hAnsi="楷体" w:cs="楷体"/>
                <w:color w:val="000000"/>
                <w:kern w:val="0"/>
                <w:sz w:val="24"/>
              </w:rPr>
              <w:t>1</w:t>
            </w:r>
            <w:r>
              <w:rPr>
                <w:rFonts w:ascii="楷体" w:eastAsia="楷体" w:hAnsi="楷体" w:cs="楷体"/>
                <w:color w:val="000000"/>
                <w:kern w:val="0"/>
                <w:sz w:val="24"/>
              </w:rPr>
              <w:t>）开展碱激发材料电解质的导电机制研究，提出“孔隙</w:t>
            </w:r>
            <w:r>
              <w:rPr>
                <w:rFonts w:ascii="楷体" w:eastAsia="楷体" w:hAnsi="楷体" w:cs="楷体"/>
                <w:color w:val="000000"/>
                <w:kern w:val="0"/>
                <w:sz w:val="24"/>
              </w:rPr>
              <w:t>-</w:t>
            </w:r>
            <w:r>
              <w:rPr>
                <w:rFonts w:ascii="楷体" w:eastAsia="楷体" w:hAnsi="楷体" w:cs="楷体"/>
                <w:color w:val="000000"/>
                <w:kern w:val="0"/>
                <w:sz w:val="24"/>
              </w:rPr>
              <w:t>水</w:t>
            </w:r>
            <w:r>
              <w:rPr>
                <w:rFonts w:ascii="楷体" w:eastAsia="楷体" w:hAnsi="楷体" w:cs="楷体"/>
                <w:color w:val="000000"/>
                <w:kern w:val="0"/>
                <w:sz w:val="24"/>
              </w:rPr>
              <w:t>-</w:t>
            </w:r>
            <w:r>
              <w:rPr>
                <w:rFonts w:ascii="楷体" w:eastAsia="楷体" w:hAnsi="楷体" w:cs="楷体"/>
                <w:color w:val="000000"/>
                <w:kern w:val="0"/>
                <w:sz w:val="24"/>
              </w:rPr>
              <w:t>离子传输”多因素调控理论，深入揭示碱激发材料电解质在多因素耦合作用下的导电机制。（</w:t>
            </w:r>
            <w:r>
              <w:rPr>
                <w:rFonts w:ascii="楷体" w:eastAsia="楷体" w:hAnsi="楷体" w:cs="楷体"/>
                <w:color w:val="000000"/>
                <w:kern w:val="0"/>
                <w:sz w:val="24"/>
              </w:rPr>
              <w:t>2</w:t>
            </w:r>
            <w:r>
              <w:rPr>
                <w:rFonts w:ascii="楷体" w:eastAsia="楷体" w:hAnsi="楷体" w:cs="楷体"/>
                <w:color w:val="000000"/>
                <w:kern w:val="0"/>
                <w:sz w:val="24"/>
              </w:rPr>
              <w:t>）开</w:t>
            </w:r>
            <w:r>
              <w:rPr>
                <w:rFonts w:ascii="楷体" w:eastAsia="楷体" w:hAnsi="楷体" w:cs="楷体"/>
                <w:color w:val="000000"/>
                <w:kern w:val="0"/>
                <w:sz w:val="24"/>
              </w:rPr>
              <w:t>展</w:t>
            </w:r>
            <w:r>
              <w:rPr>
                <w:rFonts w:ascii="楷体" w:eastAsia="楷体" w:hAnsi="楷体" w:cs="楷体"/>
                <w:color w:val="000000"/>
                <w:kern w:val="0"/>
                <w:sz w:val="24"/>
              </w:rPr>
              <w:t>碱激发材料超级电容器的</w:t>
            </w:r>
            <w:r>
              <w:rPr>
                <w:rFonts w:ascii="楷体" w:eastAsia="楷体" w:hAnsi="楷体" w:cs="楷体"/>
                <w:color w:val="000000"/>
                <w:kern w:val="0"/>
                <w:sz w:val="24"/>
              </w:rPr>
              <w:t>性能评价</w:t>
            </w:r>
            <w:r>
              <w:rPr>
                <w:rFonts w:ascii="楷体" w:eastAsia="楷体" w:hAnsi="楷体" w:cs="楷体"/>
                <w:color w:val="000000"/>
                <w:kern w:val="0"/>
                <w:sz w:val="24"/>
              </w:rPr>
              <w:t>与储能</w:t>
            </w:r>
            <w:r>
              <w:rPr>
                <w:rFonts w:ascii="楷体" w:eastAsia="楷体" w:hAnsi="楷体" w:cs="楷体"/>
                <w:color w:val="000000"/>
                <w:kern w:val="0"/>
                <w:sz w:val="24"/>
              </w:rPr>
              <w:t>机理研究，评价碱激发材料超级电容器的电荷存储能力、能量转换效率和循环稳定性等，测试受荷状态下超级电容器的电化学响应，</w:t>
            </w:r>
            <w:r>
              <w:rPr>
                <w:rFonts w:ascii="楷体" w:eastAsia="楷体" w:hAnsi="楷体" w:cs="楷体"/>
                <w:color w:val="000000"/>
                <w:spacing w:val="0"/>
                <w:kern w:val="0"/>
                <w:sz w:val="24"/>
                <w:shd w:val="clear" w:color="auto" w:fill="FFFFFF"/>
              </w:rPr>
              <w:t>深入揭示碱激发材料超级电容器的储能机理。（</w:t>
            </w:r>
            <w:r>
              <w:rPr>
                <w:rFonts w:ascii="楷体" w:eastAsia="楷体" w:hAnsi="楷体" w:cs="楷体"/>
                <w:color w:val="000000"/>
                <w:spacing w:val="0"/>
                <w:kern w:val="0"/>
                <w:sz w:val="24"/>
                <w:shd w:val="clear" w:color="auto" w:fill="FFFFFF"/>
              </w:rPr>
              <w:t>3</w:t>
            </w:r>
            <w:r>
              <w:rPr>
                <w:rFonts w:ascii="楷体" w:eastAsia="楷体" w:hAnsi="楷体" w:cs="楷体"/>
                <w:color w:val="000000"/>
                <w:spacing w:val="0"/>
                <w:kern w:val="0"/>
                <w:sz w:val="24"/>
                <w:shd w:val="clear" w:color="auto" w:fill="FFFFFF"/>
              </w:rPr>
              <w:t>）开展</w:t>
            </w:r>
            <w:r>
              <w:rPr>
                <w:rFonts w:ascii="楷体" w:eastAsia="楷体" w:hAnsi="楷体" w:cs="楷体"/>
                <w:color w:val="000000"/>
                <w:kern w:val="0"/>
                <w:sz w:val="24"/>
              </w:rPr>
              <w:t>碱激发材料超级电容器</w:t>
            </w:r>
            <w:r>
              <w:rPr>
                <w:rFonts w:ascii="楷体" w:eastAsia="楷体" w:hAnsi="楷体" w:cs="楷体"/>
                <w:color w:val="000000"/>
                <w:kern w:val="0"/>
                <w:sz w:val="24"/>
              </w:rPr>
              <w:t>长期稳定性与性能</w:t>
            </w:r>
            <w:r>
              <w:rPr>
                <w:rFonts w:ascii="楷体" w:eastAsia="楷体" w:hAnsi="楷体" w:cs="楷体"/>
                <w:color w:val="000000"/>
                <w:kern w:val="0"/>
                <w:sz w:val="24"/>
              </w:rPr>
              <w:t>调控</w:t>
            </w:r>
            <w:r>
              <w:rPr>
                <w:rFonts w:ascii="楷体" w:eastAsia="楷体" w:hAnsi="楷体" w:cs="楷体"/>
                <w:color w:val="000000"/>
                <w:kern w:val="0"/>
                <w:sz w:val="24"/>
              </w:rPr>
              <w:t>研究，</w:t>
            </w:r>
            <w:r>
              <w:rPr>
                <w:rFonts w:ascii="楷体" w:eastAsia="楷体" w:hAnsi="楷体" w:cs="楷体"/>
                <w:color w:val="000000"/>
                <w:spacing w:val="0"/>
                <w:kern w:val="0"/>
                <w:sz w:val="24"/>
                <w:shd w:val="clear" w:color="auto" w:fill="FFFFFF"/>
              </w:rPr>
              <w:t>评估超级电容器在长时间工作条件下的稳定性和可靠性，揭示长时间充放电失效机理，系统给出提升碱激发材料超级电容器性能的优化方案。解决“</w:t>
            </w:r>
            <w:r>
              <w:rPr>
                <w:rFonts w:ascii="楷体" w:eastAsia="楷体" w:hAnsi="楷体" w:cs="楷体"/>
                <w:color w:val="000000"/>
                <w:kern w:val="0"/>
                <w:sz w:val="24"/>
              </w:rPr>
              <w:t>碱激发材料电解质“孔隙</w:t>
            </w:r>
            <w:r>
              <w:rPr>
                <w:rFonts w:ascii="楷体" w:eastAsia="楷体" w:hAnsi="楷体" w:cs="楷体"/>
                <w:color w:val="000000"/>
                <w:kern w:val="0"/>
                <w:sz w:val="24"/>
              </w:rPr>
              <w:t>-</w:t>
            </w:r>
            <w:r>
              <w:rPr>
                <w:rFonts w:ascii="楷体" w:eastAsia="楷体" w:hAnsi="楷体" w:cs="楷体"/>
                <w:color w:val="000000"/>
                <w:kern w:val="0"/>
                <w:sz w:val="24"/>
              </w:rPr>
              <w:t>水</w:t>
            </w:r>
            <w:r>
              <w:rPr>
                <w:rFonts w:ascii="楷体" w:eastAsia="楷体" w:hAnsi="楷体" w:cs="楷体"/>
                <w:color w:val="000000"/>
                <w:kern w:val="0"/>
                <w:sz w:val="24"/>
              </w:rPr>
              <w:t>-</w:t>
            </w:r>
            <w:r>
              <w:rPr>
                <w:rFonts w:ascii="楷体" w:eastAsia="楷体" w:hAnsi="楷体" w:cs="楷体"/>
                <w:color w:val="000000"/>
                <w:kern w:val="0"/>
                <w:sz w:val="24"/>
              </w:rPr>
              <w:t>离子传输”与导电性能的关联机制</w:t>
            </w:r>
            <w:r>
              <w:rPr>
                <w:rFonts w:ascii="楷体" w:eastAsia="楷体" w:hAnsi="楷体" w:cs="楷体"/>
                <w:color w:val="000000"/>
                <w:spacing w:val="0"/>
                <w:kern w:val="0"/>
                <w:sz w:val="24"/>
                <w:shd w:val="clear" w:color="auto" w:fill="FFFFFF"/>
              </w:rPr>
              <w:t>”和“</w:t>
            </w:r>
            <w:r>
              <w:rPr>
                <w:rFonts w:ascii="楷体" w:eastAsia="楷体" w:hAnsi="楷体" w:cs="楷体"/>
                <w:color w:val="000000"/>
                <w:kern w:val="0"/>
                <w:sz w:val="24"/>
              </w:rPr>
              <w:t>碱激发材料超级电容器的储能机理与长期稳定性提升策略</w:t>
            </w:r>
            <w:r>
              <w:rPr>
                <w:rFonts w:ascii="楷体" w:eastAsia="楷体" w:hAnsi="楷体" w:cs="楷体"/>
                <w:color w:val="000000"/>
                <w:spacing w:val="0"/>
                <w:kern w:val="0"/>
                <w:sz w:val="24"/>
                <w:shd w:val="clear" w:color="auto" w:fill="FFFFFF"/>
              </w:rPr>
              <w:t>”两个关键科学问题。研究成果将</w:t>
            </w:r>
            <w:r>
              <w:rPr>
                <w:rFonts w:ascii="楷体" w:eastAsia="楷体" w:hAnsi="楷体" w:cs="楷体"/>
                <w:color w:val="000000"/>
                <w:kern w:val="0"/>
                <w:sz w:val="24"/>
              </w:rPr>
              <w:t>推动城市基础设施从“能源消耗体”向“能源产储体”转型，为碱激发材料在净零能耗建筑、</w:t>
            </w:r>
            <w:r>
              <w:rPr>
                <w:rFonts w:ascii="楷体" w:eastAsia="楷体" w:hAnsi="楷体" w:cs="楷体"/>
                <w:color w:val="000000"/>
                <w:kern w:val="0"/>
                <w:sz w:val="24"/>
              </w:rPr>
              <w:t>5G</w:t>
            </w:r>
            <w:r>
              <w:rPr>
                <w:rFonts w:ascii="楷体" w:eastAsia="楷体" w:hAnsi="楷体" w:cs="楷体"/>
                <w:color w:val="000000"/>
                <w:kern w:val="0"/>
                <w:sz w:val="24"/>
              </w:rPr>
              <w:t>基站储能单元、结构健康监测系统等的应用提供理论支撑。</w:t>
            </w:r>
          </w:p>
          <w:p>
            <w:pPr>
              <w:wordWrap w:val="0"/>
              <w:ind w:firstLine="480" w:firstLineChars="200"/>
              <w:jc w:val="left"/>
              <w:rPr>
                <w:sz w:val="24"/>
              </w:rPr>
            </w:pPr>
            <w:bookmarkEnd w:id="44"/>
          </w:p>
        </w:tc>
      </w:tr>
      <w:tr w14:paraId="1CA41225">
        <w:tblPrEx>
          <w:tblW w:w="10717" w:type="dxa"/>
          <w:jc w:val="center"/>
          <w:tblLayout w:type="fixed"/>
          <w:tblCellMar>
            <w:top w:w="0" w:type="dxa"/>
            <w:left w:w="108" w:type="dxa"/>
            <w:bottom w:w="0" w:type="dxa"/>
            <w:right w:w="108" w:type="dxa"/>
          </w:tblCellMar>
        </w:tblPrEx>
        <w:trPr>
          <w:trHeight w:val="505"/>
          <w:jc w:val="center"/>
        </w:trPr>
        <w:tc>
          <w:tcPr>
            <w:tcW w:w="2043" w:type="dxa"/>
            <w:gridSpan w:val="2"/>
            <w:vAlign w:val="center"/>
          </w:tcPr>
          <w:p w14:paraId="11BA992B">
            <w:pPr>
              <w:wordWrap w:val="0"/>
              <w:jc w:val="center"/>
              <w:rPr>
                <w:sz w:val="24"/>
              </w:rPr>
            </w:pPr>
            <w:r>
              <w:rPr>
                <w:rFonts w:hint="eastAsia"/>
                <w:sz w:val="24"/>
              </w:rPr>
              <w:t>关键词</w:t>
            </w:r>
          </w:p>
        </w:tc>
        <w:tc>
          <w:tcPr>
            <w:tcW w:w="8674" w:type="dxa"/>
            <w:gridSpan w:val="11"/>
            <w:vAlign w:val="center"/>
          </w:tcPr>
          <w:p w14:paraId="3E92B12E">
            <w:pPr>
              <w:wordWrap w:val="0"/>
              <w:rPr>
                <w:rFonts w:ascii="宋体" w:eastAsia="宋体" w:hAnsi="宋体" w:cs="宋体"/>
                <w:sz w:val="24"/>
              </w:rPr>
            </w:pPr>
            <w:bookmarkStart w:id="45" w:name="gjc"/>
            <w:r>
              <w:rPr>
                <w:rFonts w:ascii="宋体" w:eastAsia="宋体" w:hAnsi="宋体" w:cs="宋体"/>
                <w:sz w:val="24"/>
              </w:rPr>
              <w:t>碱激发材料,储能机理,水量分配,孔隙结构,离子浓度</w:t>
            </w:r>
            <w:bookmarkEnd w:id="45"/>
          </w:p>
        </w:tc>
      </w:tr>
    </w:tbl>
    <w:p w14:paraId="5D58E683">
      <w:pPr>
        <w:wordWrap w:val="0"/>
        <w:spacing w:line="20" w:lineRule="exact"/>
        <w:rPr>
          <w:b/>
          <w:sz w:val="32"/>
        </w:rPr>
      </w:pPr>
    </w:p>
    <w:p w14:paraId="36901DF6">
      <w:pPr>
        <w:wordWrap w:val="0"/>
        <w:spacing w:line="20" w:lineRule="exact"/>
        <w:sectPr>
          <w:headerReference w:type="even" r:id="rId4"/>
          <w:headerReference w:type="default" r:id="rId5"/>
          <w:footerReference w:type="even" r:id="rId6"/>
          <w:footerReference w:type="default" r:id="rId7"/>
          <w:headerReference w:type="first" r:id="rId8"/>
          <w:footerReference w:type="first" r:id="rId9"/>
          <w:pgSz w:w="11906" w:h="16838"/>
          <w:pgMar w:top="1440" w:right="1080" w:bottom="1440" w:left="1080" w:header="851" w:footer="850" w:gutter="0"/>
          <w:pgNumType w:start="1"/>
          <w:cols w:num="1" w:space="425"/>
          <w:titlePg/>
          <w:docGrid w:linePitch="381" w:charSpace="0"/>
        </w:sectPr>
      </w:pPr>
    </w:p>
    <w:p w14:paraId="51DA2F32">
      <w:pPr>
        <w:tabs>
          <w:tab w:val="left" w:pos="5100"/>
        </w:tabs>
        <w:wordWrap w:val="0"/>
        <w:spacing w:line="20" w:lineRule="exact"/>
        <w:rPr>
          <w:sz w:val="2"/>
          <w:szCs w:val="2"/>
        </w:rPr>
      </w:pPr>
      <w:r>
        <w:tab/>
      </w:r>
    </w:p>
    <w:p w14:paraId="3A518049">
      <w:pPr>
        <w:wordWrap w:val="0"/>
        <w:rPr>
          <w:b/>
          <w:szCs w:val="28"/>
        </w:rPr>
      </w:pPr>
      <w:bookmarkStart w:id="46" w:name="sjjxm"/>
      <w:bookmarkEnd w:id="46"/>
      <w:r>
        <w:rPr>
          <w:rFonts w:hint="eastAsia"/>
          <w:b/>
          <w:szCs w:val="28"/>
        </w:rPr>
        <w:t>二、课题组成员及分工</w:t>
      </w:r>
    </w:p>
    <w:tbl>
      <w:tblPr>
        <w:tblStyle w:val="TableNormal"/>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73"/>
        <w:gridCol w:w="1135"/>
        <w:gridCol w:w="708"/>
        <w:gridCol w:w="709"/>
        <w:gridCol w:w="2409"/>
        <w:gridCol w:w="1418"/>
        <w:gridCol w:w="740"/>
        <w:gridCol w:w="1843"/>
        <w:gridCol w:w="1984"/>
        <w:gridCol w:w="3119"/>
        <w:gridCol w:w="1132"/>
      </w:tblGrid>
      <w:tr w14:paraId="4EE579E9">
        <w:tblPrEx>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trPr>
        <w:tc>
          <w:tcPr>
            <w:tcW w:w="673" w:type="dxa"/>
            <w:vAlign w:val="center"/>
          </w:tcPr>
          <w:p w14:paraId="63B3324E">
            <w:pPr>
              <w:wordWrap w:val="0"/>
              <w:jc w:val="center"/>
              <w:rPr>
                <w:sz w:val="24"/>
              </w:rPr>
            </w:pPr>
            <w:r>
              <w:rPr>
                <w:rFonts w:hint="eastAsia"/>
                <w:sz w:val="24"/>
              </w:rPr>
              <w:t>序号</w:t>
            </w:r>
          </w:p>
        </w:tc>
        <w:tc>
          <w:tcPr>
            <w:tcW w:w="1135" w:type="dxa"/>
            <w:vAlign w:val="center"/>
          </w:tcPr>
          <w:p w14:paraId="6C9DC69B">
            <w:pPr>
              <w:wordWrap w:val="0"/>
              <w:jc w:val="center"/>
              <w:rPr>
                <w:sz w:val="24"/>
              </w:rPr>
            </w:pPr>
            <w:r>
              <w:rPr>
                <w:rFonts w:hint="eastAsia"/>
                <w:sz w:val="24"/>
              </w:rPr>
              <w:t>姓名</w:t>
            </w:r>
          </w:p>
        </w:tc>
        <w:tc>
          <w:tcPr>
            <w:tcW w:w="708" w:type="dxa"/>
            <w:vAlign w:val="center"/>
          </w:tcPr>
          <w:p w14:paraId="7BD91434">
            <w:pPr>
              <w:wordWrap w:val="0"/>
              <w:jc w:val="center"/>
              <w:rPr>
                <w:sz w:val="24"/>
              </w:rPr>
            </w:pPr>
            <w:r>
              <w:rPr>
                <w:rFonts w:hint="eastAsia"/>
                <w:sz w:val="24"/>
              </w:rPr>
              <w:t>性别</w:t>
            </w:r>
          </w:p>
        </w:tc>
        <w:tc>
          <w:tcPr>
            <w:tcW w:w="709" w:type="dxa"/>
            <w:vAlign w:val="center"/>
          </w:tcPr>
          <w:p w14:paraId="51E8FE4F">
            <w:pPr>
              <w:wordWrap w:val="0"/>
              <w:jc w:val="center"/>
              <w:rPr>
                <w:sz w:val="24"/>
              </w:rPr>
            </w:pPr>
            <w:r>
              <w:rPr>
                <w:rFonts w:hint="eastAsia"/>
                <w:sz w:val="24"/>
              </w:rPr>
              <w:t>年龄</w:t>
            </w:r>
          </w:p>
        </w:tc>
        <w:tc>
          <w:tcPr>
            <w:tcW w:w="2409" w:type="dxa"/>
            <w:vAlign w:val="center"/>
          </w:tcPr>
          <w:p w14:paraId="7270FA6F">
            <w:pPr>
              <w:wordWrap w:val="0"/>
              <w:jc w:val="center"/>
              <w:rPr>
                <w:sz w:val="24"/>
              </w:rPr>
            </w:pPr>
            <w:r>
              <w:rPr>
                <w:rFonts w:hint="eastAsia"/>
                <w:sz w:val="24"/>
              </w:rPr>
              <w:t>证件号码</w:t>
            </w:r>
          </w:p>
        </w:tc>
        <w:tc>
          <w:tcPr>
            <w:tcW w:w="1418" w:type="dxa"/>
            <w:vAlign w:val="center"/>
          </w:tcPr>
          <w:p w14:paraId="73445714">
            <w:pPr>
              <w:wordWrap w:val="0"/>
              <w:jc w:val="center"/>
              <w:rPr>
                <w:sz w:val="24"/>
              </w:rPr>
            </w:pPr>
            <w:r>
              <w:rPr>
                <w:rFonts w:hint="eastAsia"/>
                <w:sz w:val="24"/>
              </w:rPr>
              <w:t>职称</w:t>
            </w:r>
          </w:p>
        </w:tc>
        <w:tc>
          <w:tcPr>
            <w:tcW w:w="740" w:type="dxa"/>
            <w:vAlign w:val="center"/>
          </w:tcPr>
          <w:p w14:paraId="1FCD83B1">
            <w:pPr>
              <w:wordWrap w:val="0"/>
              <w:jc w:val="center"/>
              <w:rPr>
                <w:sz w:val="24"/>
              </w:rPr>
            </w:pPr>
            <w:r>
              <w:rPr>
                <w:rFonts w:hint="eastAsia"/>
                <w:sz w:val="24"/>
              </w:rPr>
              <w:t>学位</w:t>
            </w:r>
          </w:p>
        </w:tc>
        <w:tc>
          <w:tcPr>
            <w:tcW w:w="1843" w:type="dxa"/>
            <w:vAlign w:val="center"/>
          </w:tcPr>
          <w:p w14:paraId="2A41E6A8">
            <w:pPr>
              <w:wordWrap w:val="0"/>
              <w:jc w:val="center"/>
              <w:rPr>
                <w:sz w:val="24"/>
              </w:rPr>
            </w:pPr>
            <w:r>
              <w:rPr>
                <w:rFonts w:hint="eastAsia"/>
                <w:sz w:val="24"/>
              </w:rPr>
              <w:t>研究领域</w:t>
            </w:r>
          </w:p>
        </w:tc>
        <w:tc>
          <w:tcPr>
            <w:tcW w:w="1984" w:type="dxa"/>
            <w:vAlign w:val="center"/>
          </w:tcPr>
          <w:p w14:paraId="3D3A8E34">
            <w:pPr>
              <w:tabs>
                <w:tab w:val="left" w:pos="2520"/>
                <w:tab w:val="center" w:pos="4144"/>
              </w:tabs>
              <w:wordWrap w:val="0"/>
              <w:jc w:val="center"/>
              <w:rPr>
                <w:sz w:val="24"/>
              </w:rPr>
            </w:pPr>
            <w:r>
              <w:rPr>
                <w:rFonts w:hint="eastAsia"/>
                <w:sz w:val="24"/>
              </w:rPr>
              <w:t>单位名称</w:t>
            </w:r>
          </w:p>
        </w:tc>
        <w:tc>
          <w:tcPr>
            <w:tcW w:w="3119" w:type="dxa"/>
            <w:vAlign w:val="center"/>
          </w:tcPr>
          <w:p w14:paraId="0A6E2C32">
            <w:pPr>
              <w:wordWrap w:val="0"/>
              <w:jc w:val="center"/>
              <w:rPr>
                <w:sz w:val="24"/>
              </w:rPr>
            </w:pPr>
            <w:r>
              <w:rPr>
                <w:rFonts w:hint="eastAsia"/>
                <w:sz w:val="24"/>
              </w:rPr>
              <w:t>分工</w:t>
            </w:r>
          </w:p>
        </w:tc>
        <w:tc>
          <w:tcPr>
            <w:tcW w:w="1132" w:type="dxa"/>
            <w:vAlign w:val="center"/>
          </w:tcPr>
          <w:p w14:paraId="3FA242B2">
            <w:pPr>
              <w:wordWrap w:val="0"/>
              <w:jc w:val="center"/>
              <w:rPr>
                <w:sz w:val="24"/>
              </w:rPr>
            </w:pPr>
            <w:r>
              <w:rPr>
                <w:rFonts w:hint="eastAsia"/>
                <w:sz w:val="24"/>
              </w:rPr>
              <w:t>在读状态</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14:paraId="5482B1EA">
            <w:pPr>
              <w:wordWrap w:val="0"/>
              <w:jc w:val="center"/>
              <w:rPr>
                <w:rFonts w:ascii="宋体" w:eastAsia="宋体" w:hAnsi="宋体" w:cs="宋体"/>
                <w:sz w:val="24"/>
              </w:rPr>
            </w:pPr>
            <w:r>
              <w:rPr>
                <w:rFonts w:ascii="宋体" w:eastAsia="宋体" w:hAnsi="宋体" w:cs="宋体"/>
                <w:sz w:val="24"/>
              </w:rPr>
              <w:t>1</w:t>
            </w:r>
          </w:p>
        </w:tc>
        <w:tc>
          <w:tcPr>
            <w:tcW w:w="1135" w:type="dxa"/>
            <w:vAlign w:val="center"/>
          </w:tcPr>
          <w:p w14:paraId="34F048C8">
            <w:pPr>
              <w:wordWrap w:val="0"/>
              <w:jc w:val="center"/>
              <w:rPr>
                <w:rFonts w:ascii="宋体" w:eastAsia="宋体" w:hAnsi="宋体" w:cs="宋体"/>
                <w:sz w:val="24"/>
              </w:rPr>
            </w:pPr>
            <w:r>
              <w:rPr>
                <w:rFonts w:ascii="宋体" w:eastAsia="宋体" w:hAnsi="宋体" w:cs="宋体"/>
                <w:sz w:val="24"/>
              </w:rPr>
              <w:t>马宏强</w:t>
            </w:r>
          </w:p>
        </w:tc>
        <w:tc>
          <w:tcPr>
            <w:tcW w:w="708" w:type="dxa"/>
            <w:vAlign w:val="center"/>
          </w:tcPr>
          <w:p w14:paraId="0124F448">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14:paraId="01BC168C">
            <w:pPr>
              <w:wordWrap w:val="0"/>
              <w:jc w:val="center"/>
              <w:rPr>
                <w:rFonts w:ascii="宋体" w:eastAsia="宋体" w:hAnsi="宋体" w:cs="宋体"/>
                <w:sz w:val="24"/>
              </w:rPr>
            </w:pPr>
            <w:r>
              <w:rPr>
                <w:rFonts w:ascii="宋体" w:eastAsia="宋体" w:hAnsi="宋体" w:cs="宋体"/>
                <w:sz w:val="24"/>
              </w:rPr>
              <w:t>33</w:t>
            </w:r>
          </w:p>
        </w:tc>
        <w:tc>
          <w:tcPr>
            <w:tcW w:w="2409" w:type="dxa"/>
            <w:vAlign w:val="center"/>
          </w:tcPr>
          <w:p w14:paraId="27B9A8AB">
            <w:pPr>
              <w:wordWrap w:val="0"/>
              <w:jc w:val="center"/>
              <w:rPr>
                <w:rFonts w:ascii="宋体" w:eastAsia="宋体" w:hAnsi="宋体" w:cs="宋体"/>
                <w:sz w:val="24"/>
              </w:rPr>
            </w:pPr>
            <w:r>
              <w:rPr>
                <w:rFonts w:ascii="宋体" w:eastAsia="宋体" w:hAnsi="宋体" w:cs="宋体"/>
                <w:sz w:val="24"/>
              </w:rPr>
              <w:t>370523199201074935</w:t>
            </w:r>
          </w:p>
        </w:tc>
        <w:tc>
          <w:tcPr>
            <w:tcW w:w="1418" w:type="dxa"/>
            <w:vAlign w:val="center"/>
          </w:tcPr>
          <w:p w14:paraId="188862C1">
            <w:pPr>
              <w:wordWrap w:val="0"/>
              <w:jc w:val="center"/>
              <w:rPr>
                <w:rFonts w:ascii="宋体" w:eastAsia="宋体" w:hAnsi="宋体" w:cs="宋体"/>
                <w:sz w:val="24"/>
              </w:rPr>
            </w:pPr>
            <w:r>
              <w:rPr>
                <w:rFonts w:ascii="宋体" w:eastAsia="宋体" w:hAnsi="宋体" w:cs="宋体"/>
                <w:sz w:val="24"/>
              </w:rPr>
              <w:t>副教授</w:t>
            </w:r>
          </w:p>
        </w:tc>
        <w:tc>
          <w:tcPr>
            <w:tcW w:w="740" w:type="dxa"/>
            <w:vAlign w:val="center"/>
          </w:tcPr>
          <w:p w14:paraId="43413AE7">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14:paraId="387D7544">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14:paraId="40087C7B">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3119" w:type="dxa"/>
            <w:vAlign w:val="center"/>
          </w:tcPr>
          <w:p w14:paraId="209C5F2A">
            <w:pPr>
              <w:wordWrap w:val="0"/>
              <w:jc w:val="left"/>
              <w:rPr>
                <w:rFonts w:ascii="宋体" w:eastAsia="宋体" w:hAnsi="宋体" w:cs="宋体"/>
                <w:sz w:val="24"/>
              </w:rPr>
            </w:pPr>
            <w:r>
              <w:rPr>
                <w:rFonts w:ascii="宋体" w:eastAsia="宋体" w:hAnsi="宋体" w:cs="宋体"/>
                <w:sz w:val="24"/>
              </w:rPr>
              <w:t>项目负责人</w:t>
            </w:r>
          </w:p>
        </w:tc>
        <w:tc>
          <w:tcPr>
            <w:tcW w:w="1132" w:type="dxa"/>
            <w:vAlign w:val="center"/>
          </w:tcPr>
          <w:p w14:paraId="29FB97FD">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2</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辛勤</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38</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130632198704239028</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副教授</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技术和试验指导</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3</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郑轩</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37</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130602198804251819</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副教授</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技术和试验指导</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博士后</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4</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牛晓燕</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46</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130582197902250045</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教授</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技术和理论指导</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5</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雷泽龙</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24</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411202200104191532</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试验操作和数据处理</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6</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吴嘉龙</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25</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410703200012274018</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试验操作和数据处理</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7</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袁鑫华</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24</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130627200112013219</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试验操作和数据处理</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bl>
    <w:p w14:paraId="620A0F02">
      <w:pPr>
        <w:wordWrap w:val="0"/>
        <w:rPr>
          <w:sz w:val="21"/>
        </w:rPr>
      </w:pPr>
      <w:r>
        <w:rPr>
          <w:rFonts w:hint="eastAsia"/>
          <w:sz w:val="24"/>
        </w:rPr>
        <w:t>注：证件号码一般填写身份证号码，无身份证人员填写时要注明证件名称。</w:t>
      </w:r>
    </w:p>
    <w:tbl>
      <w:tblPr>
        <w:tblStyle w:val="TableNormal"/>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87"/>
        <w:gridCol w:w="1587"/>
        <w:gridCol w:w="1587"/>
        <w:gridCol w:w="1587"/>
        <w:gridCol w:w="1587"/>
        <w:gridCol w:w="1587"/>
        <w:gridCol w:w="1587"/>
        <w:gridCol w:w="1587"/>
        <w:gridCol w:w="1587"/>
        <w:gridCol w:w="1587"/>
      </w:tblGrid>
      <w:tr w14:paraId="626DD27B">
        <w:tblPrEx>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trPr>
        <w:tc>
          <w:tcPr>
            <w:tcW w:w="1587" w:type="dxa"/>
            <w:vAlign w:val="center"/>
          </w:tcPr>
          <w:p w14:paraId="36EEB07F">
            <w:pPr>
              <w:wordWrap w:val="0"/>
              <w:spacing w:line="320" w:lineRule="exact"/>
              <w:jc w:val="center"/>
              <w:rPr>
                <w:sz w:val="24"/>
              </w:rPr>
            </w:pPr>
            <w:r>
              <w:rPr>
                <w:rFonts w:hint="eastAsia"/>
                <w:sz w:val="24"/>
              </w:rPr>
              <w:t>总人数</w:t>
            </w:r>
          </w:p>
        </w:tc>
        <w:tc>
          <w:tcPr>
            <w:tcW w:w="1587" w:type="dxa"/>
            <w:vAlign w:val="center"/>
          </w:tcPr>
          <w:p w14:paraId="7DF5B9C5">
            <w:pPr>
              <w:wordWrap w:val="0"/>
              <w:spacing w:line="320" w:lineRule="exact"/>
              <w:jc w:val="center"/>
              <w:rPr>
                <w:sz w:val="24"/>
              </w:rPr>
            </w:pPr>
            <w:r>
              <w:rPr>
                <w:rFonts w:hint="eastAsia"/>
                <w:sz w:val="24"/>
              </w:rPr>
              <w:t>高级</w:t>
            </w:r>
          </w:p>
        </w:tc>
        <w:tc>
          <w:tcPr>
            <w:tcW w:w="1587" w:type="dxa"/>
            <w:vAlign w:val="center"/>
          </w:tcPr>
          <w:p w14:paraId="56E4BF43">
            <w:pPr>
              <w:wordWrap w:val="0"/>
              <w:spacing w:line="320" w:lineRule="exact"/>
              <w:jc w:val="center"/>
              <w:rPr>
                <w:sz w:val="24"/>
              </w:rPr>
            </w:pPr>
            <w:r>
              <w:rPr>
                <w:rFonts w:hint="eastAsia"/>
                <w:sz w:val="24"/>
              </w:rPr>
              <w:t>中级</w:t>
            </w:r>
          </w:p>
        </w:tc>
        <w:tc>
          <w:tcPr>
            <w:tcW w:w="1587" w:type="dxa"/>
            <w:vAlign w:val="center"/>
          </w:tcPr>
          <w:p w14:paraId="208A618E">
            <w:pPr>
              <w:wordWrap w:val="0"/>
              <w:spacing w:line="320" w:lineRule="exact"/>
              <w:jc w:val="center"/>
              <w:rPr>
                <w:sz w:val="24"/>
              </w:rPr>
            </w:pPr>
            <w:r>
              <w:rPr>
                <w:rFonts w:hint="eastAsia"/>
                <w:sz w:val="24"/>
              </w:rPr>
              <w:t>初级</w:t>
            </w:r>
          </w:p>
        </w:tc>
        <w:tc>
          <w:tcPr>
            <w:tcW w:w="1587" w:type="dxa"/>
            <w:vAlign w:val="center"/>
          </w:tcPr>
          <w:p w14:paraId="77CD53DB">
            <w:pPr>
              <w:wordWrap w:val="0"/>
              <w:spacing w:line="320" w:lineRule="exact"/>
              <w:jc w:val="center"/>
              <w:rPr>
                <w:sz w:val="24"/>
              </w:rPr>
            </w:pPr>
            <w:r>
              <w:rPr>
                <w:rFonts w:hint="eastAsia"/>
                <w:sz w:val="24"/>
              </w:rPr>
              <w:t>其它</w:t>
            </w:r>
          </w:p>
        </w:tc>
        <w:tc>
          <w:tcPr>
            <w:tcW w:w="1587" w:type="dxa"/>
            <w:vAlign w:val="center"/>
          </w:tcPr>
          <w:p w14:paraId="1B16FF82">
            <w:pPr>
              <w:wordWrap w:val="0"/>
              <w:spacing w:line="320" w:lineRule="exact"/>
              <w:jc w:val="center"/>
              <w:rPr>
                <w:sz w:val="24"/>
              </w:rPr>
            </w:pPr>
            <w:r>
              <w:rPr>
                <w:rFonts w:hint="eastAsia"/>
                <w:sz w:val="24"/>
              </w:rPr>
              <w:t>博士后</w:t>
            </w:r>
          </w:p>
        </w:tc>
        <w:tc>
          <w:tcPr>
            <w:tcW w:w="1587" w:type="dxa"/>
            <w:vAlign w:val="center"/>
          </w:tcPr>
          <w:p w14:paraId="5C54D6F2">
            <w:pPr>
              <w:wordWrap w:val="0"/>
              <w:spacing w:line="320" w:lineRule="exact"/>
              <w:jc w:val="center"/>
              <w:rPr>
                <w:sz w:val="24"/>
              </w:rPr>
            </w:pPr>
            <w:r>
              <w:rPr>
                <w:rFonts w:hint="eastAsia"/>
                <w:sz w:val="24"/>
              </w:rPr>
              <w:t>博士</w:t>
            </w:r>
          </w:p>
        </w:tc>
        <w:tc>
          <w:tcPr>
            <w:tcW w:w="1587" w:type="dxa"/>
            <w:vAlign w:val="center"/>
          </w:tcPr>
          <w:p w14:paraId="3DC6EF03">
            <w:pPr>
              <w:wordWrap w:val="0"/>
              <w:spacing w:line="320" w:lineRule="exact"/>
              <w:jc w:val="center"/>
              <w:rPr>
                <w:sz w:val="24"/>
              </w:rPr>
            </w:pPr>
            <w:r>
              <w:rPr>
                <w:rFonts w:hint="eastAsia"/>
                <w:sz w:val="24"/>
              </w:rPr>
              <w:t>博士生</w:t>
            </w:r>
          </w:p>
        </w:tc>
        <w:tc>
          <w:tcPr>
            <w:tcW w:w="1587" w:type="dxa"/>
            <w:vAlign w:val="center"/>
          </w:tcPr>
          <w:p w14:paraId="13CC0B8D">
            <w:pPr>
              <w:wordWrap w:val="0"/>
              <w:spacing w:line="320" w:lineRule="exact"/>
              <w:jc w:val="center"/>
              <w:rPr>
                <w:sz w:val="24"/>
              </w:rPr>
            </w:pPr>
            <w:r>
              <w:rPr>
                <w:rFonts w:hint="eastAsia"/>
                <w:sz w:val="24"/>
              </w:rPr>
              <w:t>硕士</w:t>
            </w:r>
          </w:p>
        </w:tc>
        <w:tc>
          <w:tcPr>
            <w:tcW w:w="1587" w:type="dxa"/>
            <w:vAlign w:val="center"/>
          </w:tcPr>
          <w:p w14:paraId="15E3E250">
            <w:pPr>
              <w:wordWrap w:val="0"/>
              <w:spacing w:line="320" w:lineRule="exact"/>
              <w:jc w:val="center"/>
              <w:rPr>
                <w:sz w:val="24"/>
              </w:rPr>
            </w:pPr>
            <w:r>
              <w:rPr>
                <w:rFonts w:hint="eastAsia"/>
                <w:sz w:val="24"/>
              </w:rPr>
              <w:t>硕士生</w:t>
            </w:r>
          </w:p>
        </w:tc>
      </w:tr>
      <w:tr w14:paraId="466AE2ED">
        <w:tblPrEx>
          <w:tblW w:w="15870" w:type="dxa"/>
          <w:tblInd w:w="-822" w:type="dxa"/>
          <w:tblCellMar>
            <w:top w:w="0" w:type="dxa"/>
            <w:left w:w="108" w:type="dxa"/>
            <w:bottom w:w="0" w:type="dxa"/>
            <w:right w:w="108" w:type="dxa"/>
          </w:tblCellMar>
        </w:tblPrEx>
        <w:trPr>
          <w:cantSplit/>
          <w:trHeight w:val="477"/>
        </w:trPr>
        <w:tc>
          <w:tcPr>
            <w:tcW w:w="1587" w:type="dxa"/>
            <w:vAlign w:val="center"/>
          </w:tcPr>
          <w:p w14:paraId="2A309419">
            <w:pPr>
              <w:wordWrap w:val="0"/>
              <w:jc w:val="center"/>
              <w:rPr>
                <w:rFonts w:ascii="宋体" w:eastAsia="宋体" w:hAnsi="宋体" w:cs="宋体"/>
                <w:sz w:val="24"/>
              </w:rPr>
            </w:pPr>
            <w:r>
              <w:rPr>
                <w:rFonts w:ascii="宋体" w:eastAsia="宋体" w:hAnsi="宋体" w:cs="宋体"/>
                <w:sz w:val="24"/>
              </w:rPr>
              <w:t>7</w:t>
            </w:r>
          </w:p>
        </w:tc>
        <w:tc>
          <w:tcPr>
            <w:tcW w:w="1587" w:type="dxa"/>
            <w:vAlign w:val="center"/>
          </w:tcPr>
          <w:p w14:paraId="24AE4DA3">
            <w:pPr>
              <w:wordWrap w:val="0"/>
              <w:jc w:val="center"/>
              <w:rPr>
                <w:rFonts w:ascii="宋体" w:eastAsia="宋体" w:hAnsi="宋体" w:cs="宋体"/>
                <w:sz w:val="24"/>
              </w:rPr>
            </w:pPr>
            <w:r>
              <w:rPr>
                <w:rFonts w:ascii="宋体" w:eastAsia="宋体" w:hAnsi="宋体" w:cs="宋体"/>
                <w:sz w:val="24"/>
              </w:rPr>
              <w:t>4</w:t>
            </w:r>
          </w:p>
        </w:tc>
        <w:tc>
          <w:tcPr>
            <w:tcW w:w="1587" w:type="dxa"/>
            <w:vAlign w:val="center"/>
          </w:tcPr>
          <w:p w14:paraId="4DE535CA">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6D4D5C7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BE182D8">
            <w:pPr>
              <w:widowControl/>
              <w:wordWrap w:val="0"/>
              <w:jc w:val="center"/>
              <w:rPr>
                <w:rFonts w:ascii="宋体" w:eastAsia="宋体" w:hAnsi="宋体" w:cs="宋体"/>
                <w:sz w:val="24"/>
              </w:rPr>
            </w:pPr>
            <w:r>
              <w:rPr>
                <w:rFonts w:ascii="宋体" w:eastAsia="宋体" w:hAnsi="宋体" w:cs="宋体"/>
                <w:sz w:val="24"/>
              </w:rPr>
              <w:t>3</w:t>
            </w:r>
          </w:p>
        </w:tc>
        <w:tc>
          <w:tcPr>
            <w:tcW w:w="1587" w:type="dxa"/>
            <w:vAlign w:val="center"/>
          </w:tcPr>
          <w:p w14:paraId="25658019">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41EFFA93">
            <w:pPr>
              <w:wordWrap w:val="0"/>
              <w:jc w:val="center"/>
              <w:rPr>
                <w:rFonts w:ascii="宋体" w:eastAsia="宋体" w:hAnsi="宋体" w:cs="宋体"/>
                <w:sz w:val="24"/>
              </w:rPr>
            </w:pPr>
            <w:r>
              <w:rPr>
                <w:rFonts w:ascii="宋体" w:eastAsia="宋体" w:hAnsi="宋体" w:cs="宋体"/>
                <w:sz w:val="24"/>
              </w:rPr>
              <w:t>4</w:t>
            </w:r>
          </w:p>
        </w:tc>
        <w:tc>
          <w:tcPr>
            <w:tcW w:w="1587" w:type="dxa"/>
            <w:vAlign w:val="center"/>
          </w:tcPr>
          <w:p w14:paraId="2E6CBBC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1C6CD474">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161F3618">
            <w:pPr>
              <w:wordWrap w:val="0"/>
              <w:jc w:val="center"/>
              <w:rPr>
                <w:rFonts w:ascii="宋体" w:eastAsia="宋体" w:hAnsi="宋体" w:cs="宋体"/>
                <w:sz w:val="24"/>
              </w:rPr>
            </w:pPr>
            <w:r>
              <w:rPr>
                <w:rFonts w:ascii="宋体" w:eastAsia="宋体" w:hAnsi="宋体" w:cs="宋体"/>
                <w:sz w:val="24"/>
              </w:rPr>
              <w:t>3</w:t>
            </w:r>
          </w:p>
        </w:tc>
      </w:tr>
    </w:tbl>
    <w:p w14:paraId="0D907E62">
      <w:pPr>
        <w:wordWrap w:val="0"/>
        <w:sectPr>
          <w:pgSz w:w="16838" w:h="11906" w:orient="landscape"/>
          <w:pgMar w:top="1134" w:right="851" w:bottom="1134" w:left="1418" w:header="851" w:footer="850" w:gutter="0"/>
          <w:cols w:num="1" w:space="720"/>
          <w:docGrid w:linePitch="381" w:charSpace="0"/>
        </w:sectPr>
      </w:pPr>
    </w:p>
    <w:p w14:paraId="7B4D38BC">
      <w:pPr>
        <w:wordWrap w:val="0"/>
        <w:spacing w:line="20" w:lineRule="exact"/>
      </w:pPr>
    </w:p>
    <w:p w14:paraId="5C867AE8">
      <w:pPr>
        <w:wordWrap w:val="0"/>
        <w:jc w:val="center"/>
        <w:rPr>
          <w:b/>
          <w:sz w:val="30"/>
          <w:szCs w:val="30"/>
        </w:rPr>
      </w:pPr>
      <w:r>
        <w:rPr>
          <w:rFonts w:hint="eastAsia"/>
          <w:b/>
          <w:sz w:val="30"/>
          <w:szCs w:val="30"/>
        </w:rPr>
        <w:t>三、项目预算表</w:t>
      </w:r>
    </w:p>
    <w:p w14:paraId="2E2604CD">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16"/>
        <w:gridCol w:w="1988"/>
        <w:gridCol w:w="1843"/>
        <w:gridCol w:w="21"/>
        <w:gridCol w:w="1821"/>
        <w:gridCol w:w="1822"/>
      </w:tblGrid>
      <w:tr w14:paraId="31B202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016" w:type="dxa"/>
            <w:vAlign w:val="center"/>
          </w:tcPr>
          <w:p w14:paraId="0393033E">
            <w:pPr>
              <w:wordWrap w:val="0"/>
              <w:spacing w:line="360" w:lineRule="auto"/>
              <w:jc w:val="center"/>
              <w:outlineLvl w:val="0"/>
              <w:rPr>
                <w:b/>
                <w:sz w:val="24"/>
              </w:rPr>
            </w:pPr>
            <w:r>
              <w:rPr>
                <w:rFonts w:hint="eastAsia"/>
                <w:b/>
                <w:sz w:val="24"/>
              </w:rPr>
              <w:t>序号</w:t>
            </w:r>
          </w:p>
        </w:tc>
        <w:tc>
          <w:tcPr>
            <w:tcW w:w="3852" w:type="dxa"/>
            <w:gridSpan w:val="3"/>
            <w:vAlign w:val="center"/>
          </w:tcPr>
          <w:p w14:paraId="39F0220A">
            <w:pPr>
              <w:wordWrap w:val="0"/>
              <w:spacing w:line="360" w:lineRule="auto"/>
              <w:jc w:val="center"/>
              <w:outlineLvl w:val="0"/>
              <w:rPr>
                <w:b/>
                <w:sz w:val="24"/>
              </w:rPr>
            </w:pPr>
            <w:r>
              <w:rPr>
                <w:rFonts w:hint="eastAsia"/>
                <w:b/>
                <w:sz w:val="24"/>
              </w:rPr>
              <w:t>预算科目名称</w:t>
            </w:r>
          </w:p>
        </w:tc>
        <w:tc>
          <w:tcPr>
            <w:tcW w:w="3643" w:type="dxa"/>
            <w:gridSpan w:val="2"/>
            <w:vAlign w:val="center"/>
          </w:tcPr>
          <w:p w14:paraId="4C569C2B">
            <w:pPr>
              <w:wordWrap w:val="0"/>
              <w:spacing w:line="360" w:lineRule="auto"/>
              <w:jc w:val="center"/>
              <w:outlineLvl w:val="0"/>
              <w:rPr>
                <w:b/>
                <w:sz w:val="24"/>
              </w:rPr>
            </w:pPr>
            <w:r>
              <w:rPr>
                <w:rFonts w:hint="eastAsia"/>
                <w:b/>
                <w:sz w:val="24"/>
              </w:rPr>
              <w:t>金额</w:t>
            </w:r>
          </w:p>
        </w:tc>
      </w:tr>
      <w:tr w14:paraId="766FB01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52427E2">
            <w:pPr>
              <w:wordWrap w:val="0"/>
              <w:spacing w:line="360" w:lineRule="auto"/>
              <w:jc w:val="center"/>
              <w:outlineLvl w:val="0"/>
              <w:rPr>
                <w:sz w:val="24"/>
              </w:rPr>
            </w:pPr>
            <w:r>
              <w:rPr>
                <w:rFonts w:hint="eastAsia"/>
                <w:sz w:val="24"/>
              </w:rPr>
              <w:t>1</w:t>
            </w:r>
          </w:p>
        </w:tc>
        <w:tc>
          <w:tcPr>
            <w:tcW w:w="3852" w:type="dxa"/>
            <w:gridSpan w:val="3"/>
            <w:vAlign w:val="center"/>
          </w:tcPr>
          <w:p w14:paraId="271AD5E8">
            <w:pPr>
              <w:wordWrap w:val="0"/>
              <w:spacing w:line="360" w:lineRule="auto"/>
              <w:outlineLvl w:val="0"/>
              <w:rPr>
                <w:sz w:val="24"/>
              </w:rPr>
            </w:pPr>
            <w:r>
              <w:rPr>
                <w:rFonts w:hint="eastAsia"/>
                <w:b/>
                <w:bCs/>
                <w:sz w:val="24"/>
              </w:rPr>
              <w:t>一、省级财政资金</w:t>
            </w:r>
          </w:p>
        </w:tc>
        <w:tc>
          <w:tcPr>
            <w:tcW w:w="3643" w:type="dxa"/>
            <w:gridSpan w:val="2"/>
            <w:vAlign w:val="center"/>
          </w:tcPr>
          <w:p w14:paraId="4B8CDFBA">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7D7E3AAF">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35C46F07">
            <w:pPr>
              <w:wordWrap w:val="0"/>
              <w:spacing w:line="360" w:lineRule="auto"/>
              <w:jc w:val="center"/>
              <w:outlineLvl w:val="0"/>
              <w:rPr>
                <w:sz w:val="24"/>
              </w:rPr>
            </w:pPr>
            <w:r>
              <w:rPr>
                <w:rFonts w:hint="eastAsia"/>
                <w:sz w:val="24"/>
              </w:rPr>
              <w:t>2</w:t>
            </w:r>
          </w:p>
        </w:tc>
        <w:tc>
          <w:tcPr>
            <w:tcW w:w="3852" w:type="dxa"/>
            <w:gridSpan w:val="3"/>
            <w:vAlign w:val="center"/>
          </w:tcPr>
          <w:p w14:paraId="4BE42A65">
            <w:pPr>
              <w:wordWrap w:val="0"/>
              <w:spacing w:line="360" w:lineRule="auto"/>
              <w:outlineLvl w:val="0"/>
              <w:rPr>
                <w:sz w:val="24"/>
              </w:rPr>
            </w:pPr>
            <w:r>
              <w:rPr>
                <w:rFonts w:hint="eastAsia"/>
                <w:sz w:val="24"/>
              </w:rPr>
              <w:t>（一）直接费用</w:t>
            </w:r>
          </w:p>
        </w:tc>
        <w:tc>
          <w:tcPr>
            <w:tcW w:w="3643" w:type="dxa"/>
            <w:gridSpan w:val="2"/>
            <w:vAlign w:val="center"/>
          </w:tcPr>
          <w:p w14:paraId="0B3B5024">
            <w:pPr>
              <w:wordWrap w:val="0"/>
              <w:spacing w:line="360" w:lineRule="auto"/>
              <w:jc w:val="center"/>
              <w:outlineLvl w:val="0"/>
              <w:rPr>
                <w:rFonts w:ascii="宋体" w:eastAsia="宋体" w:hAnsi="宋体" w:cs="宋体"/>
                <w:sz w:val="24"/>
              </w:rPr>
            </w:pPr>
            <w:r>
              <w:rPr>
                <w:rFonts w:ascii="宋体" w:eastAsia="宋体" w:hAnsi="宋体" w:cs="宋体"/>
                <w:sz w:val="24"/>
              </w:rPr>
              <w:t>5.40</w:t>
            </w:r>
          </w:p>
        </w:tc>
      </w:tr>
      <w:tr w14:paraId="437303CC">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E9E41F5">
            <w:pPr>
              <w:wordWrap w:val="0"/>
              <w:spacing w:line="360" w:lineRule="auto"/>
              <w:jc w:val="center"/>
              <w:outlineLvl w:val="0"/>
              <w:rPr>
                <w:sz w:val="24"/>
              </w:rPr>
            </w:pPr>
            <w:r>
              <w:rPr>
                <w:rFonts w:hint="eastAsia"/>
                <w:sz w:val="24"/>
              </w:rPr>
              <w:t>3</w:t>
            </w:r>
          </w:p>
        </w:tc>
        <w:tc>
          <w:tcPr>
            <w:tcW w:w="3852" w:type="dxa"/>
            <w:gridSpan w:val="3"/>
            <w:vAlign w:val="center"/>
          </w:tcPr>
          <w:p w14:paraId="485553E8">
            <w:pPr>
              <w:wordWrap w:val="0"/>
              <w:spacing w:line="360" w:lineRule="auto"/>
              <w:outlineLvl w:val="0"/>
              <w:rPr>
                <w:sz w:val="24"/>
              </w:rPr>
            </w:pPr>
            <w:r>
              <w:rPr>
                <w:rFonts w:hint="eastAsia"/>
                <w:sz w:val="24"/>
              </w:rPr>
              <w:t>1.设备费</w:t>
            </w:r>
          </w:p>
        </w:tc>
        <w:tc>
          <w:tcPr>
            <w:tcW w:w="3643" w:type="dxa"/>
            <w:gridSpan w:val="2"/>
            <w:vAlign w:val="center"/>
          </w:tcPr>
          <w:p w14:paraId="0C80C78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682F93B5">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E6571B7">
            <w:pPr>
              <w:wordWrap w:val="0"/>
              <w:spacing w:line="360" w:lineRule="auto"/>
              <w:jc w:val="center"/>
              <w:outlineLvl w:val="0"/>
              <w:rPr>
                <w:sz w:val="24"/>
              </w:rPr>
            </w:pPr>
            <w:r>
              <w:rPr>
                <w:rFonts w:hint="eastAsia"/>
                <w:sz w:val="24"/>
              </w:rPr>
              <w:t>4</w:t>
            </w:r>
          </w:p>
        </w:tc>
        <w:tc>
          <w:tcPr>
            <w:tcW w:w="3852" w:type="dxa"/>
            <w:gridSpan w:val="3"/>
            <w:vAlign w:val="center"/>
          </w:tcPr>
          <w:p w14:paraId="04C853B3">
            <w:pPr>
              <w:wordWrap w:val="0"/>
              <w:spacing w:line="360" w:lineRule="auto"/>
              <w:outlineLvl w:val="0"/>
              <w:rPr>
                <w:sz w:val="24"/>
              </w:rPr>
            </w:pPr>
            <w:r>
              <w:rPr>
                <w:rFonts w:hint="eastAsia"/>
                <w:sz w:val="24"/>
              </w:rPr>
              <w:t>其中：购置设备费</w:t>
            </w:r>
          </w:p>
        </w:tc>
        <w:tc>
          <w:tcPr>
            <w:tcW w:w="3643" w:type="dxa"/>
            <w:gridSpan w:val="2"/>
            <w:vAlign w:val="center"/>
          </w:tcPr>
          <w:p w14:paraId="143FA1D1">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70178C06">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04427D38">
            <w:pPr>
              <w:wordWrap w:val="0"/>
              <w:spacing w:line="360" w:lineRule="auto"/>
              <w:jc w:val="center"/>
              <w:outlineLvl w:val="0"/>
              <w:rPr>
                <w:sz w:val="24"/>
              </w:rPr>
            </w:pPr>
            <w:r>
              <w:rPr>
                <w:rFonts w:hint="eastAsia"/>
                <w:sz w:val="24"/>
              </w:rPr>
              <w:t>5</w:t>
            </w:r>
          </w:p>
        </w:tc>
        <w:tc>
          <w:tcPr>
            <w:tcW w:w="3852" w:type="dxa"/>
            <w:gridSpan w:val="3"/>
            <w:vAlign w:val="center"/>
          </w:tcPr>
          <w:p w14:paraId="05CA877E">
            <w:pPr>
              <w:wordWrap w:val="0"/>
              <w:spacing w:line="360" w:lineRule="auto"/>
              <w:outlineLvl w:val="0"/>
              <w:rPr>
                <w:sz w:val="24"/>
              </w:rPr>
            </w:pPr>
            <w:r>
              <w:rPr>
                <w:rFonts w:hint="eastAsia"/>
                <w:sz w:val="24"/>
              </w:rPr>
              <w:t>2.业务费</w:t>
            </w:r>
          </w:p>
        </w:tc>
        <w:tc>
          <w:tcPr>
            <w:tcW w:w="3643" w:type="dxa"/>
            <w:gridSpan w:val="2"/>
            <w:vAlign w:val="center"/>
          </w:tcPr>
          <w:p w14:paraId="45BC9E73">
            <w:pPr>
              <w:wordWrap w:val="0"/>
              <w:spacing w:line="360" w:lineRule="auto"/>
              <w:jc w:val="center"/>
              <w:outlineLvl w:val="0"/>
              <w:rPr>
                <w:rFonts w:ascii="宋体" w:eastAsia="宋体" w:hAnsi="宋体" w:cs="宋体"/>
                <w:sz w:val="24"/>
              </w:rPr>
            </w:pPr>
            <w:r>
              <w:rPr>
                <w:rFonts w:ascii="宋体" w:eastAsia="宋体" w:hAnsi="宋体" w:cs="宋体"/>
                <w:sz w:val="24"/>
              </w:rPr>
              <w:t>4.80</w:t>
            </w:r>
          </w:p>
        </w:tc>
      </w:tr>
      <w:tr w14:paraId="42DB7464">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263B1BF">
            <w:pPr>
              <w:wordWrap w:val="0"/>
              <w:spacing w:line="360" w:lineRule="auto"/>
              <w:jc w:val="center"/>
              <w:outlineLvl w:val="0"/>
              <w:rPr>
                <w:sz w:val="24"/>
              </w:rPr>
            </w:pPr>
            <w:r>
              <w:rPr>
                <w:rFonts w:hint="eastAsia"/>
                <w:sz w:val="24"/>
              </w:rPr>
              <w:t>6</w:t>
            </w:r>
          </w:p>
        </w:tc>
        <w:tc>
          <w:tcPr>
            <w:tcW w:w="3852" w:type="dxa"/>
            <w:gridSpan w:val="3"/>
            <w:vAlign w:val="center"/>
          </w:tcPr>
          <w:p w14:paraId="55A6D80F">
            <w:pPr>
              <w:wordWrap w:val="0"/>
              <w:spacing w:line="360" w:lineRule="auto"/>
              <w:outlineLvl w:val="0"/>
              <w:rPr>
                <w:sz w:val="24"/>
              </w:rPr>
            </w:pPr>
            <w:r>
              <w:rPr>
                <w:rFonts w:hint="eastAsia"/>
                <w:sz w:val="24"/>
              </w:rPr>
              <w:t>3.劳务费</w:t>
            </w:r>
          </w:p>
        </w:tc>
        <w:tc>
          <w:tcPr>
            <w:tcW w:w="3643" w:type="dxa"/>
            <w:gridSpan w:val="2"/>
            <w:vAlign w:val="center"/>
          </w:tcPr>
          <w:p w14:paraId="7CBB91F6">
            <w:pPr>
              <w:wordWrap w:val="0"/>
              <w:spacing w:line="360" w:lineRule="auto"/>
              <w:jc w:val="center"/>
              <w:outlineLvl w:val="0"/>
              <w:rPr>
                <w:rFonts w:ascii="宋体" w:eastAsia="宋体" w:hAnsi="宋体" w:cs="宋体"/>
                <w:sz w:val="24"/>
              </w:rPr>
            </w:pPr>
            <w:r>
              <w:rPr>
                <w:rFonts w:ascii="宋体" w:eastAsia="宋体" w:hAnsi="宋体" w:cs="宋体"/>
                <w:sz w:val="24"/>
              </w:rPr>
              <w:t>0.60</w:t>
            </w:r>
          </w:p>
        </w:tc>
      </w:tr>
      <w:tr w14:paraId="2EEA389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780CFB10">
            <w:pPr>
              <w:wordWrap w:val="0"/>
              <w:spacing w:line="360" w:lineRule="auto"/>
              <w:jc w:val="center"/>
              <w:outlineLvl w:val="0"/>
              <w:rPr>
                <w:sz w:val="24"/>
              </w:rPr>
            </w:pPr>
            <w:r>
              <w:rPr>
                <w:rFonts w:hint="eastAsia"/>
                <w:sz w:val="24"/>
              </w:rPr>
              <w:t>7</w:t>
            </w:r>
          </w:p>
        </w:tc>
        <w:tc>
          <w:tcPr>
            <w:tcW w:w="3852" w:type="dxa"/>
            <w:gridSpan w:val="3"/>
            <w:vAlign w:val="center"/>
          </w:tcPr>
          <w:p w14:paraId="250893BE">
            <w:pPr>
              <w:wordWrap w:val="0"/>
              <w:spacing w:line="360" w:lineRule="auto"/>
              <w:outlineLvl w:val="0"/>
              <w:rPr>
                <w:sz w:val="24"/>
              </w:rPr>
            </w:pPr>
            <w:r>
              <w:rPr>
                <w:rFonts w:hint="eastAsia"/>
                <w:sz w:val="24"/>
              </w:rPr>
              <w:t>（二）间接费用</w:t>
            </w:r>
          </w:p>
        </w:tc>
        <w:tc>
          <w:tcPr>
            <w:tcW w:w="3643" w:type="dxa"/>
            <w:gridSpan w:val="2"/>
            <w:vAlign w:val="center"/>
          </w:tcPr>
          <w:p w14:paraId="5518AE79">
            <w:pPr>
              <w:wordWrap w:val="0"/>
              <w:spacing w:line="360" w:lineRule="auto"/>
              <w:jc w:val="center"/>
              <w:outlineLvl w:val="0"/>
              <w:rPr>
                <w:rFonts w:ascii="宋体" w:eastAsia="宋体" w:hAnsi="宋体" w:cs="宋体"/>
                <w:sz w:val="24"/>
              </w:rPr>
            </w:pPr>
            <w:r>
              <w:rPr>
                <w:rFonts w:ascii="宋体" w:eastAsia="宋体" w:hAnsi="宋体" w:cs="宋体"/>
                <w:sz w:val="24"/>
              </w:rPr>
              <w:t>0.60</w:t>
            </w:r>
          </w:p>
        </w:tc>
      </w:tr>
      <w:tr w14:paraId="423C98D3">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A8AC503">
            <w:pPr>
              <w:wordWrap w:val="0"/>
              <w:spacing w:line="360" w:lineRule="auto"/>
              <w:jc w:val="center"/>
              <w:outlineLvl w:val="0"/>
              <w:rPr>
                <w:sz w:val="24"/>
              </w:rPr>
            </w:pPr>
            <w:r>
              <w:rPr>
                <w:rFonts w:hint="eastAsia"/>
                <w:sz w:val="24"/>
              </w:rPr>
              <w:t>8</w:t>
            </w:r>
          </w:p>
        </w:tc>
        <w:tc>
          <w:tcPr>
            <w:tcW w:w="3852" w:type="dxa"/>
            <w:gridSpan w:val="3"/>
            <w:vAlign w:val="center"/>
          </w:tcPr>
          <w:p w14:paraId="68B4E618">
            <w:pPr>
              <w:wordWrap w:val="0"/>
              <w:spacing w:line="360" w:lineRule="auto"/>
              <w:outlineLvl w:val="0"/>
              <w:rPr>
                <w:sz w:val="24"/>
              </w:rPr>
            </w:pPr>
            <w:r>
              <w:rPr>
                <w:rFonts w:hint="eastAsia"/>
                <w:color w:val="000000"/>
                <w:sz w:val="24"/>
              </w:rPr>
              <w:t>其中：绩效支出</w:t>
            </w:r>
          </w:p>
        </w:tc>
        <w:tc>
          <w:tcPr>
            <w:tcW w:w="3643" w:type="dxa"/>
            <w:gridSpan w:val="2"/>
            <w:vAlign w:val="center"/>
          </w:tcPr>
          <w:p w14:paraId="7EEC1708">
            <w:pPr>
              <w:wordWrap w:val="0"/>
              <w:spacing w:line="360" w:lineRule="auto"/>
              <w:jc w:val="center"/>
              <w:outlineLvl w:val="0"/>
              <w:rPr>
                <w:rFonts w:ascii="宋体" w:eastAsia="宋体" w:hAnsi="宋体" w:cs="宋体"/>
                <w:sz w:val="24"/>
              </w:rPr>
            </w:pPr>
            <w:r>
              <w:rPr>
                <w:rFonts w:ascii="宋体" w:eastAsia="宋体" w:hAnsi="宋体" w:cs="宋体"/>
                <w:sz w:val="24"/>
              </w:rPr>
              <w:t>0.50</w:t>
            </w:r>
          </w:p>
        </w:tc>
      </w:tr>
      <w:tr w14:paraId="3CE285BB">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9BFA780">
            <w:pPr>
              <w:wordWrap w:val="0"/>
              <w:spacing w:line="360" w:lineRule="auto"/>
              <w:jc w:val="center"/>
              <w:outlineLvl w:val="0"/>
              <w:rPr>
                <w:sz w:val="24"/>
              </w:rPr>
            </w:pPr>
            <w:r>
              <w:rPr>
                <w:rFonts w:hint="eastAsia"/>
                <w:sz w:val="24"/>
              </w:rPr>
              <w:t>9</w:t>
            </w:r>
          </w:p>
        </w:tc>
        <w:tc>
          <w:tcPr>
            <w:tcW w:w="3852" w:type="dxa"/>
            <w:gridSpan w:val="3"/>
            <w:vAlign w:val="center"/>
          </w:tcPr>
          <w:p w14:paraId="3889B2F7">
            <w:pPr>
              <w:wordWrap w:val="0"/>
              <w:spacing w:line="360" w:lineRule="auto"/>
              <w:outlineLvl w:val="0"/>
              <w:rPr>
                <w:color w:val="000000"/>
                <w:sz w:val="24"/>
              </w:rPr>
            </w:pPr>
            <w:r>
              <w:rPr>
                <w:rFonts w:hint="eastAsia"/>
                <w:b/>
                <w:bCs/>
                <w:sz w:val="24"/>
              </w:rPr>
              <w:t>二、自筹资金</w:t>
            </w:r>
          </w:p>
        </w:tc>
        <w:tc>
          <w:tcPr>
            <w:tcW w:w="3643" w:type="dxa"/>
            <w:gridSpan w:val="2"/>
            <w:vAlign w:val="center"/>
          </w:tcPr>
          <w:p w14:paraId="15A382ED">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C77AF9">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9312349">
            <w:pPr>
              <w:wordWrap w:val="0"/>
              <w:spacing w:line="360" w:lineRule="auto"/>
              <w:jc w:val="center"/>
              <w:outlineLvl w:val="0"/>
              <w:rPr>
                <w:sz w:val="24"/>
              </w:rPr>
            </w:pPr>
            <w:r>
              <w:rPr>
                <w:rFonts w:hint="eastAsia"/>
                <w:sz w:val="24"/>
              </w:rPr>
              <w:t>1</w:t>
            </w:r>
            <w:r>
              <w:rPr>
                <w:sz w:val="24"/>
              </w:rPr>
              <w:t>0</w:t>
            </w:r>
          </w:p>
        </w:tc>
        <w:tc>
          <w:tcPr>
            <w:tcW w:w="3852" w:type="dxa"/>
            <w:gridSpan w:val="3"/>
            <w:vAlign w:val="center"/>
          </w:tcPr>
          <w:p w14:paraId="4D2384E1">
            <w:pPr>
              <w:wordWrap w:val="0"/>
              <w:spacing w:line="360" w:lineRule="auto"/>
              <w:outlineLvl w:val="0"/>
              <w:rPr>
                <w:b/>
                <w:bCs/>
                <w:sz w:val="24"/>
              </w:rPr>
            </w:pPr>
            <w:r>
              <w:rPr>
                <w:rFonts w:hint="eastAsia"/>
                <w:b/>
                <w:bCs/>
                <w:sz w:val="24"/>
              </w:rPr>
              <w:t>三、配套经费</w:t>
            </w:r>
          </w:p>
        </w:tc>
        <w:tc>
          <w:tcPr>
            <w:tcW w:w="3643" w:type="dxa"/>
            <w:gridSpan w:val="2"/>
            <w:vAlign w:val="center"/>
          </w:tcPr>
          <w:p w14:paraId="66AD9203">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00B17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EC55BEE">
            <w:pPr>
              <w:wordWrap w:val="0"/>
              <w:spacing w:line="360" w:lineRule="auto"/>
              <w:jc w:val="center"/>
              <w:outlineLvl w:val="0"/>
              <w:rPr>
                <w:sz w:val="24"/>
              </w:rPr>
            </w:pPr>
            <w:r>
              <w:rPr>
                <w:rFonts w:hint="eastAsia"/>
                <w:sz w:val="24"/>
              </w:rPr>
              <w:t>1</w:t>
            </w:r>
            <w:r>
              <w:rPr>
                <w:sz w:val="24"/>
              </w:rPr>
              <w:t>1</w:t>
            </w:r>
          </w:p>
        </w:tc>
        <w:tc>
          <w:tcPr>
            <w:tcW w:w="3852" w:type="dxa"/>
            <w:gridSpan w:val="3"/>
            <w:vAlign w:val="center"/>
          </w:tcPr>
          <w:p w14:paraId="14647927">
            <w:pPr>
              <w:wordWrap w:val="0"/>
              <w:spacing w:line="360" w:lineRule="auto"/>
              <w:jc w:val="center"/>
              <w:outlineLvl w:val="0"/>
              <w:rPr>
                <w:b/>
                <w:bCs/>
                <w:sz w:val="24"/>
              </w:rPr>
            </w:pPr>
            <w:r>
              <w:rPr>
                <w:rFonts w:hint="eastAsia"/>
                <w:b/>
                <w:bCs/>
                <w:sz w:val="24"/>
              </w:rPr>
              <w:t>合 计</w:t>
            </w:r>
          </w:p>
        </w:tc>
        <w:tc>
          <w:tcPr>
            <w:tcW w:w="3643" w:type="dxa"/>
            <w:gridSpan w:val="2"/>
            <w:vAlign w:val="center"/>
          </w:tcPr>
          <w:p w14:paraId="6D888FC7">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36C9276E">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4A5ED56">
            <w:pPr>
              <w:wordWrap w:val="0"/>
              <w:spacing w:line="360" w:lineRule="auto"/>
              <w:jc w:val="center"/>
              <w:outlineLvl w:val="0"/>
              <w:rPr>
                <w:sz w:val="24"/>
              </w:rPr>
            </w:pPr>
            <w:r>
              <w:rPr>
                <w:rFonts w:hint="eastAsia"/>
                <w:sz w:val="24"/>
              </w:rPr>
              <w:t>省自然基金经费拨付进度</w:t>
            </w:r>
          </w:p>
        </w:tc>
        <w:tc>
          <w:tcPr>
            <w:tcW w:w="1843" w:type="dxa"/>
            <w:vAlign w:val="center"/>
          </w:tcPr>
          <w:p w14:paraId="7C8EEFC7">
            <w:pPr>
              <w:wordWrap w:val="0"/>
              <w:spacing w:line="360" w:lineRule="auto"/>
              <w:jc w:val="center"/>
              <w:outlineLvl w:val="0"/>
              <w:rPr>
                <w:b/>
                <w:bCs/>
                <w:sz w:val="24"/>
              </w:rPr>
            </w:pPr>
            <w:r>
              <w:rPr>
                <w:rFonts w:hint="eastAsia"/>
                <w:sz w:val="24"/>
              </w:rPr>
              <w:t>第</w:t>
            </w:r>
            <w:r>
              <w:rPr>
                <w:sz w:val="24"/>
              </w:rPr>
              <w:t>1</w:t>
            </w:r>
            <w:r>
              <w:rPr>
                <w:rFonts w:hint="eastAsia"/>
                <w:sz w:val="24"/>
              </w:rPr>
              <w:t>年</w:t>
            </w:r>
          </w:p>
        </w:tc>
        <w:tc>
          <w:tcPr>
            <w:tcW w:w="1842" w:type="dxa"/>
            <w:gridSpan w:val="2"/>
            <w:vAlign w:val="center"/>
          </w:tcPr>
          <w:p w14:paraId="1291A8F2">
            <w:pPr>
              <w:wordWrap w:val="0"/>
              <w:spacing w:line="360" w:lineRule="auto"/>
              <w:jc w:val="center"/>
              <w:outlineLvl w:val="0"/>
              <w:rPr>
                <w:b/>
                <w:bCs/>
                <w:sz w:val="24"/>
              </w:rPr>
            </w:pPr>
            <w:r>
              <w:rPr>
                <w:rFonts w:hint="eastAsia"/>
                <w:sz w:val="24"/>
              </w:rPr>
              <w:t>第</w:t>
            </w:r>
            <w:r>
              <w:rPr>
                <w:sz w:val="24"/>
              </w:rPr>
              <w:t>2</w:t>
            </w:r>
            <w:r>
              <w:rPr>
                <w:rFonts w:hint="eastAsia"/>
                <w:sz w:val="24"/>
              </w:rPr>
              <w:t>年</w:t>
            </w:r>
          </w:p>
        </w:tc>
        <w:tc>
          <w:tcPr>
            <w:tcW w:w="1822" w:type="dxa"/>
            <w:vAlign w:val="center"/>
          </w:tcPr>
          <w:p w14:paraId="790B04EE">
            <w:pPr>
              <w:wordWrap w:val="0"/>
              <w:spacing w:line="360" w:lineRule="auto"/>
              <w:jc w:val="center"/>
              <w:outlineLvl w:val="0"/>
              <w:rPr>
                <w:sz w:val="24"/>
              </w:rPr>
            </w:pPr>
            <w:r>
              <w:rPr>
                <w:rFonts w:hint="eastAsia"/>
                <w:sz w:val="24"/>
              </w:rPr>
              <w:t>第</w:t>
            </w:r>
            <w:r>
              <w:rPr>
                <w:sz w:val="24"/>
              </w:rPr>
              <w:t>3</w:t>
            </w:r>
            <w:r>
              <w:rPr>
                <w:rFonts w:hint="eastAsia"/>
                <w:sz w:val="24"/>
              </w:rPr>
              <w:t>年</w:t>
            </w:r>
          </w:p>
        </w:tc>
      </w:tr>
      <w:tr w14:paraId="605DA44F">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DFA824C">
            <w:pPr>
              <w:wordWrap w:val="0"/>
              <w:spacing w:line="360" w:lineRule="auto"/>
              <w:jc w:val="center"/>
              <w:outlineLvl w:val="0"/>
              <w:rPr>
                <w:sz w:val="24"/>
              </w:rPr>
            </w:pPr>
            <w:r>
              <w:rPr>
                <w:rFonts w:hint="eastAsia"/>
                <w:color w:val="000000"/>
                <w:sz w:val="24"/>
              </w:rPr>
              <w:t>金额</w:t>
            </w:r>
          </w:p>
        </w:tc>
        <w:tc>
          <w:tcPr>
            <w:tcW w:w="1843" w:type="dxa"/>
            <w:vAlign w:val="center"/>
          </w:tcPr>
          <w:p w14:paraId="6E65878E">
            <w:pPr>
              <w:wordWrap w:val="0"/>
              <w:spacing w:line="360" w:lineRule="auto"/>
              <w:jc w:val="center"/>
              <w:outlineLvl w:val="0"/>
              <w:rPr>
                <w:b/>
                <w:bCs/>
                <w:sz w:val="24"/>
              </w:rPr>
            </w:pPr>
            <w:bookmarkStart w:id="47" w:name="jybk1"/>
            <w:r>
              <w:rPr>
                <w:rFonts w:ascii="宋体" w:eastAsia="宋体" w:hAnsi="宋体" w:cs="宋体" w:hint="eastAsia"/>
                <w:sz w:val="24"/>
              </w:rPr>
              <w:t>6.00</w:t>
            </w:r>
            <w:bookmarkEnd w:id="47"/>
            <w:r>
              <w:rPr>
                <w:rFonts w:hint="eastAsia"/>
                <w:sz w:val="24"/>
              </w:rPr>
              <w:t>万元</w:t>
            </w:r>
          </w:p>
        </w:tc>
        <w:tc>
          <w:tcPr>
            <w:tcW w:w="1842" w:type="dxa"/>
            <w:gridSpan w:val="2"/>
            <w:vAlign w:val="center"/>
          </w:tcPr>
          <w:p w14:paraId="480E4CA5">
            <w:pPr>
              <w:wordWrap w:val="0"/>
              <w:spacing w:line="360" w:lineRule="auto"/>
              <w:jc w:val="center"/>
              <w:outlineLvl w:val="0"/>
              <w:rPr>
                <w:b/>
                <w:bCs/>
                <w:sz w:val="24"/>
              </w:rPr>
            </w:pPr>
            <w:bookmarkStart w:id="48" w:name="jybk2"/>
            <w:r>
              <w:rPr>
                <w:rFonts w:ascii="宋体" w:eastAsia="宋体" w:hAnsi="宋体" w:cs="宋体" w:hint="eastAsia"/>
                <w:sz w:val="24"/>
              </w:rPr>
              <w:t>0.00</w:t>
            </w:r>
            <w:bookmarkEnd w:id="48"/>
            <w:r>
              <w:rPr>
                <w:rFonts w:hint="eastAsia"/>
                <w:sz w:val="24"/>
              </w:rPr>
              <w:t>万元</w:t>
            </w:r>
          </w:p>
        </w:tc>
        <w:tc>
          <w:tcPr>
            <w:tcW w:w="1822" w:type="dxa"/>
            <w:vAlign w:val="center"/>
          </w:tcPr>
          <w:p w14:paraId="679F2BBB">
            <w:pPr>
              <w:wordWrap w:val="0"/>
              <w:spacing w:line="360" w:lineRule="auto"/>
              <w:jc w:val="center"/>
              <w:outlineLvl w:val="0"/>
              <w:rPr>
                <w:sz w:val="24"/>
              </w:rPr>
            </w:pPr>
            <w:bookmarkStart w:id="49" w:name="jybk3"/>
            <w:r>
              <w:rPr>
                <w:rFonts w:ascii="宋体" w:eastAsia="宋体" w:hAnsi="宋体" w:cs="宋体" w:hint="eastAsia"/>
                <w:sz w:val="24"/>
              </w:rPr>
              <w:t>0.00</w:t>
            </w:r>
            <w:bookmarkEnd w:id="49"/>
            <w:r>
              <w:rPr>
                <w:rFonts w:hint="eastAsia"/>
                <w:sz w:val="24"/>
              </w:rPr>
              <w:t>万元</w:t>
            </w:r>
          </w:p>
        </w:tc>
      </w:tr>
    </w:tbl>
    <w:p w14:paraId="037562D0">
      <w:pPr>
        <w:wordWrap w:val="0"/>
        <w:rPr>
          <w:sz w:val="21"/>
          <w:szCs w:val="21"/>
        </w:rPr>
      </w:pPr>
      <w:r>
        <w:rPr>
          <w:rFonts w:hint="eastAsia"/>
          <w:sz w:val="21"/>
          <w:szCs w:val="21"/>
        </w:rPr>
        <w:t>注：1.间接费用无需编制预算说明；2.绩效支出在间接费用中无比例限制。</w:t>
      </w:r>
    </w:p>
    <w:tbl>
      <w:tblPr>
        <w:tblStyle w:val="TableNormal"/>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39"/>
      </w:tblGrid>
      <w:tr w14:paraId="7C965B0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539" w:type="dxa"/>
            <w:tcBorders>
              <w:top w:val="single" w:sz="4" w:space="0" w:color="auto"/>
              <w:left w:val="single" w:sz="4" w:space="0" w:color="auto"/>
              <w:bottom w:val="single" w:sz="4" w:space="0" w:color="auto"/>
              <w:right w:val="single" w:sz="4" w:space="0" w:color="auto"/>
            </w:tcBorders>
          </w:tcPr>
          <w:p w14:paraId="495C7F8F">
            <w:pPr>
              <w:wordWrap w:val="0"/>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5DB8AA6F">
        <w:tblPrEx>
          <w:tblW w:w="9539" w:type="dxa"/>
          <w:jc w:val="center"/>
          <w:tblLayout w:type="fixed"/>
          <w:tblCellMar>
            <w:top w:w="0" w:type="dxa"/>
            <w:left w:w="108" w:type="dxa"/>
            <w:bottom w:w="0" w:type="dxa"/>
            <w:right w:w="108" w:type="dxa"/>
          </w:tblCellMar>
        </w:tblPrEx>
        <w:trPr>
          <w:trHeight w:val="464"/>
          <w:jc w:val="center"/>
        </w:trPr>
        <w:tc>
          <w:tcPr>
            <w:tcW w:w="9539" w:type="dxa"/>
            <w:tcBorders>
              <w:top w:val="single" w:sz="4" w:space="0" w:color="auto"/>
              <w:left w:val="single" w:sz="4" w:space="0" w:color="auto"/>
              <w:bottom w:val="single" w:sz="4" w:space="0" w:color="auto"/>
              <w:right w:val="single" w:sz="4" w:space="0" w:color="auto"/>
            </w:tcBorders>
          </w:tcPr>
          <w:p w14:paraId="2F2FF437">
            <w:pPr>
              <w:widowControl/>
              <w:spacing w:before="0" w:after="0" w:line="435" w:lineRule="atLeast"/>
              <w:ind w:firstLine="480"/>
              <w:jc w:val="left"/>
              <w:rPr>
                <w:rFonts w:ascii="宋体" w:hAnsi="宋体" w:cs="宋体"/>
                <w:kern w:val="0"/>
                <w:sz w:val="24"/>
              </w:rPr>
            </w:pPr>
            <w:bookmarkStart w:id="50" w:name="qtzc"/>
            <w:r>
              <w:rPr>
                <w:rFonts w:ascii="楷体" w:eastAsia="楷体" w:hAnsi="楷体" w:cs="楷体"/>
                <w:b/>
                <w:bCs/>
                <w:kern w:val="0"/>
                <w:sz w:val="24"/>
              </w:rPr>
              <w:t>本项目拟申请直接经费</w:t>
            </w:r>
            <w:r>
              <w:rPr>
                <w:rFonts w:eastAsia="Times New Roman"/>
                <w:b/>
                <w:bCs/>
                <w:kern w:val="0"/>
                <w:sz w:val="24"/>
              </w:rPr>
              <w:t>5.40</w:t>
            </w:r>
            <w:r>
              <w:rPr>
                <w:rFonts w:ascii="楷体" w:eastAsia="楷体" w:hAnsi="楷体" w:cs="楷体"/>
                <w:b/>
                <w:bCs/>
                <w:kern w:val="0"/>
                <w:sz w:val="24"/>
              </w:rPr>
              <w:t>万元和间接经费</w:t>
            </w:r>
            <w:r>
              <w:rPr>
                <w:rFonts w:eastAsia="Times New Roman"/>
                <w:b/>
                <w:bCs/>
                <w:kern w:val="0"/>
                <w:sz w:val="24"/>
              </w:rPr>
              <w:t>0.60</w:t>
            </w:r>
            <w:r>
              <w:rPr>
                <w:rFonts w:ascii="楷体" w:eastAsia="楷体" w:hAnsi="楷体" w:cs="楷体"/>
                <w:b/>
                <w:bCs/>
                <w:kern w:val="0"/>
                <w:sz w:val="24"/>
              </w:rPr>
              <w:t>万元，共计</w:t>
            </w:r>
            <w:r>
              <w:rPr>
                <w:rFonts w:eastAsia="Times New Roman"/>
                <w:b/>
                <w:bCs/>
                <w:kern w:val="0"/>
                <w:sz w:val="24"/>
              </w:rPr>
              <w:t>6.00</w:t>
            </w:r>
            <w:r>
              <w:rPr>
                <w:rFonts w:ascii="楷体" w:eastAsia="楷体" w:hAnsi="楷体" w:cs="楷体"/>
                <w:b/>
                <w:bCs/>
                <w:kern w:val="0"/>
                <w:sz w:val="24"/>
              </w:rPr>
              <w:t>万元，各项经费构成和申请依据分别说明如下：</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w:t>
            </w:r>
            <w:r>
              <w:rPr>
                <w:rFonts w:ascii="楷体" w:eastAsia="楷体" w:hAnsi="楷体" w:cs="楷体"/>
                <w:b/>
                <w:bCs/>
                <w:kern w:val="0"/>
                <w:sz w:val="24"/>
              </w:rPr>
              <w:t>一</w:t>
            </w:r>
            <w:r>
              <w:rPr>
                <w:rFonts w:ascii="楷体" w:eastAsia="楷体" w:hAnsi="楷体" w:cs="楷体"/>
                <w:b/>
                <w:bCs/>
                <w:kern w:val="0"/>
                <w:sz w:val="24"/>
              </w:rPr>
              <w:t>）直接经费</w:t>
            </w:r>
          </w:p>
          <w:p>
            <w:pPr>
              <w:widowControl/>
              <w:spacing w:before="0" w:after="0" w:line="435" w:lineRule="atLeast"/>
              <w:jc w:val="left"/>
              <w:rPr>
                <w:rFonts w:ascii="宋体" w:hAnsi="宋体" w:cs="宋体"/>
                <w:kern w:val="0"/>
                <w:sz w:val="24"/>
              </w:rPr>
            </w:pPr>
            <w:r>
              <w:rPr>
                <w:rFonts w:eastAsia="Times New Roman"/>
                <w:b/>
                <w:bCs/>
                <w:kern w:val="0"/>
                <w:sz w:val="24"/>
              </w:rPr>
              <w:t>1</w:t>
            </w:r>
            <w:r>
              <w:rPr>
                <w:rFonts w:ascii="楷体" w:eastAsia="楷体" w:hAnsi="楷体" w:cs="楷体"/>
                <w:b/>
                <w:bCs/>
                <w:kern w:val="0"/>
                <w:sz w:val="24"/>
              </w:rPr>
              <w:t>、设备费：</w:t>
            </w:r>
            <w:r>
              <w:rPr>
                <w:rFonts w:eastAsia="Times New Roman"/>
                <w:b/>
                <w:bCs/>
                <w:kern w:val="0"/>
                <w:sz w:val="24"/>
              </w:rPr>
              <w:t>0.00</w:t>
            </w:r>
            <w:r>
              <w:rPr>
                <w:rFonts w:ascii="楷体" w:eastAsia="楷体" w:hAnsi="楷体" w:cs="楷体"/>
                <w:b/>
                <w:bCs/>
                <w:kern w:val="0"/>
                <w:sz w:val="24"/>
              </w:rPr>
              <w:t>万元</w:t>
            </w:r>
          </w:p>
          <w:p>
            <w:pPr>
              <w:widowControl/>
              <w:spacing w:before="0" w:after="0" w:line="435" w:lineRule="atLeast"/>
              <w:jc w:val="left"/>
              <w:rPr>
                <w:rFonts w:ascii="宋体" w:hAnsi="宋体" w:cs="宋体"/>
                <w:kern w:val="0"/>
                <w:sz w:val="24"/>
              </w:rPr>
            </w:pPr>
            <w:r>
              <w:rPr>
                <w:rFonts w:eastAsia="Times New Roman"/>
                <w:b/>
                <w:bCs/>
                <w:kern w:val="0"/>
                <w:sz w:val="24"/>
              </w:rPr>
              <w:t>2</w:t>
            </w:r>
            <w:r>
              <w:rPr>
                <w:rFonts w:ascii="楷体" w:eastAsia="楷体" w:hAnsi="楷体" w:cs="楷体"/>
                <w:b/>
                <w:bCs/>
                <w:kern w:val="0"/>
                <w:sz w:val="24"/>
              </w:rPr>
              <w:t>、</w:t>
            </w:r>
            <w:r>
              <w:rPr>
                <w:rFonts w:ascii="楷体" w:eastAsia="楷体" w:hAnsi="楷体" w:cs="楷体"/>
                <w:b/>
                <w:bCs/>
                <w:kern w:val="0"/>
                <w:sz w:val="24"/>
              </w:rPr>
              <w:t>业务费，共计</w:t>
            </w:r>
            <w:r>
              <w:rPr>
                <w:rFonts w:eastAsia="Times New Roman"/>
                <w:b/>
                <w:bCs/>
                <w:kern w:val="0"/>
                <w:sz w:val="24"/>
              </w:rPr>
              <w:t>4.8</w:t>
            </w:r>
            <w:r>
              <w:rPr>
                <w:rFonts w:eastAsia="Times New Roman"/>
                <w:b/>
                <w:bCs/>
                <w:kern w:val="0"/>
                <w:sz w:val="24"/>
              </w:rPr>
              <w:t>0</w:t>
            </w:r>
            <w:r>
              <w:rPr>
                <w:rFonts w:ascii="楷体" w:eastAsia="楷体" w:hAnsi="楷体" w:cs="楷体"/>
                <w:b/>
                <w:bCs/>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w:t>
            </w:r>
            <w:r>
              <w:rPr>
                <w:rFonts w:eastAsia="Times New Roman"/>
                <w:b/>
                <w:bCs/>
                <w:kern w:val="0"/>
                <w:sz w:val="24"/>
              </w:rPr>
              <w:t>1</w:t>
            </w:r>
            <w:r>
              <w:rPr>
                <w:rFonts w:ascii="楷体" w:eastAsia="楷体" w:hAnsi="楷体" w:cs="楷体"/>
                <w:b/>
                <w:bCs/>
                <w:kern w:val="0"/>
                <w:sz w:val="24"/>
              </w:rPr>
              <w:t>）</w:t>
            </w:r>
            <w:r>
              <w:rPr>
                <w:rFonts w:ascii="楷体" w:eastAsia="楷体" w:hAnsi="楷体" w:cs="楷体"/>
                <w:b/>
                <w:bCs/>
                <w:kern w:val="0"/>
                <w:sz w:val="24"/>
              </w:rPr>
              <w:t>材料费：</w:t>
            </w:r>
            <w:r>
              <w:rPr>
                <w:rFonts w:eastAsia="Times New Roman"/>
                <w:b/>
                <w:bCs/>
                <w:kern w:val="0"/>
                <w:sz w:val="24"/>
              </w:rPr>
              <w:t>1.2</w:t>
            </w:r>
            <w:r>
              <w:rPr>
                <w:rFonts w:eastAsia="Times New Roman"/>
                <w:b/>
                <w:bCs/>
                <w:kern w:val="0"/>
                <w:sz w:val="24"/>
              </w:rPr>
              <w:t>0</w:t>
            </w:r>
            <w:r>
              <w:rPr>
                <w:rFonts w:ascii="楷体" w:eastAsia="楷体" w:hAnsi="楷体" w:cs="楷体"/>
                <w:b/>
                <w:bCs/>
                <w:kern w:val="0"/>
                <w:sz w:val="24"/>
              </w:rPr>
              <w:t>万元</w:t>
            </w:r>
          </w:p>
          <w:p>
            <w:pPr>
              <w:widowControl/>
              <w:spacing w:before="0" w:after="0" w:line="435" w:lineRule="atLeast"/>
              <w:ind w:firstLine="480"/>
              <w:jc w:val="left"/>
              <w:rPr>
                <w:rFonts w:ascii="宋体" w:hAnsi="宋体" w:cs="宋体"/>
                <w:kern w:val="0"/>
                <w:sz w:val="24"/>
              </w:rPr>
            </w:pPr>
            <w:r>
              <w:rPr>
                <w:rFonts w:eastAsia="Times New Roman"/>
                <w:kern w:val="0"/>
                <w:sz w:val="24"/>
              </w:rPr>
              <w:t xml:space="preserve">a. </w:t>
            </w:r>
            <w:r>
              <w:rPr>
                <w:rFonts w:ascii="楷体" w:eastAsia="楷体" w:hAnsi="楷体" w:cs="楷体"/>
                <w:kern w:val="0"/>
                <w:sz w:val="24"/>
              </w:rPr>
              <w:t>矿渣、粉煤灰、外加剂等原材料，</w:t>
            </w:r>
            <w:r>
              <w:rPr>
                <w:rFonts w:eastAsia="Times New Roman"/>
                <w:kern w:val="0"/>
                <w:sz w:val="24"/>
              </w:rPr>
              <w:t>0.1</w:t>
            </w:r>
            <w:r>
              <w:rPr>
                <w:rFonts w:eastAsia="Times New Roman"/>
                <w:kern w:val="0"/>
                <w:sz w:val="24"/>
              </w:rPr>
              <w:t>0</w:t>
            </w:r>
            <w:r>
              <w:rPr>
                <w:rFonts w:ascii="楷体" w:eastAsia="楷体" w:hAnsi="楷体" w:cs="楷体"/>
                <w:kern w:val="0"/>
                <w:sz w:val="24"/>
              </w:rPr>
              <w:t>万元；</w:t>
            </w:r>
          </w:p>
          <w:p>
            <w:pPr>
              <w:widowControl/>
              <w:spacing w:before="0" w:after="0" w:line="435" w:lineRule="atLeast"/>
              <w:ind w:firstLine="480"/>
              <w:jc w:val="left"/>
              <w:rPr>
                <w:rFonts w:ascii="宋体" w:hAnsi="宋体" w:cs="宋体"/>
                <w:kern w:val="0"/>
                <w:sz w:val="24"/>
              </w:rPr>
            </w:pPr>
            <w:r>
              <w:rPr>
                <w:rFonts w:eastAsia="Times New Roman"/>
                <w:kern w:val="0"/>
                <w:sz w:val="24"/>
              </w:rPr>
              <w:t xml:space="preserve">b. </w:t>
            </w:r>
            <w:r>
              <w:rPr>
                <w:rFonts w:ascii="楷体" w:eastAsia="楷体" w:hAnsi="楷体" w:cs="楷体"/>
                <w:kern w:val="0"/>
                <w:sz w:val="24"/>
              </w:rPr>
              <w:t>无水乙醇、异丙醇、氢氧化钠、硅酸钠、</w:t>
            </w:r>
            <w:r>
              <w:rPr>
                <w:rFonts w:ascii="楷体" w:eastAsia="楷体" w:hAnsi="楷体" w:cs="楷体"/>
                <w:kern w:val="0"/>
                <w:sz w:val="24"/>
              </w:rPr>
              <w:t>稀盐酸、</w:t>
            </w:r>
            <w:r>
              <w:rPr>
                <w:rFonts w:ascii="楷体" w:eastAsia="楷体" w:hAnsi="楷体" w:cs="楷体"/>
                <w:kern w:val="0"/>
                <w:sz w:val="24"/>
              </w:rPr>
              <w:t>聚偏二氟乙烯</w:t>
            </w:r>
            <w:r>
              <w:rPr>
                <w:rFonts w:ascii="楷体" w:eastAsia="楷体" w:hAnsi="楷体" w:cs="楷体"/>
                <w:kern w:val="0"/>
                <w:sz w:val="24"/>
              </w:rPr>
              <w:t>、</w:t>
            </w:r>
            <w:r>
              <w:rPr>
                <w:rFonts w:ascii="楷体" w:eastAsia="楷体" w:hAnsi="楷体" w:cs="楷体"/>
                <w:kern w:val="0"/>
                <w:sz w:val="24"/>
              </w:rPr>
              <w:t>汞、液氮等化学试剂，</w:t>
            </w:r>
            <w:r>
              <w:rPr>
                <w:rFonts w:eastAsia="Times New Roman"/>
                <w:kern w:val="0"/>
                <w:sz w:val="24"/>
              </w:rPr>
              <w:t>0.6</w:t>
            </w:r>
            <w:r>
              <w:rPr>
                <w:rFonts w:eastAsia="Times New Roman"/>
                <w:kern w:val="0"/>
                <w:sz w:val="24"/>
              </w:rPr>
              <w:t>0</w:t>
            </w:r>
            <w:r>
              <w:rPr>
                <w:rFonts w:ascii="楷体" w:eastAsia="楷体" w:hAnsi="楷体" w:cs="楷体"/>
                <w:kern w:val="0"/>
                <w:sz w:val="24"/>
              </w:rPr>
              <w:t>万元；</w:t>
            </w:r>
          </w:p>
          <w:p>
            <w:pPr>
              <w:widowControl/>
              <w:spacing w:before="0" w:after="0" w:line="435" w:lineRule="atLeast"/>
              <w:ind w:firstLine="480"/>
              <w:jc w:val="left"/>
              <w:rPr>
                <w:rFonts w:ascii="宋体" w:hAnsi="宋体" w:cs="宋体"/>
                <w:kern w:val="0"/>
                <w:sz w:val="24"/>
              </w:rPr>
            </w:pPr>
            <w:r>
              <w:rPr>
                <w:rFonts w:eastAsia="Times New Roman"/>
                <w:kern w:val="0"/>
                <w:sz w:val="24"/>
              </w:rPr>
              <w:t xml:space="preserve">c. </w:t>
            </w:r>
            <w:r>
              <w:rPr>
                <w:rFonts w:ascii="楷体" w:eastAsia="楷体" w:hAnsi="楷体" w:cs="楷体"/>
                <w:kern w:val="0"/>
                <w:sz w:val="24"/>
              </w:rPr>
              <w:t>泡沫镍和活性炭等</w:t>
            </w:r>
            <w:r>
              <w:rPr>
                <w:rFonts w:ascii="楷体" w:eastAsia="楷体" w:hAnsi="楷体" w:cs="楷体"/>
                <w:kern w:val="0"/>
                <w:sz w:val="24"/>
              </w:rPr>
              <w:t>电极材料，</w:t>
            </w:r>
            <w:r>
              <w:rPr>
                <w:rFonts w:eastAsia="Times New Roman"/>
                <w:kern w:val="0"/>
                <w:sz w:val="24"/>
              </w:rPr>
              <w:t>0.4</w:t>
            </w:r>
            <w:r>
              <w:rPr>
                <w:rFonts w:eastAsia="Times New Roman"/>
                <w:kern w:val="0"/>
                <w:sz w:val="24"/>
              </w:rPr>
              <w:t>0</w:t>
            </w:r>
            <w:r>
              <w:rPr>
                <w:rFonts w:ascii="楷体" w:eastAsia="楷体" w:hAnsi="楷体" w:cs="楷体"/>
                <w:kern w:val="0"/>
                <w:sz w:val="24"/>
              </w:rPr>
              <w:t>万元；</w:t>
            </w:r>
          </w:p>
          <w:p>
            <w:pPr>
              <w:widowControl/>
              <w:spacing w:before="0" w:after="0" w:line="435" w:lineRule="atLeast"/>
              <w:ind w:firstLine="480"/>
              <w:jc w:val="left"/>
              <w:rPr>
                <w:rFonts w:ascii="宋体" w:hAnsi="宋体" w:cs="宋体"/>
                <w:kern w:val="0"/>
                <w:sz w:val="24"/>
              </w:rPr>
            </w:pPr>
            <w:r>
              <w:rPr>
                <w:rFonts w:eastAsia="Times New Roman"/>
                <w:kern w:val="0"/>
                <w:sz w:val="24"/>
              </w:rPr>
              <w:t xml:space="preserve">d. </w:t>
            </w:r>
            <w:r>
              <w:rPr>
                <w:rFonts w:ascii="楷体" w:eastAsia="楷体" w:hAnsi="楷体" w:cs="楷体"/>
                <w:kern w:val="0"/>
                <w:sz w:val="24"/>
              </w:rPr>
              <w:t>烧杯、试管、试模、手套等试验耗材，</w:t>
            </w:r>
            <w:r>
              <w:rPr>
                <w:rFonts w:eastAsia="Times New Roman"/>
                <w:kern w:val="0"/>
                <w:sz w:val="24"/>
              </w:rPr>
              <w:t>0.1</w:t>
            </w:r>
            <w:r>
              <w:rPr>
                <w:rFonts w:eastAsia="Times New Roman"/>
                <w:kern w:val="0"/>
                <w:sz w:val="24"/>
              </w:rPr>
              <w:t>0</w:t>
            </w:r>
            <w:r>
              <w:rPr>
                <w:rFonts w:ascii="楷体" w:eastAsia="楷体" w:hAnsi="楷体" w:cs="楷体"/>
                <w:kern w:val="0"/>
                <w:sz w:val="24"/>
              </w:rPr>
              <w:t>万元。</w:t>
            </w:r>
          </w:p>
          <w:p>
            <w:pPr>
              <w:widowControl/>
              <w:spacing w:before="0" w:after="0" w:line="435" w:lineRule="atLeast"/>
              <w:ind w:left="420"/>
              <w:jc w:val="left"/>
              <w:rPr>
                <w:rFonts w:ascii="宋体" w:hAnsi="宋体" w:cs="宋体"/>
                <w:kern w:val="0"/>
                <w:sz w:val="24"/>
              </w:rPr>
            </w:pPr>
            <w:r>
              <w:rPr>
                <w:rFonts w:ascii="楷体" w:eastAsia="楷体" w:hAnsi="楷体" w:cs="楷体"/>
                <w:kern w:val="0"/>
                <w:sz w:val="24"/>
              </w:rPr>
              <w:t>共计：</w:t>
            </w:r>
            <w:r>
              <w:rPr>
                <w:rFonts w:eastAsia="Times New Roman"/>
                <w:kern w:val="0"/>
                <w:sz w:val="24"/>
              </w:rPr>
              <w:t>1.2</w:t>
            </w:r>
            <w:r>
              <w:rPr>
                <w:rFonts w:eastAsia="Times New Roman"/>
                <w:kern w:val="0"/>
                <w:sz w:val="24"/>
              </w:rPr>
              <w:t>0</w:t>
            </w:r>
            <w:r>
              <w:rPr>
                <w:rFonts w:ascii="楷体" w:eastAsia="楷体" w:hAnsi="楷体" w:cs="楷体"/>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w:t>
            </w:r>
            <w:r>
              <w:rPr>
                <w:rFonts w:eastAsia="Times New Roman"/>
                <w:b/>
                <w:bCs/>
                <w:kern w:val="0"/>
                <w:sz w:val="24"/>
              </w:rPr>
              <w:t>2</w:t>
            </w:r>
            <w:r>
              <w:rPr>
                <w:rFonts w:ascii="楷体" w:eastAsia="楷体" w:hAnsi="楷体" w:cs="楷体"/>
                <w:b/>
                <w:bCs/>
                <w:kern w:val="0"/>
                <w:sz w:val="24"/>
              </w:rPr>
              <w:t>）</w:t>
            </w:r>
            <w:r>
              <w:rPr>
                <w:rFonts w:ascii="楷体" w:eastAsia="楷体" w:hAnsi="楷体" w:cs="楷体"/>
                <w:b/>
                <w:bCs/>
                <w:kern w:val="0"/>
                <w:sz w:val="24"/>
              </w:rPr>
              <w:t>测试化验加工费：</w:t>
            </w:r>
            <w:r>
              <w:rPr>
                <w:rFonts w:eastAsia="Times New Roman"/>
                <w:b/>
                <w:bCs/>
                <w:kern w:val="0"/>
                <w:sz w:val="24"/>
              </w:rPr>
              <w:t>2.7</w:t>
            </w:r>
            <w:r>
              <w:rPr>
                <w:rFonts w:eastAsia="Times New Roman"/>
                <w:b/>
                <w:bCs/>
                <w:kern w:val="0"/>
                <w:sz w:val="24"/>
              </w:rPr>
              <w:t>0</w:t>
            </w:r>
            <w:r>
              <w:rPr>
                <w:rFonts w:ascii="楷体" w:eastAsia="楷体" w:hAnsi="楷体" w:cs="楷体"/>
                <w:b/>
                <w:bCs/>
                <w:kern w:val="0"/>
                <w:sz w:val="24"/>
              </w:rPr>
              <w:t>万元</w:t>
            </w:r>
          </w:p>
          <w:p>
            <w:pPr>
              <w:widowControl/>
              <w:spacing w:before="0" w:after="0" w:line="435" w:lineRule="atLeast"/>
              <w:jc w:val="left"/>
              <w:rPr>
                <w:rFonts w:ascii="宋体" w:hAnsi="宋体" w:cs="宋体"/>
                <w:kern w:val="0"/>
                <w:sz w:val="24"/>
              </w:rPr>
            </w:pPr>
            <w:r>
              <w:rPr>
                <w:rFonts w:ascii="Calibri" w:eastAsia="Calibri" w:hAnsi="Calibri" w:cs="Calibri"/>
                <w:b/>
                <w:bCs/>
                <w:kern w:val="0"/>
                <w:sz w:val="24"/>
              </w:rPr>
              <w:t> </w:t>
            </w:r>
            <w:r>
              <w:rPr>
                <w:rFonts w:ascii="楷体" w:eastAsia="楷体" w:hAnsi="楷体" w:cs="楷体"/>
                <w:b/>
                <w:bCs/>
                <w:kern w:val="0"/>
                <w:sz w:val="24"/>
              </w:rPr>
              <w:t xml:space="preserve"> </w:t>
            </w:r>
            <w:r>
              <w:rPr>
                <w:rFonts w:ascii="Calibri" w:eastAsia="Calibri" w:hAnsi="Calibri" w:cs="Calibri"/>
                <w:b/>
                <w:bCs/>
                <w:kern w:val="0"/>
                <w:sz w:val="24"/>
              </w:rPr>
              <w:t>  </w:t>
            </w:r>
            <w:r>
              <w:rPr>
                <w:rFonts w:ascii="楷体" w:eastAsia="楷体" w:hAnsi="楷体" w:cs="楷体"/>
                <w:kern w:val="0"/>
                <w:sz w:val="24"/>
              </w:rPr>
              <w:t>用于硬化电解质浆体物相组分分析、微结构特征分析、孔隙结构特征分析所需的</w:t>
            </w:r>
            <w:r>
              <w:rPr>
                <w:rFonts w:eastAsia="Times New Roman"/>
                <w:kern w:val="0"/>
                <w:sz w:val="24"/>
              </w:rPr>
              <w:t>X</w:t>
            </w:r>
            <w:r>
              <w:rPr>
                <w:rFonts w:ascii="楷体" w:eastAsia="楷体" w:hAnsi="楷体" w:cs="楷体"/>
                <w:kern w:val="0"/>
                <w:sz w:val="24"/>
              </w:rPr>
              <w:t>射线衍射</w:t>
            </w:r>
            <w:r>
              <w:rPr>
                <w:rFonts w:ascii="宋体" w:hAnsi="宋体" w:cs="宋体"/>
                <w:kern w:val="0"/>
                <w:sz w:val="24"/>
              </w:rPr>
              <w:t>(XRD)</w:t>
            </w:r>
            <w:r>
              <w:rPr>
                <w:rFonts w:ascii="楷体" w:eastAsia="楷体" w:hAnsi="楷体" w:cs="楷体"/>
                <w:kern w:val="0"/>
                <w:sz w:val="24"/>
              </w:rPr>
              <w:t>、傅里叶红外光谱</w:t>
            </w:r>
            <w:r>
              <w:rPr>
                <w:rFonts w:ascii="宋体" w:hAnsi="宋体" w:cs="宋体"/>
                <w:kern w:val="0"/>
                <w:sz w:val="24"/>
              </w:rPr>
              <w:t>(FT-IR)</w:t>
            </w:r>
            <w:r>
              <w:rPr>
                <w:rFonts w:ascii="楷体" w:eastAsia="楷体" w:hAnsi="楷体" w:cs="楷体"/>
                <w:kern w:val="0"/>
                <w:sz w:val="24"/>
              </w:rPr>
              <w:t>、扫描电镜</w:t>
            </w:r>
            <w:r>
              <w:rPr>
                <w:rFonts w:ascii="宋体" w:hAnsi="宋体" w:cs="宋体"/>
                <w:kern w:val="0"/>
                <w:sz w:val="24"/>
              </w:rPr>
              <w:t>(SEM)</w:t>
            </w:r>
            <w:r>
              <w:rPr>
                <w:rFonts w:ascii="楷体" w:eastAsia="楷体" w:hAnsi="楷体" w:cs="楷体"/>
                <w:kern w:val="0"/>
                <w:sz w:val="24"/>
              </w:rPr>
              <w:t>、能谱分析</w:t>
            </w:r>
            <w:r>
              <w:rPr>
                <w:rFonts w:ascii="宋体" w:hAnsi="宋体" w:cs="宋体"/>
                <w:kern w:val="0"/>
                <w:sz w:val="24"/>
              </w:rPr>
              <w:t>(EDS)</w:t>
            </w:r>
            <w:r>
              <w:rPr>
                <w:rFonts w:ascii="楷体" w:eastAsia="楷体" w:hAnsi="楷体" w:cs="楷体"/>
                <w:kern w:val="0"/>
                <w:sz w:val="24"/>
              </w:rPr>
              <w:t>、</w:t>
            </w:r>
            <w:r>
              <w:rPr>
                <w:rFonts w:ascii="楷体" w:eastAsia="楷体" w:hAnsi="楷体" w:cs="楷体"/>
                <w:kern w:val="0"/>
                <w:sz w:val="24"/>
              </w:rPr>
              <w:t>X</w:t>
            </w:r>
            <w:r>
              <w:rPr>
                <w:rFonts w:ascii="楷体" w:eastAsia="楷体" w:hAnsi="楷体" w:cs="楷体"/>
                <w:kern w:val="0"/>
                <w:sz w:val="24"/>
              </w:rPr>
              <w:t>射线计算机断层成像</w:t>
            </w:r>
            <w:r>
              <w:rPr>
                <w:rFonts w:ascii="宋体" w:hAnsi="宋体" w:cs="宋体"/>
                <w:kern w:val="0"/>
                <w:sz w:val="24"/>
              </w:rPr>
              <w:t>(X-CT)</w:t>
            </w:r>
            <w:r>
              <w:rPr>
                <w:rFonts w:ascii="楷体" w:eastAsia="楷体" w:hAnsi="楷体" w:cs="楷体"/>
                <w:kern w:val="0"/>
                <w:sz w:val="24"/>
              </w:rPr>
              <w:t>等</w:t>
            </w:r>
            <w:r>
              <w:rPr>
                <w:rFonts w:ascii="楷体" w:eastAsia="楷体" w:hAnsi="楷体" w:cs="楷体"/>
                <w:kern w:val="0"/>
                <w:sz w:val="24"/>
              </w:rPr>
              <w:t>测试</w:t>
            </w:r>
            <w:r>
              <w:rPr>
                <w:rFonts w:ascii="楷体" w:eastAsia="楷体" w:hAnsi="楷体" w:cs="楷体"/>
                <w:kern w:val="0"/>
                <w:sz w:val="24"/>
              </w:rPr>
              <w:t>费用，共计</w:t>
            </w:r>
            <w:r>
              <w:rPr>
                <w:rFonts w:ascii="宋体" w:hAnsi="宋体" w:cs="宋体"/>
                <w:kern w:val="0"/>
                <w:sz w:val="24"/>
              </w:rPr>
              <w:t>2.7</w:t>
            </w:r>
            <w:r>
              <w:rPr>
                <w:rFonts w:ascii="宋体" w:hAnsi="宋体" w:cs="宋体"/>
                <w:kern w:val="0"/>
                <w:sz w:val="24"/>
              </w:rPr>
              <w:t>0</w:t>
            </w:r>
            <w:r>
              <w:rPr>
                <w:rFonts w:ascii="楷体" w:eastAsia="楷体" w:hAnsi="楷体" w:cs="楷体"/>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w:t>
            </w:r>
            <w:r>
              <w:rPr>
                <w:rFonts w:eastAsia="Times New Roman"/>
                <w:b/>
                <w:bCs/>
                <w:kern w:val="0"/>
                <w:sz w:val="24"/>
              </w:rPr>
              <w:t>3</w:t>
            </w:r>
            <w:r>
              <w:rPr>
                <w:rFonts w:ascii="楷体" w:eastAsia="楷体" w:hAnsi="楷体" w:cs="楷体"/>
                <w:b/>
                <w:bCs/>
                <w:kern w:val="0"/>
                <w:sz w:val="24"/>
              </w:rPr>
              <w:t>）</w:t>
            </w:r>
            <w:r>
              <w:rPr>
                <w:rFonts w:ascii="楷体" w:eastAsia="楷体" w:hAnsi="楷体" w:cs="楷体"/>
                <w:b/>
                <w:bCs/>
                <w:kern w:val="0"/>
                <w:sz w:val="24"/>
              </w:rPr>
              <w:t>差旅费</w:t>
            </w:r>
            <w:r>
              <w:rPr>
                <w:rFonts w:eastAsia="Times New Roman"/>
                <w:b/>
                <w:bCs/>
                <w:kern w:val="0"/>
                <w:sz w:val="24"/>
              </w:rPr>
              <w:t>/</w:t>
            </w:r>
            <w:r>
              <w:rPr>
                <w:rFonts w:ascii="楷体" w:eastAsia="楷体" w:hAnsi="楷体" w:cs="楷体"/>
                <w:b/>
                <w:bCs/>
                <w:kern w:val="0"/>
                <w:sz w:val="24"/>
              </w:rPr>
              <w:t>会议</w:t>
            </w:r>
            <w:r>
              <w:rPr>
                <w:rFonts w:eastAsia="Times New Roman"/>
                <w:b/>
                <w:bCs/>
                <w:kern w:val="0"/>
                <w:sz w:val="24"/>
              </w:rPr>
              <w:t>/</w:t>
            </w:r>
            <w:r>
              <w:rPr>
                <w:rFonts w:ascii="楷体" w:eastAsia="楷体" w:hAnsi="楷体" w:cs="楷体"/>
                <w:b/>
                <w:bCs/>
                <w:kern w:val="0"/>
                <w:sz w:val="24"/>
              </w:rPr>
              <w:t>国际合作与交流费：</w:t>
            </w:r>
            <w:r>
              <w:rPr>
                <w:rFonts w:eastAsia="Times New Roman"/>
                <w:b/>
                <w:bCs/>
                <w:kern w:val="0"/>
                <w:sz w:val="24"/>
              </w:rPr>
              <w:t>0.90</w:t>
            </w:r>
            <w:r>
              <w:rPr>
                <w:rFonts w:ascii="楷体" w:eastAsia="楷体" w:hAnsi="楷体" w:cs="楷体"/>
                <w:b/>
                <w:bCs/>
                <w:kern w:val="0"/>
                <w:sz w:val="24"/>
              </w:rPr>
              <w:t>万元</w:t>
            </w:r>
          </w:p>
          <w:p>
            <w:pPr>
              <w:widowControl/>
              <w:spacing w:before="0" w:after="0" w:line="435" w:lineRule="atLeast"/>
              <w:ind w:firstLine="0"/>
              <w:jc w:val="left"/>
              <w:rPr>
                <w:rFonts w:ascii="宋体" w:hAnsi="宋体" w:cs="宋体"/>
                <w:kern w:val="0"/>
                <w:sz w:val="24"/>
              </w:rPr>
            </w:pPr>
            <w:r>
              <w:rPr>
                <w:rFonts w:ascii="Calibri" w:eastAsia="Calibri" w:hAnsi="Calibri" w:cs="Calibri"/>
                <w:b/>
                <w:bCs/>
                <w:kern w:val="0"/>
                <w:sz w:val="24"/>
              </w:rPr>
              <w:t> </w:t>
            </w:r>
            <w:r>
              <w:rPr>
                <w:rFonts w:ascii="楷体" w:eastAsia="楷体" w:hAnsi="楷体" w:cs="楷体"/>
                <w:b/>
                <w:bCs/>
                <w:kern w:val="0"/>
                <w:sz w:val="24"/>
              </w:rPr>
              <w:t xml:space="preserve"> </w:t>
            </w:r>
            <w:r>
              <w:rPr>
                <w:rFonts w:ascii="Calibri" w:eastAsia="Calibri" w:hAnsi="Calibri" w:cs="Calibri"/>
                <w:b/>
                <w:bCs/>
                <w:kern w:val="0"/>
                <w:sz w:val="24"/>
              </w:rPr>
              <w:t>  </w:t>
            </w:r>
            <w:r>
              <w:rPr>
                <w:rFonts w:ascii="楷体" w:eastAsia="楷体" w:hAnsi="楷体" w:cs="楷体"/>
                <w:kern w:val="0"/>
                <w:sz w:val="24"/>
              </w:rPr>
              <w:t>参加国内专业学术会议</w:t>
            </w:r>
            <w:r>
              <w:rPr>
                <w:rFonts w:ascii="宋体" w:hAnsi="宋体" w:cs="宋体"/>
                <w:kern w:val="0"/>
                <w:sz w:val="24"/>
              </w:rPr>
              <w:t>3</w:t>
            </w:r>
            <w:r>
              <w:rPr>
                <w:rFonts w:ascii="楷体" w:eastAsia="楷体" w:hAnsi="楷体" w:cs="楷体"/>
                <w:kern w:val="0"/>
                <w:sz w:val="24"/>
              </w:rPr>
              <w:t>人次，每人次</w:t>
            </w:r>
            <w:r>
              <w:rPr>
                <w:rFonts w:ascii="宋体" w:hAnsi="宋体" w:cs="宋体"/>
                <w:kern w:val="0"/>
                <w:sz w:val="24"/>
              </w:rPr>
              <w:t>0.3</w:t>
            </w:r>
            <w:r>
              <w:rPr>
                <w:rFonts w:eastAsia="Times New Roman"/>
                <w:kern w:val="0"/>
                <w:sz w:val="24"/>
              </w:rPr>
              <w:t>0</w:t>
            </w:r>
            <w:r>
              <w:rPr>
                <w:rFonts w:ascii="楷体" w:eastAsia="楷体" w:hAnsi="楷体" w:cs="楷体"/>
                <w:kern w:val="0"/>
                <w:sz w:val="24"/>
              </w:rPr>
              <w:t>万元，共计</w:t>
            </w:r>
            <w:r>
              <w:rPr>
                <w:rFonts w:ascii="宋体" w:hAnsi="宋体" w:cs="宋体"/>
                <w:kern w:val="0"/>
                <w:sz w:val="24"/>
              </w:rPr>
              <w:t>0.9</w:t>
            </w:r>
            <w:r>
              <w:rPr>
                <w:rFonts w:eastAsia="Times New Roman"/>
                <w:kern w:val="0"/>
                <w:sz w:val="24"/>
              </w:rPr>
              <w:t>0</w:t>
            </w:r>
            <w:r>
              <w:rPr>
                <w:rFonts w:ascii="楷体" w:eastAsia="楷体" w:hAnsi="楷体" w:cs="楷体"/>
                <w:kern w:val="0"/>
                <w:sz w:val="24"/>
              </w:rPr>
              <w:t>万元</w:t>
            </w:r>
            <w:r>
              <w:rPr>
                <w:rFonts w:ascii="楷体" w:eastAsia="楷体" w:hAnsi="楷体" w:cs="楷体"/>
                <w:kern w:val="0"/>
                <w:sz w:val="24"/>
              </w:rPr>
              <w:t>。</w:t>
            </w:r>
          </w:p>
          <w:p>
            <w:pPr>
              <w:widowControl/>
              <w:spacing w:before="0" w:after="0" w:line="435" w:lineRule="atLeast"/>
              <w:jc w:val="left"/>
              <w:rPr>
                <w:rFonts w:ascii="宋体" w:hAnsi="宋体" w:cs="宋体"/>
                <w:kern w:val="0"/>
                <w:sz w:val="24"/>
              </w:rPr>
            </w:pPr>
            <w:r>
              <w:rPr>
                <w:rFonts w:eastAsia="Times New Roman"/>
                <w:b/>
                <w:bCs/>
                <w:kern w:val="0"/>
                <w:sz w:val="24"/>
              </w:rPr>
              <w:t>3</w:t>
            </w:r>
            <w:r>
              <w:rPr>
                <w:rFonts w:ascii="楷体" w:eastAsia="楷体" w:hAnsi="楷体" w:cs="楷体"/>
                <w:b/>
                <w:bCs/>
                <w:kern w:val="0"/>
                <w:sz w:val="24"/>
              </w:rPr>
              <w:t>、</w:t>
            </w:r>
            <w:r>
              <w:rPr>
                <w:rFonts w:ascii="楷体" w:eastAsia="楷体" w:hAnsi="楷体" w:cs="楷体"/>
                <w:b/>
                <w:bCs/>
                <w:kern w:val="0"/>
                <w:sz w:val="24"/>
              </w:rPr>
              <w:t>劳务费：共计</w:t>
            </w:r>
            <w:r>
              <w:rPr>
                <w:rFonts w:eastAsia="Times New Roman"/>
                <w:b/>
                <w:bCs/>
                <w:kern w:val="0"/>
                <w:sz w:val="24"/>
              </w:rPr>
              <w:t>0.60</w:t>
            </w:r>
            <w:r>
              <w:rPr>
                <w:rFonts w:ascii="楷体" w:eastAsia="楷体" w:hAnsi="楷体" w:cs="楷体"/>
                <w:b/>
                <w:bCs/>
                <w:kern w:val="0"/>
                <w:sz w:val="24"/>
              </w:rPr>
              <w:t>万元</w:t>
            </w:r>
          </w:p>
          <w:p>
            <w:pPr>
              <w:widowControl/>
              <w:spacing w:before="0" w:after="0" w:line="435" w:lineRule="atLeast"/>
              <w:ind w:firstLine="420"/>
              <w:jc w:val="left"/>
              <w:rPr>
                <w:rFonts w:ascii="宋体" w:hAnsi="宋体" w:cs="宋体"/>
                <w:kern w:val="0"/>
                <w:sz w:val="24"/>
              </w:rPr>
            </w:pPr>
            <w:r>
              <w:rPr>
                <w:rFonts w:ascii="楷体" w:eastAsia="楷体" w:hAnsi="楷体" w:cs="楷体"/>
                <w:kern w:val="0"/>
                <w:sz w:val="24"/>
              </w:rPr>
              <w:t>研究生劳务费：</w:t>
            </w:r>
            <w:r>
              <w:rPr>
                <w:rFonts w:eastAsia="Times New Roman"/>
                <w:kern w:val="0"/>
                <w:sz w:val="24"/>
              </w:rPr>
              <w:t>3</w:t>
            </w:r>
            <w:r>
              <w:rPr>
                <w:rFonts w:ascii="楷体" w:eastAsia="楷体" w:hAnsi="楷体" w:cs="楷体"/>
                <w:kern w:val="0"/>
                <w:sz w:val="24"/>
              </w:rPr>
              <w:t>人</w:t>
            </w:r>
            <w:r>
              <w:rPr>
                <w:rFonts w:ascii="Arial" w:eastAsia="Arial" w:hAnsi="Arial" w:cs="Arial"/>
                <w:kern w:val="0"/>
                <w:sz w:val="24"/>
              </w:rPr>
              <w:t>×</w:t>
            </w:r>
            <w:r>
              <w:rPr>
                <w:rFonts w:eastAsia="Times New Roman"/>
                <w:kern w:val="0"/>
                <w:sz w:val="24"/>
              </w:rPr>
              <w:t>10</w:t>
            </w:r>
            <w:r>
              <w:rPr>
                <w:rFonts w:ascii="楷体" w:eastAsia="楷体" w:hAnsi="楷体" w:cs="楷体"/>
                <w:kern w:val="0"/>
                <w:sz w:val="24"/>
              </w:rPr>
              <w:t>月</w:t>
            </w:r>
            <w:r>
              <w:rPr>
                <w:rFonts w:ascii="Arial" w:eastAsia="Arial" w:hAnsi="Arial" w:cs="Arial"/>
                <w:kern w:val="0"/>
                <w:sz w:val="24"/>
              </w:rPr>
              <w:t>×</w:t>
            </w:r>
            <w:r>
              <w:rPr>
                <w:rFonts w:eastAsia="Times New Roman"/>
                <w:kern w:val="0"/>
                <w:sz w:val="24"/>
              </w:rPr>
              <w:t>100</w:t>
            </w:r>
            <w:r>
              <w:rPr>
                <w:rFonts w:ascii="楷体" w:eastAsia="楷体" w:hAnsi="楷体" w:cs="楷体"/>
                <w:kern w:val="0"/>
                <w:sz w:val="24"/>
              </w:rPr>
              <w:t>元</w:t>
            </w:r>
            <w:r>
              <w:rPr>
                <w:rFonts w:ascii="Arial" w:eastAsia="Arial" w:hAnsi="Arial" w:cs="Arial"/>
                <w:kern w:val="0"/>
                <w:sz w:val="24"/>
              </w:rPr>
              <w:t>×</w:t>
            </w:r>
            <w:r>
              <w:rPr>
                <w:rFonts w:eastAsia="Times New Roman"/>
                <w:kern w:val="0"/>
                <w:sz w:val="24"/>
              </w:rPr>
              <w:t>2</w:t>
            </w:r>
            <w:r>
              <w:rPr>
                <w:rFonts w:ascii="楷体" w:eastAsia="楷体" w:hAnsi="楷体" w:cs="楷体"/>
                <w:kern w:val="0"/>
                <w:sz w:val="24"/>
              </w:rPr>
              <w:t>年</w:t>
            </w:r>
            <w:r>
              <w:rPr>
                <w:rFonts w:eastAsia="Times New Roman"/>
                <w:kern w:val="0"/>
                <w:sz w:val="24"/>
              </w:rPr>
              <w:t>=0.60</w:t>
            </w:r>
            <w:r>
              <w:rPr>
                <w:rFonts w:ascii="楷体" w:eastAsia="楷体" w:hAnsi="楷体" w:cs="楷体"/>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（二）间接经费</w:t>
            </w:r>
          </w:p>
          <w:p>
            <w:pPr>
              <w:widowControl/>
              <w:spacing w:before="0" w:after="0" w:line="435" w:lineRule="atLeast"/>
              <w:jc w:val="left"/>
              <w:rPr>
                <w:rFonts w:ascii="宋体" w:hAnsi="宋体" w:cs="宋体"/>
                <w:kern w:val="0"/>
                <w:sz w:val="24"/>
              </w:rPr>
            </w:pPr>
            <w:r>
              <w:rPr>
                <w:rFonts w:ascii="楷体" w:eastAsia="楷体" w:hAnsi="楷体" w:cs="楷体"/>
                <w:b/>
                <w:bCs/>
                <w:kern w:val="0"/>
                <w:sz w:val="24"/>
              </w:rPr>
              <w:t>间接经费预算</w:t>
            </w:r>
            <w:r>
              <w:rPr>
                <w:rFonts w:eastAsia="Times New Roman"/>
                <w:b/>
                <w:bCs/>
                <w:kern w:val="0"/>
                <w:sz w:val="24"/>
              </w:rPr>
              <w:t>0.60</w:t>
            </w:r>
            <w:r>
              <w:rPr>
                <w:rFonts w:ascii="楷体" w:eastAsia="楷体" w:hAnsi="楷体" w:cs="楷体"/>
                <w:b/>
                <w:bCs/>
                <w:kern w:val="0"/>
                <w:sz w:val="24"/>
              </w:rPr>
              <w:t>万元</w:t>
            </w:r>
            <w:r>
              <w:rPr>
                <w:rFonts w:ascii="楷体" w:eastAsia="楷体" w:hAnsi="楷体" w:cs="楷体"/>
                <w:b/>
                <w:bCs/>
                <w:kern w:val="0"/>
                <w:sz w:val="24"/>
              </w:rPr>
              <w:t>，占（直接经费</w:t>
            </w:r>
            <w:r>
              <w:rPr>
                <w:rFonts w:eastAsia="Times New Roman"/>
                <w:b/>
                <w:bCs/>
                <w:kern w:val="0"/>
                <w:sz w:val="24"/>
              </w:rPr>
              <w:t>-</w:t>
            </w:r>
            <w:r>
              <w:rPr>
                <w:rFonts w:ascii="楷体" w:eastAsia="楷体" w:hAnsi="楷体" w:cs="楷体"/>
                <w:b/>
                <w:bCs/>
                <w:kern w:val="0"/>
                <w:sz w:val="24"/>
              </w:rPr>
              <w:t>设备费）的</w:t>
            </w:r>
            <w:r>
              <w:rPr>
                <w:rFonts w:eastAsia="Times New Roman"/>
                <w:b/>
                <w:bCs/>
                <w:kern w:val="0"/>
                <w:sz w:val="24"/>
              </w:rPr>
              <w:t>11.1%</w:t>
            </w:r>
            <w:r>
              <w:rPr>
                <w:rFonts w:ascii="楷体" w:eastAsia="楷体" w:hAnsi="楷体" w:cs="楷体"/>
                <w:b/>
                <w:bCs/>
                <w:kern w:val="0"/>
                <w:sz w:val="24"/>
              </w:rPr>
              <w:t>，各项构成如下：</w:t>
            </w:r>
          </w:p>
          <w:p>
            <w:pPr>
              <w:widowControl/>
              <w:spacing w:before="0" w:after="0" w:line="435" w:lineRule="atLeast"/>
              <w:jc w:val="left"/>
              <w:rPr>
                <w:rFonts w:ascii="宋体" w:hAnsi="宋体" w:cs="宋体"/>
                <w:kern w:val="0"/>
                <w:sz w:val="24"/>
              </w:rPr>
            </w:pPr>
            <w:r>
              <w:rPr>
                <w:rFonts w:ascii="楷体" w:eastAsia="楷体" w:hAnsi="楷体" w:cs="楷体"/>
                <w:kern w:val="0"/>
                <w:sz w:val="24"/>
              </w:rPr>
              <w:t>（</w:t>
            </w:r>
            <w:r>
              <w:rPr>
                <w:rFonts w:eastAsia="Times New Roman"/>
                <w:kern w:val="0"/>
                <w:sz w:val="24"/>
              </w:rPr>
              <w:t>1</w:t>
            </w:r>
            <w:r>
              <w:rPr>
                <w:rFonts w:ascii="楷体" w:eastAsia="楷体" w:hAnsi="楷体" w:cs="楷体"/>
                <w:kern w:val="0"/>
                <w:sz w:val="24"/>
              </w:rPr>
              <w:t>）</w:t>
            </w:r>
            <w:r>
              <w:rPr>
                <w:rFonts w:ascii="楷体" w:eastAsia="楷体" w:hAnsi="楷体" w:cs="楷体"/>
                <w:kern w:val="0"/>
                <w:sz w:val="24"/>
              </w:rPr>
              <w:t>管理费</w:t>
            </w:r>
            <w:r>
              <w:rPr>
                <w:rFonts w:ascii="楷体" w:eastAsia="楷体" w:hAnsi="楷体" w:cs="楷体"/>
                <w:kern w:val="0"/>
                <w:sz w:val="24"/>
              </w:rPr>
              <w:t>与其他</w:t>
            </w:r>
            <w:r>
              <w:rPr>
                <w:rFonts w:ascii="楷体" w:eastAsia="楷体" w:hAnsi="楷体" w:cs="楷体"/>
                <w:kern w:val="0"/>
                <w:sz w:val="24"/>
              </w:rPr>
              <w:t>：</w:t>
            </w:r>
            <w:r>
              <w:rPr>
                <w:rFonts w:ascii="宋体" w:hAnsi="宋体" w:cs="宋体"/>
                <w:kern w:val="0"/>
                <w:sz w:val="24"/>
              </w:rPr>
              <w:t>0.1</w:t>
            </w:r>
            <w:r>
              <w:rPr>
                <w:rFonts w:eastAsia="Times New Roman"/>
                <w:kern w:val="0"/>
                <w:sz w:val="24"/>
              </w:rPr>
              <w:t>0</w:t>
            </w:r>
            <w:r>
              <w:rPr>
                <w:rFonts w:ascii="楷体" w:eastAsia="楷体" w:hAnsi="楷体" w:cs="楷体"/>
                <w:kern w:val="0"/>
                <w:sz w:val="24"/>
              </w:rPr>
              <w:t>万元；</w:t>
            </w:r>
          </w:p>
          <w:p>
            <w:pPr>
              <w:widowControl/>
              <w:spacing w:before="0" w:after="0" w:line="435" w:lineRule="atLeast"/>
              <w:jc w:val="left"/>
              <w:rPr>
                <w:rFonts w:ascii="宋体" w:hAnsi="宋体" w:cs="宋体"/>
                <w:kern w:val="0"/>
                <w:sz w:val="24"/>
              </w:rPr>
            </w:pPr>
            <w:r>
              <w:rPr>
                <w:rFonts w:ascii="楷体" w:eastAsia="楷体" w:hAnsi="楷体" w:cs="楷体"/>
                <w:kern w:val="0"/>
                <w:sz w:val="24"/>
              </w:rPr>
              <w:t>（</w:t>
            </w:r>
            <w:r>
              <w:rPr>
                <w:rFonts w:eastAsia="Times New Roman"/>
                <w:kern w:val="0"/>
                <w:sz w:val="24"/>
              </w:rPr>
              <w:t>2</w:t>
            </w:r>
            <w:r>
              <w:rPr>
                <w:rFonts w:ascii="楷体" w:eastAsia="楷体" w:hAnsi="楷体" w:cs="楷体"/>
                <w:kern w:val="0"/>
                <w:sz w:val="24"/>
              </w:rPr>
              <w:t>）</w:t>
            </w:r>
            <w:r>
              <w:rPr>
                <w:rFonts w:ascii="楷体" w:eastAsia="楷体" w:hAnsi="楷体" w:cs="楷体"/>
                <w:kern w:val="0"/>
                <w:sz w:val="24"/>
              </w:rPr>
              <w:t>绩效</w:t>
            </w:r>
            <w:r>
              <w:rPr>
                <w:rFonts w:ascii="楷体" w:eastAsia="楷体" w:hAnsi="楷体" w:cs="楷体"/>
                <w:kern w:val="0"/>
                <w:sz w:val="24"/>
              </w:rPr>
              <w:t>支出</w:t>
            </w:r>
            <w:r>
              <w:rPr>
                <w:rFonts w:ascii="楷体" w:eastAsia="楷体" w:hAnsi="楷体" w:cs="楷体"/>
                <w:kern w:val="0"/>
                <w:sz w:val="24"/>
              </w:rPr>
              <w:t>：</w:t>
            </w:r>
            <w:r>
              <w:rPr>
                <w:rFonts w:ascii="宋体" w:hAnsi="宋体" w:cs="宋体"/>
                <w:kern w:val="0"/>
                <w:sz w:val="24"/>
              </w:rPr>
              <w:t>0.50</w:t>
            </w:r>
            <w:r>
              <w:rPr>
                <w:rFonts w:ascii="楷体" w:eastAsia="楷体" w:hAnsi="楷体" w:cs="楷体"/>
                <w:kern w:val="0"/>
                <w:sz w:val="24"/>
              </w:rPr>
              <w:t>万元。</w:t>
            </w:r>
          </w:p>
          <w:p>
            <w:pPr>
              <w:wordWrap w:val="0"/>
              <w:spacing w:line="440" w:lineRule="exact"/>
              <w:ind w:firstLine="480" w:firstLineChars="200"/>
              <w:rPr>
                <w:sz w:val="24"/>
                <w:highlight w:val="yellow"/>
              </w:rPr>
            </w:pPr>
            <w:bookmarkEnd w:id="50"/>
          </w:p>
        </w:tc>
      </w:tr>
      <w:tr w14:paraId="1A681820">
        <w:tblPrEx>
          <w:tblW w:w="9539" w:type="dxa"/>
          <w:jc w:val="center"/>
          <w:tblLayout w:type="fixed"/>
          <w:tblCellMar>
            <w:top w:w="0" w:type="dxa"/>
            <w:left w:w="108" w:type="dxa"/>
            <w:bottom w:w="0" w:type="dxa"/>
            <w:right w:w="108" w:type="dxa"/>
          </w:tblCellMar>
        </w:tblPrEx>
        <w:trPr>
          <w:trHeight w:val="274"/>
          <w:jc w:val="center"/>
        </w:trPr>
        <w:tc>
          <w:tcPr>
            <w:tcW w:w="9539" w:type="dxa"/>
            <w:tcBorders>
              <w:top w:val="single" w:sz="4" w:space="0" w:color="auto"/>
              <w:left w:val="single" w:sz="4" w:space="0" w:color="auto"/>
              <w:bottom w:val="single" w:sz="4" w:space="0" w:color="auto"/>
              <w:right w:val="single" w:sz="4" w:space="0" w:color="auto"/>
            </w:tcBorders>
          </w:tcPr>
          <w:p w14:paraId="106F56F8">
            <w:pPr>
              <w:wordWrap w:val="0"/>
              <w:rPr>
                <w:b/>
                <w:szCs w:val="28"/>
              </w:rPr>
            </w:pPr>
            <w:r>
              <w:rPr>
                <w:rFonts w:hint="eastAsia"/>
                <w:b/>
                <w:szCs w:val="28"/>
              </w:rPr>
              <w:t>单价</w:t>
            </w:r>
            <w:r>
              <w:rPr>
                <w:b/>
                <w:szCs w:val="28"/>
              </w:rPr>
              <w:t>50</w:t>
            </w:r>
            <w:r>
              <w:rPr>
                <w:rFonts w:hint="eastAsia"/>
                <w:b/>
                <w:szCs w:val="28"/>
              </w:rPr>
              <w:t>万元以上的设备详细说明（无相关情况，本栏填“无”）</w:t>
            </w:r>
          </w:p>
        </w:tc>
      </w:tr>
      <w:tr w14:paraId="0933F58A">
        <w:tblPrEx>
          <w:tblW w:w="9539" w:type="dxa"/>
          <w:jc w:val="center"/>
          <w:tblLayout w:type="fixed"/>
          <w:tblCellMar>
            <w:top w:w="0" w:type="dxa"/>
            <w:left w:w="108" w:type="dxa"/>
            <w:bottom w:w="0" w:type="dxa"/>
            <w:right w:w="108" w:type="dxa"/>
          </w:tblCellMar>
        </w:tblPrEx>
        <w:trPr>
          <w:trHeight w:val="334"/>
          <w:jc w:val="center"/>
        </w:trPr>
        <w:tc>
          <w:tcPr>
            <w:tcW w:w="9539" w:type="dxa"/>
            <w:tcBorders>
              <w:top w:val="single" w:sz="4" w:space="0" w:color="auto"/>
              <w:left w:val="single" w:sz="4" w:space="0" w:color="auto"/>
              <w:bottom w:val="single" w:sz="4" w:space="0" w:color="auto"/>
              <w:right w:val="single" w:sz="4" w:space="0" w:color="auto"/>
            </w:tcBorders>
          </w:tcPr>
          <w:p w14:paraId="267247A9">
            <w:pPr>
              <w:widowControl/>
              <w:spacing w:before="0" w:after="0"/>
              <w:jc w:val="left"/>
              <w:rPr>
                <w:rFonts w:ascii="宋体" w:hAnsi="宋体" w:cs="宋体"/>
                <w:kern w:val="0"/>
                <w:sz w:val="24"/>
              </w:rPr>
            </w:pPr>
            <w:bookmarkStart w:id="51" w:name="sbxxsm"/>
            <w:r>
              <w:rPr>
                <w:rFonts w:ascii="楷体" w:eastAsia="楷体" w:hAnsi="楷体" w:cs="楷体"/>
                <w:kern w:val="0"/>
                <w:sz w:val="24"/>
              </w:rPr>
              <w:t>无。</w:t>
            </w:r>
          </w:p>
          <w:p>
            <w:pPr>
              <w:wordWrap w:val="0"/>
              <w:spacing w:line="440" w:lineRule="exact"/>
              <w:ind w:firstLine="480" w:firstLineChars="200"/>
              <w:rPr>
                <w:sz w:val="24"/>
              </w:rPr>
            </w:pPr>
            <w:bookmarkEnd w:id="51"/>
          </w:p>
        </w:tc>
      </w:tr>
    </w:tbl>
    <w:p w14:paraId="295F6C20">
      <w:pPr>
        <w:wordWrap w:val="0"/>
        <w:sectPr>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851" w:footer="850" w:gutter="0"/>
          <w:cols w:num="1" w:space="425"/>
          <w:docGrid w:linePitch="381" w:charSpace="0"/>
        </w:sectPr>
      </w:pPr>
    </w:p>
    <w:p w14:paraId="4CC3DBEB">
      <w:pPr>
        <w:wordWrap w:val="0"/>
        <w:spacing w:line="20" w:lineRule="exact"/>
        <w:jc w:val="center"/>
        <w:rPr>
          <w:b/>
          <w:sz w:val="32"/>
        </w:rPr>
      </w:pPr>
    </w:p>
    <w:tbl>
      <w:tblPr>
        <w:tblStyle w:val="TableNormal"/>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2347"/>
        <w:gridCol w:w="1134"/>
        <w:gridCol w:w="4758"/>
        <w:gridCol w:w="1275"/>
        <w:gridCol w:w="993"/>
        <w:gridCol w:w="992"/>
        <w:gridCol w:w="1417"/>
        <w:gridCol w:w="851"/>
        <w:gridCol w:w="798"/>
      </w:tblGrid>
      <w:tr w14:paraId="6383D266">
        <w:tblPrEx>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trPr>
        <w:tc>
          <w:tcPr>
            <w:tcW w:w="15309" w:type="dxa"/>
            <w:gridSpan w:val="10"/>
            <w:vAlign w:val="center"/>
          </w:tcPr>
          <w:p w14:paraId="10D8AD7A">
            <w:pPr>
              <w:tabs>
                <w:tab w:val="left" w:pos="2520"/>
                <w:tab w:val="center" w:pos="4144"/>
              </w:tabs>
              <w:wordWrap w:val="0"/>
              <w:jc w:val="left"/>
              <w:rPr>
                <w:sz w:val="24"/>
              </w:rPr>
            </w:pPr>
            <w:r>
              <w:rPr>
                <w:rFonts w:hint="eastAsia"/>
                <w:b/>
              </w:rPr>
              <w:t>承担单位、合作单位经费预算明细表</w:t>
            </w:r>
            <w:r>
              <w:rPr>
                <w:sz w:val="24"/>
              </w:rPr>
              <w:t xml:space="preserve">                                                                         </w:t>
            </w:r>
            <w:r>
              <w:rPr>
                <w:rFonts w:hint="eastAsia"/>
                <w:sz w:val="24"/>
              </w:rPr>
              <w:t>金额单位：万元</w:t>
            </w:r>
          </w:p>
        </w:tc>
      </w:tr>
      <w:tr w14:paraId="73BAEC51">
        <w:tblPrEx>
          <w:tblW w:w="15309" w:type="dxa"/>
          <w:tblInd w:w="-624" w:type="dxa"/>
          <w:tblCellMar>
            <w:top w:w="0" w:type="dxa"/>
            <w:left w:w="57" w:type="dxa"/>
            <w:bottom w:w="0" w:type="dxa"/>
            <w:right w:w="57" w:type="dxa"/>
          </w:tblCellMar>
        </w:tblPrEx>
        <w:trPr>
          <w:cantSplit/>
          <w:trHeight w:hRule="exact" w:val="474"/>
        </w:trPr>
        <w:tc>
          <w:tcPr>
            <w:tcW w:w="744" w:type="dxa"/>
            <w:vMerge w:val="restart"/>
            <w:vAlign w:val="center"/>
          </w:tcPr>
          <w:p w14:paraId="532B6BEB">
            <w:pPr>
              <w:wordWrap w:val="0"/>
              <w:jc w:val="center"/>
              <w:rPr>
                <w:sz w:val="24"/>
              </w:rPr>
            </w:pPr>
            <w:r>
              <w:rPr>
                <w:rFonts w:hint="eastAsia"/>
                <w:sz w:val="24"/>
              </w:rPr>
              <w:t>序号</w:t>
            </w:r>
          </w:p>
        </w:tc>
        <w:tc>
          <w:tcPr>
            <w:tcW w:w="2347" w:type="dxa"/>
            <w:vMerge w:val="restart"/>
            <w:vAlign w:val="center"/>
          </w:tcPr>
          <w:p w14:paraId="43D8008B">
            <w:pPr>
              <w:wordWrap w:val="0"/>
              <w:jc w:val="center"/>
              <w:rPr>
                <w:sz w:val="24"/>
              </w:rPr>
            </w:pPr>
            <w:r>
              <w:rPr>
                <w:rFonts w:hint="eastAsia"/>
                <w:sz w:val="24"/>
              </w:rPr>
              <w:t>单位名称</w:t>
            </w:r>
          </w:p>
        </w:tc>
        <w:tc>
          <w:tcPr>
            <w:tcW w:w="1134" w:type="dxa"/>
            <w:vMerge w:val="restart"/>
            <w:vAlign w:val="center"/>
          </w:tcPr>
          <w:p w14:paraId="5099BD18">
            <w:pPr>
              <w:wordWrap w:val="0"/>
              <w:jc w:val="center"/>
              <w:rPr>
                <w:sz w:val="24"/>
              </w:rPr>
            </w:pPr>
            <w:r>
              <w:rPr>
                <w:rFonts w:hint="eastAsia"/>
                <w:sz w:val="24"/>
              </w:rPr>
              <w:t>单位类型</w:t>
            </w:r>
          </w:p>
        </w:tc>
        <w:tc>
          <w:tcPr>
            <w:tcW w:w="4758" w:type="dxa"/>
            <w:vMerge w:val="restart"/>
            <w:vAlign w:val="center"/>
          </w:tcPr>
          <w:p w14:paraId="34F83170">
            <w:pPr>
              <w:wordWrap w:val="0"/>
              <w:jc w:val="center"/>
              <w:rPr>
                <w:sz w:val="24"/>
              </w:rPr>
            </w:pPr>
            <w:r>
              <w:rPr>
                <w:rFonts w:hint="eastAsia"/>
                <w:sz w:val="24"/>
              </w:rPr>
              <w:t>任务分工</w:t>
            </w:r>
          </w:p>
        </w:tc>
        <w:tc>
          <w:tcPr>
            <w:tcW w:w="1275" w:type="dxa"/>
            <w:vMerge w:val="restart"/>
            <w:vAlign w:val="center"/>
          </w:tcPr>
          <w:p w14:paraId="308D68DC">
            <w:pPr>
              <w:wordWrap w:val="0"/>
              <w:jc w:val="center"/>
              <w:rPr>
                <w:sz w:val="24"/>
              </w:rPr>
            </w:pPr>
            <w:r>
              <w:rPr>
                <w:rFonts w:hint="eastAsia"/>
                <w:sz w:val="24"/>
              </w:rPr>
              <w:t>研究任务</w:t>
            </w:r>
          </w:p>
          <w:p w14:paraId="3BFC8B3A">
            <w:pPr>
              <w:wordWrap w:val="0"/>
              <w:jc w:val="center"/>
              <w:rPr>
                <w:sz w:val="24"/>
              </w:rPr>
            </w:pPr>
            <w:r>
              <w:rPr>
                <w:rFonts w:hint="eastAsia"/>
                <w:sz w:val="24"/>
              </w:rPr>
              <w:t>负责人</w:t>
            </w:r>
          </w:p>
        </w:tc>
        <w:tc>
          <w:tcPr>
            <w:tcW w:w="993" w:type="dxa"/>
            <w:vMerge w:val="restart"/>
            <w:vAlign w:val="center"/>
          </w:tcPr>
          <w:p w14:paraId="6275F899">
            <w:pPr>
              <w:wordWrap w:val="0"/>
              <w:jc w:val="center"/>
              <w:rPr>
                <w:sz w:val="24"/>
              </w:rPr>
            </w:pPr>
            <w:r>
              <w:rPr>
                <w:rFonts w:hint="eastAsia"/>
                <w:sz w:val="24"/>
              </w:rPr>
              <w:t>合计</w:t>
            </w:r>
          </w:p>
        </w:tc>
        <w:tc>
          <w:tcPr>
            <w:tcW w:w="2409" w:type="dxa"/>
            <w:gridSpan w:val="2"/>
            <w:vAlign w:val="center"/>
          </w:tcPr>
          <w:p w14:paraId="62CEFF30">
            <w:pPr>
              <w:wordWrap w:val="0"/>
              <w:jc w:val="center"/>
              <w:rPr>
                <w:sz w:val="24"/>
              </w:rPr>
            </w:pPr>
            <w:r>
              <w:rPr>
                <w:rFonts w:hint="eastAsia"/>
                <w:sz w:val="24"/>
              </w:rPr>
              <w:t>专项经费</w:t>
            </w:r>
          </w:p>
        </w:tc>
        <w:tc>
          <w:tcPr>
            <w:tcW w:w="851" w:type="dxa"/>
            <w:vMerge w:val="restart"/>
            <w:vAlign w:val="center"/>
          </w:tcPr>
          <w:p w14:paraId="3A20CD13">
            <w:pPr>
              <w:tabs>
                <w:tab w:val="left" w:pos="2520"/>
                <w:tab w:val="center" w:pos="4144"/>
              </w:tabs>
              <w:wordWrap w:val="0"/>
              <w:jc w:val="center"/>
              <w:rPr>
                <w:sz w:val="24"/>
              </w:rPr>
            </w:pPr>
            <w:r>
              <w:rPr>
                <w:rFonts w:hint="eastAsia"/>
                <w:sz w:val="24"/>
              </w:rPr>
              <w:t>自筹</w:t>
            </w:r>
          </w:p>
          <w:p w14:paraId="17681651">
            <w:pPr>
              <w:tabs>
                <w:tab w:val="left" w:pos="2520"/>
                <w:tab w:val="center" w:pos="4144"/>
              </w:tabs>
              <w:wordWrap w:val="0"/>
              <w:jc w:val="center"/>
              <w:rPr>
                <w:sz w:val="24"/>
              </w:rPr>
            </w:pPr>
            <w:r>
              <w:rPr>
                <w:rFonts w:hint="eastAsia"/>
                <w:sz w:val="24"/>
              </w:rPr>
              <w:t>经费</w:t>
            </w:r>
          </w:p>
        </w:tc>
        <w:tc>
          <w:tcPr>
            <w:tcW w:w="798" w:type="dxa"/>
            <w:vMerge w:val="restart"/>
            <w:vAlign w:val="center"/>
          </w:tcPr>
          <w:p w14:paraId="0F2CCEB0">
            <w:pPr>
              <w:tabs>
                <w:tab w:val="left" w:pos="2520"/>
                <w:tab w:val="center" w:pos="4144"/>
              </w:tabs>
              <w:wordWrap w:val="0"/>
              <w:jc w:val="center"/>
              <w:rPr>
                <w:sz w:val="24"/>
              </w:rPr>
            </w:pPr>
            <w:r>
              <w:rPr>
                <w:rFonts w:hint="eastAsia"/>
                <w:sz w:val="24"/>
              </w:rPr>
              <w:t>配套</w:t>
            </w:r>
          </w:p>
          <w:p w14:paraId="4501DE53">
            <w:pPr>
              <w:tabs>
                <w:tab w:val="left" w:pos="2520"/>
                <w:tab w:val="center" w:pos="4144"/>
              </w:tabs>
              <w:wordWrap w:val="0"/>
              <w:jc w:val="center"/>
              <w:rPr>
                <w:sz w:val="24"/>
              </w:rPr>
            </w:pPr>
            <w:r>
              <w:rPr>
                <w:rFonts w:hint="eastAsia"/>
                <w:sz w:val="24"/>
              </w:rPr>
              <w:t>经费</w:t>
            </w:r>
          </w:p>
        </w:tc>
      </w:tr>
      <w:tr w14:paraId="51E428F3">
        <w:tblPrEx>
          <w:tblW w:w="15309" w:type="dxa"/>
          <w:tblInd w:w="-624" w:type="dxa"/>
          <w:tblCellMar>
            <w:top w:w="0" w:type="dxa"/>
            <w:left w:w="57" w:type="dxa"/>
            <w:bottom w:w="0" w:type="dxa"/>
            <w:right w:w="57" w:type="dxa"/>
          </w:tblCellMar>
        </w:tblPrEx>
        <w:trPr>
          <w:cantSplit/>
          <w:trHeight w:hRule="exact" w:val="728"/>
        </w:trPr>
        <w:tc>
          <w:tcPr>
            <w:tcW w:w="744" w:type="dxa"/>
            <w:vMerge/>
            <w:vAlign w:val="center"/>
          </w:tcPr>
          <w:p w14:paraId="6508DB48">
            <w:pPr>
              <w:wordWrap w:val="0"/>
              <w:jc w:val="center"/>
              <w:rPr>
                <w:sz w:val="24"/>
              </w:rPr>
            </w:pPr>
          </w:p>
        </w:tc>
        <w:tc>
          <w:tcPr>
            <w:tcW w:w="2347" w:type="dxa"/>
            <w:vMerge/>
            <w:vAlign w:val="center"/>
          </w:tcPr>
          <w:p w14:paraId="1FD13CBD">
            <w:pPr>
              <w:wordWrap w:val="0"/>
              <w:jc w:val="center"/>
              <w:rPr>
                <w:sz w:val="24"/>
              </w:rPr>
            </w:pPr>
          </w:p>
        </w:tc>
        <w:tc>
          <w:tcPr>
            <w:tcW w:w="1134" w:type="dxa"/>
            <w:vMerge/>
            <w:vAlign w:val="center"/>
          </w:tcPr>
          <w:p w14:paraId="3913E17F">
            <w:pPr>
              <w:wordWrap w:val="0"/>
              <w:jc w:val="center"/>
              <w:rPr>
                <w:sz w:val="24"/>
              </w:rPr>
            </w:pPr>
          </w:p>
        </w:tc>
        <w:tc>
          <w:tcPr>
            <w:tcW w:w="4758" w:type="dxa"/>
            <w:vMerge/>
            <w:vAlign w:val="center"/>
          </w:tcPr>
          <w:p w14:paraId="4ABE9FE0">
            <w:pPr>
              <w:wordWrap w:val="0"/>
              <w:jc w:val="center"/>
              <w:rPr>
                <w:sz w:val="24"/>
              </w:rPr>
            </w:pPr>
          </w:p>
        </w:tc>
        <w:tc>
          <w:tcPr>
            <w:tcW w:w="1275" w:type="dxa"/>
            <w:vMerge/>
            <w:vAlign w:val="center"/>
          </w:tcPr>
          <w:p w14:paraId="0E082CF2">
            <w:pPr>
              <w:wordWrap w:val="0"/>
              <w:jc w:val="center"/>
              <w:rPr>
                <w:sz w:val="24"/>
              </w:rPr>
            </w:pPr>
          </w:p>
        </w:tc>
        <w:tc>
          <w:tcPr>
            <w:tcW w:w="993" w:type="dxa"/>
            <w:vMerge/>
            <w:vAlign w:val="center"/>
          </w:tcPr>
          <w:p w14:paraId="6AB0E7D9">
            <w:pPr>
              <w:wordWrap w:val="0"/>
              <w:jc w:val="center"/>
              <w:rPr>
                <w:sz w:val="24"/>
              </w:rPr>
            </w:pPr>
          </w:p>
        </w:tc>
        <w:tc>
          <w:tcPr>
            <w:tcW w:w="992" w:type="dxa"/>
            <w:vAlign w:val="center"/>
          </w:tcPr>
          <w:p w14:paraId="1FBB68EB">
            <w:pPr>
              <w:wordWrap w:val="0"/>
              <w:jc w:val="center"/>
              <w:rPr>
                <w:sz w:val="24"/>
              </w:rPr>
            </w:pPr>
            <w:r>
              <w:rPr>
                <w:rFonts w:hint="eastAsia"/>
                <w:sz w:val="24"/>
              </w:rPr>
              <w:t>小计</w:t>
            </w:r>
          </w:p>
        </w:tc>
        <w:tc>
          <w:tcPr>
            <w:tcW w:w="1417" w:type="dxa"/>
            <w:vAlign w:val="center"/>
          </w:tcPr>
          <w:p w14:paraId="73B4C739">
            <w:pPr>
              <w:wordWrap w:val="0"/>
              <w:jc w:val="center"/>
              <w:rPr>
                <w:sz w:val="24"/>
              </w:rPr>
            </w:pPr>
            <w:r>
              <w:rPr>
                <w:rFonts w:hint="eastAsia"/>
                <w:sz w:val="24"/>
              </w:rPr>
              <w:t>其中：间接</w:t>
            </w:r>
          </w:p>
          <w:p w14:paraId="794BDD53">
            <w:pPr>
              <w:wordWrap w:val="0"/>
              <w:jc w:val="center"/>
              <w:rPr>
                <w:sz w:val="24"/>
              </w:rPr>
            </w:pPr>
            <w:r>
              <w:rPr>
                <w:rFonts w:hint="eastAsia"/>
                <w:sz w:val="24"/>
              </w:rPr>
              <w:t>费用</w:t>
            </w:r>
          </w:p>
        </w:tc>
        <w:tc>
          <w:tcPr>
            <w:tcW w:w="851" w:type="dxa"/>
            <w:vMerge/>
            <w:vAlign w:val="center"/>
          </w:tcPr>
          <w:p w14:paraId="6E76B0A9">
            <w:pPr>
              <w:tabs>
                <w:tab w:val="left" w:pos="2520"/>
                <w:tab w:val="center" w:pos="4144"/>
              </w:tabs>
              <w:wordWrap w:val="0"/>
              <w:jc w:val="center"/>
              <w:rPr>
                <w:sz w:val="24"/>
              </w:rPr>
            </w:pPr>
          </w:p>
        </w:tc>
        <w:tc>
          <w:tcPr>
            <w:tcW w:w="798" w:type="dxa"/>
            <w:vMerge/>
            <w:vAlign w:val="center"/>
          </w:tcPr>
          <w:p w14:paraId="5A6438CE">
            <w:pPr>
              <w:tabs>
                <w:tab w:val="left" w:pos="2520"/>
                <w:tab w:val="center" w:pos="4144"/>
              </w:tabs>
              <w:wordWrap w:val="0"/>
              <w:jc w:val="center"/>
              <w:rPr>
                <w:sz w:val="24"/>
              </w:rPr>
            </w:pPr>
          </w:p>
        </w:tc>
      </w:tr>
      <w:tr w14:paraId="7EA277E8">
        <w:tblPrEx>
          <w:tblW w:w="15309" w:type="dxa"/>
          <w:tblInd w:w="-624" w:type="dxa"/>
          <w:tblCellMar>
            <w:top w:w="0" w:type="dxa"/>
            <w:left w:w="57" w:type="dxa"/>
            <w:bottom w:w="0" w:type="dxa"/>
            <w:right w:w="57" w:type="dxa"/>
          </w:tblCellMar>
        </w:tblPrEx>
        <w:trPr>
          <w:cantSplit/>
          <w:trHeight w:val="598"/>
        </w:trPr>
        <w:tc>
          <w:tcPr>
            <w:tcW w:w="744" w:type="dxa"/>
            <w:vAlign w:val="center"/>
          </w:tcPr>
          <w:p w14:paraId="3903E49E">
            <w:pPr>
              <w:wordWrap w:val="0"/>
              <w:jc w:val="center"/>
              <w:rPr>
                <w:rFonts w:ascii="宋体" w:eastAsia="宋体" w:hAnsi="宋体" w:cs="宋体"/>
                <w:sz w:val="24"/>
              </w:rPr>
            </w:pPr>
            <w:r>
              <w:rPr>
                <w:rFonts w:ascii="宋体" w:eastAsia="宋体" w:hAnsi="宋体" w:cs="宋体"/>
                <w:sz w:val="24"/>
              </w:rPr>
              <w:t>1</w:t>
            </w:r>
          </w:p>
        </w:tc>
        <w:tc>
          <w:tcPr>
            <w:tcW w:w="2347" w:type="dxa"/>
            <w:vAlign w:val="center"/>
          </w:tcPr>
          <w:p w14:paraId="65666247">
            <w:pPr>
              <w:wordWrap w:val="0"/>
              <w:jc w:val="left"/>
              <w:rPr>
                <w:rFonts w:ascii="宋体" w:eastAsia="宋体" w:hAnsi="宋体" w:cs="宋体"/>
                <w:sz w:val="24"/>
              </w:rPr>
            </w:pPr>
            <w:r>
              <w:rPr>
                <w:rFonts w:ascii="宋体" w:eastAsia="宋体" w:hAnsi="宋体" w:cs="宋体"/>
                <w:sz w:val="24"/>
              </w:rPr>
              <w:t>河北大学</w:t>
            </w:r>
          </w:p>
        </w:tc>
        <w:tc>
          <w:tcPr>
            <w:tcW w:w="1134" w:type="dxa"/>
            <w:vAlign w:val="center"/>
          </w:tcPr>
          <w:p w14:paraId="23D538AD">
            <w:pPr>
              <w:wordWrap w:val="0"/>
              <w:jc w:val="center"/>
              <w:rPr>
                <w:rFonts w:ascii="宋体" w:eastAsia="宋体" w:hAnsi="宋体" w:cs="宋体"/>
                <w:sz w:val="24"/>
              </w:rPr>
            </w:pPr>
            <w:r>
              <w:rPr>
                <w:rFonts w:ascii="宋体" w:eastAsia="宋体" w:hAnsi="宋体" w:cs="宋体"/>
                <w:sz w:val="24"/>
              </w:rPr>
              <w:t>承担单位</w:t>
            </w:r>
          </w:p>
        </w:tc>
        <w:tc>
          <w:tcPr>
            <w:tcW w:w="4758" w:type="dxa"/>
            <w:vAlign w:val="center"/>
          </w:tcPr>
          <w:p w14:paraId="45EC1A7E">
            <w:pPr>
              <w:wordWrap w:val="0"/>
              <w:jc w:val="left"/>
              <w:rPr>
                <w:rFonts w:ascii="宋体" w:eastAsia="宋体" w:hAnsi="宋体" w:cs="宋体"/>
                <w:sz w:val="24"/>
              </w:rPr>
            </w:pPr>
            <w:r>
              <w:rPr>
                <w:rFonts w:ascii="宋体" w:eastAsia="宋体" w:hAnsi="宋体" w:cs="宋体"/>
                <w:sz w:val="24"/>
              </w:rPr>
              <w:t>项目全部工作</w:t>
            </w:r>
          </w:p>
        </w:tc>
        <w:tc>
          <w:tcPr>
            <w:tcW w:w="1275" w:type="dxa"/>
            <w:vAlign w:val="center"/>
          </w:tcPr>
          <w:p w14:paraId="0DC11EDB">
            <w:pPr>
              <w:wordWrap w:val="0"/>
              <w:jc w:val="center"/>
              <w:rPr>
                <w:rFonts w:ascii="宋体" w:eastAsia="宋体" w:hAnsi="宋体" w:cs="宋体"/>
                <w:sz w:val="24"/>
              </w:rPr>
            </w:pPr>
            <w:r>
              <w:rPr>
                <w:rFonts w:ascii="宋体" w:eastAsia="宋体" w:hAnsi="宋体" w:cs="宋体"/>
                <w:sz w:val="24"/>
              </w:rPr>
              <w:t>马宏强</w:t>
            </w:r>
          </w:p>
        </w:tc>
        <w:tc>
          <w:tcPr>
            <w:tcW w:w="993" w:type="dxa"/>
            <w:vAlign w:val="center"/>
          </w:tcPr>
          <w:p w14:paraId="44C96B2F">
            <w:pPr>
              <w:wordWrap w:val="0"/>
              <w:jc w:val="center"/>
              <w:rPr>
                <w:rFonts w:ascii="宋体" w:eastAsia="宋体" w:hAnsi="宋体" w:cs="宋体"/>
                <w:sz w:val="24"/>
              </w:rPr>
            </w:pPr>
            <w:r>
              <w:rPr>
                <w:rFonts w:ascii="宋体" w:eastAsia="宋体" w:hAnsi="宋体" w:cs="宋体"/>
                <w:sz w:val="24"/>
              </w:rPr>
              <w:t>6.00</w:t>
            </w:r>
          </w:p>
        </w:tc>
        <w:tc>
          <w:tcPr>
            <w:tcW w:w="992" w:type="dxa"/>
            <w:vAlign w:val="center"/>
          </w:tcPr>
          <w:p w14:paraId="7E21C9AE">
            <w:pPr>
              <w:wordWrap w:val="0"/>
              <w:jc w:val="center"/>
              <w:rPr>
                <w:rFonts w:ascii="宋体" w:eastAsia="宋体" w:hAnsi="宋体" w:cs="宋体"/>
                <w:sz w:val="24"/>
              </w:rPr>
            </w:pPr>
            <w:r>
              <w:rPr>
                <w:rFonts w:ascii="宋体" w:eastAsia="宋体" w:hAnsi="宋体" w:cs="宋体"/>
                <w:sz w:val="24"/>
              </w:rPr>
              <w:t>6.00</w:t>
            </w:r>
          </w:p>
        </w:tc>
        <w:tc>
          <w:tcPr>
            <w:tcW w:w="1417" w:type="dxa"/>
            <w:vAlign w:val="center"/>
          </w:tcPr>
          <w:p w14:paraId="71430FB8">
            <w:pPr>
              <w:wordWrap w:val="0"/>
              <w:jc w:val="center"/>
              <w:rPr>
                <w:rFonts w:ascii="宋体" w:eastAsia="宋体" w:hAnsi="宋体" w:cs="宋体"/>
                <w:sz w:val="24"/>
              </w:rPr>
            </w:pPr>
            <w:r>
              <w:rPr>
                <w:rFonts w:ascii="宋体" w:eastAsia="宋体" w:hAnsi="宋体" w:cs="宋体"/>
                <w:sz w:val="24"/>
              </w:rPr>
              <w:t>0.60</w:t>
            </w:r>
          </w:p>
        </w:tc>
        <w:tc>
          <w:tcPr>
            <w:tcW w:w="851" w:type="dxa"/>
            <w:vAlign w:val="center"/>
          </w:tcPr>
          <w:p w14:paraId="34BEFB42">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vAlign w:val="center"/>
          </w:tcPr>
          <w:p w14:paraId="1DB9DEBB">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39DF0687">
      <w:pPr>
        <w:wordWrap w:val="0"/>
        <w:spacing w:line="100" w:lineRule="exact"/>
        <w:rPr>
          <w:sz w:val="10"/>
          <w:szCs w:val="10"/>
        </w:rPr>
        <w:sectPr>
          <w:pgSz w:w="16838" w:h="11906" w:orient="landscape"/>
          <w:pgMar w:top="1134" w:right="851" w:bottom="1134" w:left="1418" w:header="851" w:footer="850" w:gutter="0"/>
          <w:cols w:num="1" w:space="425"/>
          <w:docGrid w:linePitch="381" w:charSpace="0"/>
        </w:sectPr>
      </w:pPr>
    </w:p>
    <w:p w14:paraId="3C0A3DA3">
      <w:pPr>
        <w:tabs>
          <w:tab w:val="left" w:pos="4875"/>
        </w:tabs>
        <w:wordWrap w:val="0"/>
        <w:jc w:val="center"/>
        <w:rPr>
          <w:sz w:val="10"/>
          <w:szCs w:val="10"/>
        </w:rPr>
      </w:pPr>
    </w:p>
    <w:p w14:paraId="6FEB72D3">
      <w:pPr>
        <w:wordWrap w:val="0"/>
        <w:spacing w:line="360" w:lineRule="auto"/>
        <w:jc w:val="center"/>
        <w:rPr>
          <w:b/>
          <w:sz w:val="30"/>
          <w:szCs w:val="30"/>
          <w:highlight w:val="yellow"/>
        </w:rPr>
      </w:pPr>
      <w:r>
        <w:rPr>
          <w:rFonts w:hint="eastAsia"/>
          <w:b/>
          <w:sz w:val="30"/>
          <w:szCs w:val="30"/>
        </w:rPr>
        <w:t>项目绩效评价考核目标及指标</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69"/>
        <w:gridCol w:w="3969"/>
        <w:gridCol w:w="2364"/>
        <w:gridCol w:w="2280"/>
        <w:gridCol w:w="2184"/>
        <w:gridCol w:w="1896"/>
      </w:tblGrid>
      <w:tr w14:paraId="5BB167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98"/>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6A0F5F9">
            <w:pPr>
              <w:wordWrap w:val="0"/>
              <w:spacing w:line="320" w:lineRule="exact"/>
              <w:jc w:val="center"/>
              <w:rPr>
                <w:bCs/>
                <w:sz w:val="24"/>
              </w:rPr>
            </w:pPr>
            <w:r>
              <w:rPr>
                <w:rFonts w:hint="eastAsia"/>
                <w:bCs/>
                <w:sz w:val="24"/>
              </w:rPr>
              <w:t>总体</w:t>
            </w:r>
          </w:p>
          <w:p w14:paraId="58092BE5">
            <w:pPr>
              <w:wordWrap w:val="0"/>
              <w:spacing w:line="320" w:lineRule="exact"/>
              <w:jc w:val="center"/>
              <w:rPr>
                <w:bCs/>
                <w:sz w:val="24"/>
              </w:rPr>
            </w:pPr>
            <w:r>
              <w:rPr>
                <w:rFonts w:hint="eastAsia"/>
                <w:bCs/>
                <w:sz w:val="24"/>
              </w:rPr>
              <w:t>目标</w:t>
            </w: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72E5D33E">
            <w:pPr>
              <w:wordWrap w:val="0"/>
              <w:spacing w:line="240" w:lineRule="exact"/>
              <w:jc w:val="center"/>
              <w:rPr>
                <w:bCs/>
                <w:sz w:val="24"/>
              </w:rPr>
            </w:pPr>
            <w:r>
              <w:rPr>
                <w:rFonts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14:paraId="75E5F6AB">
            <w:pPr>
              <w:wordWrap w:val="0"/>
              <w:spacing w:line="360" w:lineRule="exact"/>
              <w:jc w:val="center"/>
              <w:rPr>
                <w:bCs/>
                <w:sz w:val="24"/>
              </w:rPr>
            </w:pPr>
            <w:r>
              <w:rPr>
                <w:rFonts w:hint="eastAsia"/>
                <w:bCs/>
                <w:sz w:val="24"/>
              </w:rPr>
              <w:t>第一年度目标</w:t>
            </w:r>
          </w:p>
          <w:p w14:paraId="1234F5C9">
            <w:pPr>
              <w:wordWrap w:val="0"/>
              <w:spacing w:line="360" w:lineRule="exact"/>
              <w:jc w:val="center"/>
              <w:rPr>
                <w:bCs/>
                <w:sz w:val="24"/>
              </w:rPr>
            </w:pPr>
            <w:r>
              <w:rPr>
                <w:rFonts w:hint="eastAsia"/>
                <w:bCs/>
                <w:sz w:val="24"/>
              </w:rPr>
              <w:t>（当前年度）</w:t>
            </w:r>
          </w:p>
        </w:tc>
        <w:tc>
          <w:tcPr>
            <w:tcW w:w="2184" w:type="dxa"/>
            <w:tcBorders>
              <w:top w:val="single" w:sz="4" w:space="0" w:color="auto"/>
              <w:left w:val="single" w:sz="4" w:space="0" w:color="auto"/>
              <w:bottom w:val="single" w:sz="4" w:space="0" w:color="auto"/>
              <w:right w:val="single" w:sz="4" w:space="0" w:color="auto"/>
            </w:tcBorders>
            <w:vAlign w:val="center"/>
          </w:tcPr>
          <w:p w14:paraId="14C5D6A5">
            <w:pPr>
              <w:wordWrap w:val="0"/>
              <w:spacing w:line="360" w:lineRule="exact"/>
              <w:jc w:val="center"/>
              <w:rPr>
                <w:bCs/>
                <w:sz w:val="24"/>
              </w:rPr>
            </w:pPr>
            <w:r>
              <w:rPr>
                <w:rFonts w:hint="eastAsia"/>
                <w:bCs/>
                <w:sz w:val="24"/>
              </w:rPr>
              <w:t>第二年度目标</w:t>
            </w:r>
          </w:p>
          <w:p w14:paraId="04C83B61">
            <w:pPr>
              <w:wordWrap w:val="0"/>
              <w:spacing w:line="360" w:lineRule="exact"/>
              <w:jc w:val="center"/>
              <w:rPr>
                <w:bCs/>
                <w:sz w:val="24"/>
              </w:rPr>
            </w:pPr>
            <w:r>
              <w:rPr>
                <w:rFonts w:hint="eastAsia"/>
                <w:bCs/>
                <w:sz w:val="24"/>
              </w:rPr>
              <w:t>（当前年度）</w:t>
            </w:r>
          </w:p>
        </w:tc>
        <w:tc>
          <w:tcPr>
            <w:tcW w:w="1896" w:type="dxa"/>
            <w:tcBorders>
              <w:top w:val="single" w:sz="4" w:space="0" w:color="auto"/>
              <w:left w:val="single" w:sz="4" w:space="0" w:color="auto"/>
              <w:bottom w:val="single" w:sz="4" w:space="0" w:color="auto"/>
              <w:right w:val="single" w:sz="4" w:space="0" w:color="auto"/>
            </w:tcBorders>
            <w:vAlign w:val="center"/>
          </w:tcPr>
          <w:p w14:paraId="109ABE00">
            <w:pPr>
              <w:wordWrap w:val="0"/>
              <w:spacing w:line="360" w:lineRule="exact"/>
              <w:jc w:val="center"/>
              <w:rPr>
                <w:bCs/>
                <w:sz w:val="24"/>
              </w:rPr>
            </w:pPr>
            <w:r>
              <w:rPr>
                <w:rFonts w:hint="eastAsia"/>
                <w:bCs/>
                <w:sz w:val="24"/>
              </w:rPr>
              <w:t>第三年度目标</w:t>
            </w:r>
          </w:p>
          <w:p w14:paraId="1B77BD99">
            <w:pPr>
              <w:wordWrap w:val="0"/>
              <w:spacing w:line="360" w:lineRule="exact"/>
              <w:jc w:val="center"/>
              <w:rPr>
                <w:bCs/>
                <w:sz w:val="24"/>
              </w:rPr>
            </w:pPr>
            <w:r>
              <w:rPr>
                <w:rFonts w:hint="eastAsia"/>
                <w:bCs/>
                <w:sz w:val="24"/>
              </w:rPr>
              <w:t>（当前年度）</w:t>
            </w:r>
          </w:p>
        </w:tc>
      </w:tr>
      <w:tr w14:paraId="745D3CA5">
        <w:tblPrEx>
          <w:tblW w:w="0" w:type="auto"/>
          <w:jc w:val="center"/>
          <w:tblLayout w:type="fixed"/>
          <w:tblCellMar>
            <w:top w:w="0" w:type="dxa"/>
            <w:left w:w="108" w:type="dxa"/>
            <w:bottom w:w="0" w:type="dxa"/>
            <w:right w:w="108" w:type="dxa"/>
          </w:tblCellMar>
        </w:tblPrEx>
        <w:trPr>
          <w:trHeight w:val="76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3FEAFFA6">
            <w:pPr>
              <w:wordWrap w:val="0"/>
              <w:jc w:val="center"/>
              <w:rPr>
                <w:bCs/>
                <w:sz w:val="24"/>
              </w:rPr>
            </w:pP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355E6623">
            <w:pPr>
              <w:wordWrap w:val="0"/>
              <w:spacing w:line="240" w:lineRule="exact"/>
              <w:jc w:val="center"/>
              <w:rPr>
                <w:rFonts w:ascii="宋体" w:eastAsia="宋体" w:hAnsi="宋体" w:cs="宋体"/>
                <w:bCs/>
                <w:sz w:val="24"/>
              </w:rPr>
            </w:pPr>
            <w:r>
              <w:rPr>
                <w:rFonts w:ascii="宋体" w:eastAsia="宋体" w:hAnsi="宋体" w:cs="宋体"/>
                <w:bCs/>
                <w:sz w:val="24"/>
              </w:rPr>
              <w:t>（1）提出“孔隙-水-离子传输”多因素调控理论，深入揭示碱激发材料电解质在多因素影响下的导电机制。制备碱激发材料超级电容器，开展无/有荷载状态下超级电容器的电化学特性，揭示碱激发材料超级电容器的储能机理。开展碱激发材料超级电容器的长期稳定性研究，揭示长时间充放电失效机理，系统给出提升碱激发材料超级电容器性能的优化方案；</w:t>
            </w:r>
          </w:p>
          <w:p>
            <w:pPr>
              <w:wordWrap w:val="0"/>
              <w:spacing w:line="240" w:lineRule="exact"/>
              <w:jc w:val="center"/>
              <w:rPr>
                <w:rFonts w:ascii="宋体" w:eastAsia="宋体" w:hAnsi="宋体" w:cs="宋体"/>
                <w:bCs/>
                <w:sz w:val="24"/>
              </w:rPr>
            </w:pPr>
            <w:r>
              <w:rPr>
                <w:rFonts w:ascii="宋体" w:eastAsia="宋体" w:hAnsi="宋体" w:cs="宋体"/>
                <w:bCs/>
                <w:sz w:val="24"/>
              </w:rPr>
              <w:t>（2）拟发表国内外高水平SCI/EI学术论文4-6篇；</w:t>
            </w:r>
          </w:p>
          <w:p>
            <w:pPr>
              <w:wordWrap w:val="0"/>
              <w:spacing w:line="240" w:lineRule="exact"/>
              <w:jc w:val="center"/>
              <w:rPr>
                <w:rFonts w:ascii="宋体" w:eastAsia="宋体" w:hAnsi="宋体" w:cs="宋体"/>
                <w:bCs/>
                <w:sz w:val="24"/>
              </w:rPr>
            </w:pPr>
            <w:r>
              <w:rPr>
                <w:rFonts w:ascii="宋体" w:eastAsia="宋体" w:hAnsi="宋体" w:cs="宋体"/>
                <w:bCs/>
                <w:sz w:val="24"/>
              </w:rPr>
              <w:t>（3）培养硕士研究生3-4名。</w:t>
            </w:r>
          </w:p>
        </w:tc>
        <w:tc>
          <w:tcPr>
            <w:tcW w:w="2280" w:type="dxa"/>
            <w:tcBorders>
              <w:top w:val="single" w:sz="4" w:space="0" w:color="auto"/>
              <w:left w:val="single" w:sz="4" w:space="0" w:color="auto"/>
              <w:bottom w:val="single" w:sz="4" w:space="0" w:color="auto"/>
              <w:right w:val="single" w:sz="4" w:space="0" w:color="auto"/>
            </w:tcBorders>
            <w:vAlign w:val="center"/>
          </w:tcPr>
          <w:p w14:paraId="01811699">
            <w:pPr>
              <w:wordWrap w:val="0"/>
              <w:spacing w:line="240" w:lineRule="exact"/>
              <w:jc w:val="center"/>
              <w:rPr>
                <w:rFonts w:ascii="宋体" w:eastAsia="宋体" w:hAnsi="宋体" w:cs="宋体"/>
                <w:bCs/>
                <w:sz w:val="24"/>
              </w:rPr>
            </w:pPr>
            <w:r>
              <w:rPr>
                <w:rFonts w:ascii="宋体" w:eastAsia="宋体" w:hAnsi="宋体" w:cs="宋体"/>
                <w:bCs/>
                <w:sz w:val="24"/>
              </w:rPr>
              <w:t>（1）量化研究变量与导电性能之间的关系，剖析影响导电性能的关键参数和因素；</w:t>
            </w:r>
          </w:p>
          <w:p>
            <w:pPr>
              <w:wordWrap w:val="0"/>
              <w:spacing w:line="240" w:lineRule="exact"/>
              <w:jc w:val="center"/>
              <w:rPr>
                <w:rFonts w:ascii="宋体" w:eastAsia="宋体" w:hAnsi="宋体" w:cs="宋体"/>
                <w:bCs/>
                <w:sz w:val="24"/>
              </w:rPr>
            </w:pPr>
            <w:r>
              <w:rPr>
                <w:rFonts w:ascii="宋体" w:eastAsia="宋体" w:hAnsi="宋体" w:cs="宋体"/>
                <w:bCs/>
                <w:sz w:val="24"/>
              </w:rPr>
              <w:t>（2）提出“孔隙-水-离子传输”多因素调控理论；</w:t>
            </w:r>
          </w:p>
          <w:p>
            <w:pPr>
              <w:wordWrap w:val="0"/>
              <w:spacing w:line="240" w:lineRule="exact"/>
              <w:jc w:val="center"/>
              <w:rPr>
                <w:rFonts w:ascii="宋体" w:eastAsia="宋体" w:hAnsi="宋体" w:cs="宋体"/>
                <w:bCs/>
                <w:sz w:val="24"/>
              </w:rPr>
            </w:pPr>
            <w:r>
              <w:rPr>
                <w:rFonts w:ascii="宋体" w:eastAsia="宋体" w:hAnsi="宋体" w:cs="宋体"/>
                <w:bCs/>
                <w:sz w:val="24"/>
              </w:rPr>
              <w:t>（3）深入揭示碱激发材料电解质在多因素影响下的导电机制；</w:t>
            </w:r>
          </w:p>
          <w:p>
            <w:pPr>
              <w:wordWrap w:val="0"/>
              <w:spacing w:line="240" w:lineRule="exact"/>
              <w:jc w:val="center"/>
              <w:rPr>
                <w:rFonts w:ascii="宋体" w:eastAsia="宋体" w:hAnsi="宋体" w:cs="宋体"/>
                <w:bCs/>
                <w:sz w:val="24"/>
              </w:rPr>
            </w:pPr>
            <w:r>
              <w:rPr>
                <w:rFonts w:ascii="宋体" w:eastAsia="宋体" w:hAnsi="宋体" w:cs="宋体"/>
                <w:bCs/>
                <w:sz w:val="24"/>
              </w:rPr>
              <w:t>（4）发表学术论文1-2篇，培养研究生1-2名。</w:t>
            </w:r>
          </w:p>
        </w:tc>
        <w:tc>
          <w:tcPr>
            <w:tcW w:w="2184" w:type="dxa"/>
            <w:tcBorders>
              <w:top w:val="single" w:sz="4" w:space="0" w:color="auto"/>
              <w:left w:val="single" w:sz="4" w:space="0" w:color="auto"/>
              <w:bottom w:val="single" w:sz="4" w:space="0" w:color="auto"/>
              <w:right w:val="single" w:sz="4" w:space="0" w:color="auto"/>
            </w:tcBorders>
            <w:vAlign w:val="center"/>
          </w:tcPr>
          <w:p w14:paraId="504CA2CE">
            <w:pPr>
              <w:wordWrap w:val="0"/>
              <w:spacing w:line="240" w:lineRule="exact"/>
              <w:jc w:val="center"/>
              <w:rPr>
                <w:rFonts w:ascii="宋体" w:eastAsia="宋体" w:hAnsi="宋体" w:cs="宋体"/>
                <w:bCs/>
                <w:sz w:val="24"/>
              </w:rPr>
            </w:pPr>
            <w:r>
              <w:rPr>
                <w:rFonts w:ascii="宋体" w:eastAsia="宋体" w:hAnsi="宋体" w:cs="宋体"/>
                <w:bCs/>
                <w:sz w:val="24"/>
              </w:rPr>
              <w:t>（1）评价碱激发材料超级电容器的电荷存储能力、能量转换效率和循环稳定性等；</w:t>
            </w:r>
          </w:p>
          <w:p>
            <w:pPr>
              <w:wordWrap w:val="0"/>
              <w:spacing w:line="240" w:lineRule="exact"/>
              <w:jc w:val="center"/>
              <w:rPr>
                <w:rFonts w:ascii="宋体" w:eastAsia="宋体" w:hAnsi="宋体" w:cs="宋体"/>
                <w:bCs/>
                <w:sz w:val="24"/>
              </w:rPr>
            </w:pPr>
            <w:r>
              <w:rPr>
                <w:rFonts w:ascii="宋体" w:eastAsia="宋体" w:hAnsi="宋体" w:cs="宋体"/>
                <w:bCs/>
                <w:sz w:val="24"/>
              </w:rPr>
              <w:t>（2）评价受荷状态下超级电容器的电化学响应特性；</w:t>
            </w:r>
          </w:p>
          <w:p>
            <w:pPr>
              <w:wordWrap w:val="0"/>
              <w:spacing w:line="240" w:lineRule="exact"/>
              <w:jc w:val="center"/>
              <w:rPr>
                <w:rFonts w:ascii="宋体" w:eastAsia="宋体" w:hAnsi="宋体" w:cs="宋体"/>
                <w:bCs/>
                <w:sz w:val="24"/>
              </w:rPr>
            </w:pPr>
            <w:r>
              <w:rPr>
                <w:rFonts w:ascii="宋体" w:eastAsia="宋体" w:hAnsi="宋体" w:cs="宋体"/>
                <w:bCs/>
                <w:sz w:val="24"/>
              </w:rPr>
              <w:t>（3）深入揭示碱激发材料超级电容器的储能机理；</w:t>
            </w:r>
          </w:p>
          <w:p>
            <w:pPr>
              <w:wordWrap w:val="0"/>
              <w:spacing w:line="240" w:lineRule="exact"/>
              <w:jc w:val="center"/>
              <w:rPr>
                <w:rFonts w:ascii="宋体" w:eastAsia="宋体" w:hAnsi="宋体" w:cs="宋体"/>
                <w:bCs/>
                <w:sz w:val="24"/>
              </w:rPr>
            </w:pPr>
            <w:r>
              <w:rPr>
                <w:rFonts w:ascii="宋体" w:eastAsia="宋体" w:hAnsi="宋体" w:cs="宋体"/>
                <w:bCs/>
                <w:sz w:val="24"/>
              </w:rPr>
              <w:t>（4）发表学术论文2-3篇，培养研究生1-2名。</w:t>
            </w:r>
          </w:p>
        </w:tc>
        <w:tc>
          <w:tcPr>
            <w:tcW w:w="1896" w:type="dxa"/>
            <w:tcBorders>
              <w:top w:val="single" w:sz="4" w:space="0" w:color="auto"/>
              <w:left w:val="single" w:sz="4" w:space="0" w:color="auto"/>
              <w:bottom w:val="single" w:sz="4" w:space="0" w:color="auto"/>
              <w:right w:val="single" w:sz="4" w:space="0" w:color="auto"/>
            </w:tcBorders>
            <w:vAlign w:val="center"/>
          </w:tcPr>
          <w:p w14:paraId="270E8DA8">
            <w:pPr>
              <w:wordWrap w:val="0"/>
              <w:spacing w:line="240" w:lineRule="exact"/>
              <w:jc w:val="center"/>
              <w:rPr>
                <w:rFonts w:ascii="宋体" w:eastAsia="宋体" w:hAnsi="宋体" w:cs="宋体"/>
                <w:bCs/>
                <w:sz w:val="24"/>
              </w:rPr>
            </w:pPr>
            <w:r>
              <w:rPr>
                <w:rFonts w:ascii="宋体" w:eastAsia="宋体" w:hAnsi="宋体" w:cs="宋体"/>
                <w:bCs/>
                <w:sz w:val="24"/>
              </w:rPr>
              <w:t>（1）评估超级电容器在长时间工作条件下的稳定性和可靠性；</w:t>
            </w:r>
          </w:p>
          <w:p>
            <w:pPr>
              <w:wordWrap w:val="0"/>
              <w:spacing w:line="240" w:lineRule="exact"/>
              <w:jc w:val="center"/>
              <w:rPr>
                <w:rFonts w:ascii="宋体" w:eastAsia="宋体" w:hAnsi="宋体" w:cs="宋体"/>
                <w:bCs/>
                <w:sz w:val="24"/>
              </w:rPr>
            </w:pPr>
            <w:r>
              <w:rPr>
                <w:rFonts w:ascii="宋体" w:eastAsia="宋体" w:hAnsi="宋体" w:cs="宋体"/>
                <w:bCs/>
                <w:sz w:val="24"/>
              </w:rPr>
              <w:t>（2）揭示长时间充放电失效机理；</w:t>
            </w:r>
          </w:p>
          <w:p>
            <w:pPr>
              <w:wordWrap w:val="0"/>
              <w:spacing w:line="240" w:lineRule="exact"/>
              <w:jc w:val="center"/>
              <w:rPr>
                <w:rFonts w:ascii="宋体" w:eastAsia="宋体" w:hAnsi="宋体" w:cs="宋体"/>
                <w:bCs/>
                <w:sz w:val="24"/>
              </w:rPr>
            </w:pPr>
            <w:r>
              <w:rPr>
                <w:rFonts w:ascii="宋体" w:eastAsia="宋体" w:hAnsi="宋体" w:cs="宋体"/>
                <w:bCs/>
                <w:sz w:val="24"/>
              </w:rPr>
              <w:t>（3）系统给出提升碱激发材料超级电容器性能的优化方案；</w:t>
            </w:r>
          </w:p>
          <w:p>
            <w:pPr>
              <w:wordWrap w:val="0"/>
              <w:spacing w:line="240" w:lineRule="exact"/>
              <w:jc w:val="center"/>
              <w:rPr>
                <w:rFonts w:ascii="宋体" w:eastAsia="宋体" w:hAnsi="宋体" w:cs="宋体"/>
                <w:bCs/>
                <w:sz w:val="24"/>
              </w:rPr>
            </w:pPr>
            <w:r>
              <w:rPr>
                <w:rFonts w:ascii="宋体" w:eastAsia="宋体" w:hAnsi="宋体" w:cs="宋体"/>
                <w:bCs/>
                <w:sz w:val="24"/>
              </w:rPr>
              <w:t>（4）发表学术论文2-3篇，培养研究生1-2名。</w:t>
            </w:r>
          </w:p>
        </w:tc>
      </w:tr>
      <w:tr w14:paraId="4BAA87CA">
        <w:tblPrEx>
          <w:tblW w:w="0" w:type="auto"/>
          <w:jc w:val="center"/>
          <w:tblLayout w:type="fixed"/>
          <w:tblCellMar>
            <w:top w:w="0" w:type="dxa"/>
            <w:left w:w="108" w:type="dxa"/>
            <w:bottom w:w="0" w:type="dxa"/>
            <w:right w:w="108" w:type="dxa"/>
          </w:tblCellMar>
        </w:tblPrEx>
        <w:trPr>
          <w:trHeight w:hRule="exact" w:val="874"/>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7EC853F">
            <w:pPr>
              <w:wordWrap w:val="0"/>
              <w:spacing w:line="320" w:lineRule="exact"/>
              <w:jc w:val="center"/>
              <w:rPr>
                <w:bCs/>
                <w:sz w:val="24"/>
              </w:rPr>
            </w:pPr>
            <w:r>
              <w:rPr>
                <w:rFonts w:hint="eastAsia"/>
                <w:bCs/>
                <w:sz w:val="24"/>
              </w:rPr>
              <w:t>绩效</w:t>
            </w:r>
          </w:p>
          <w:p w14:paraId="07C08CBE">
            <w:pPr>
              <w:wordWrap w:val="0"/>
              <w:spacing w:line="320" w:lineRule="exact"/>
              <w:jc w:val="center"/>
              <w:rPr>
                <w:bCs/>
                <w:sz w:val="24"/>
              </w:rPr>
            </w:pPr>
            <w:r>
              <w:rPr>
                <w:rFonts w:hint="eastAsia"/>
                <w:bCs/>
                <w:sz w:val="24"/>
              </w:rPr>
              <w:t>指标</w:t>
            </w:r>
          </w:p>
        </w:tc>
        <w:tc>
          <w:tcPr>
            <w:tcW w:w="3969" w:type="dxa"/>
            <w:tcBorders>
              <w:top w:val="single" w:sz="4" w:space="0" w:color="auto"/>
              <w:left w:val="single" w:sz="4" w:space="0" w:color="auto"/>
              <w:bottom w:val="single" w:sz="4" w:space="0" w:color="auto"/>
              <w:right w:val="single" w:sz="4" w:space="0" w:color="auto"/>
            </w:tcBorders>
            <w:vAlign w:val="center"/>
          </w:tcPr>
          <w:p w14:paraId="00E41A1D">
            <w:pPr>
              <w:wordWrap w:val="0"/>
              <w:spacing w:line="320" w:lineRule="exact"/>
              <w:jc w:val="center"/>
              <w:rPr>
                <w:bCs/>
                <w:sz w:val="24"/>
              </w:rPr>
            </w:pPr>
            <w:r>
              <w:rPr>
                <w:rFonts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14:paraId="49CA69C8">
            <w:pPr>
              <w:wordWrap w:val="0"/>
              <w:spacing w:line="320" w:lineRule="exact"/>
              <w:jc w:val="center"/>
              <w:rPr>
                <w:bCs/>
                <w:sz w:val="24"/>
              </w:rPr>
            </w:pPr>
            <w:r>
              <w:rPr>
                <w:rFonts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14:paraId="7548EDAE">
            <w:pPr>
              <w:wordWrap w:val="0"/>
              <w:spacing w:line="240" w:lineRule="exact"/>
              <w:jc w:val="center"/>
              <w:rPr>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14:paraId="09D31138">
            <w:pPr>
              <w:wordWrap w:val="0"/>
              <w:spacing w:line="240" w:lineRule="exact"/>
              <w:jc w:val="center"/>
              <w:rPr>
                <w:bCs/>
                <w:sz w:val="24"/>
              </w:rPr>
            </w:pPr>
          </w:p>
        </w:tc>
        <w:tc>
          <w:tcPr>
            <w:tcW w:w="1896" w:type="dxa"/>
            <w:tcBorders>
              <w:top w:val="single" w:sz="4" w:space="0" w:color="auto"/>
              <w:left w:val="single" w:sz="4" w:space="0" w:color="auto"/>
              <w:bottom w:val="single" w:sz="4" w:space="0" w:color="auto"/>
              <w:right w:val="single" w:sz="4" w:space="0" w:color="auto"/>
            </w:tcBorders>
            <w:vAlign w:val="center"/>
          </w:tcPr>
          <w:p w14:paraId="01483F21">
            <w:pPr>
              <w:wordWrap w:val="0"/>
              <w:spacing w:line="240" w:lineRule="exact"/>
              <w:jc w:val="center"/>
              <w:rPr>
                <w:bCs/>
                <w:sz w:val="24"/>
              </w:rPr>
            </w:pP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68283011">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14:paraId="68C8DFC1">
            <w:pPr>
              <w:wordWrap w:val="0"/>
              <w:spacing w:line="240" w:lineRule="exact"/>
              <w:jc w:val="center"/>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14:paraId="7D3CD84F">
            <w:pPr>
              <w:wordWrap w:val="0"/>
              <w:spacing w:line="240" w:lineRule="exact"/>
              <w:jc w:val="center"/>
              <w:rPr>
                <w:rFonts w:ascii="宋体" w:eastAsia="宋体" w:hAnsi="宋体" w:cs="宋体"/>
                <w:bCs/>
                <w:sz w:val="24"/>
              </w:rPr>
            </w:pPr>
            <w:r>
              <w:rPr>
                <w:rFonts w:ascii="宋体" w:eastAsia="宋体" w:hAnsi="宋体" w:cs="宋体"/>
                <w:bCs/>
                <w:sz w:val="24"/>
              </w:rPr>
              <w:t>6</w:t>
            </w:r>
          </w:p>
        </w:tc>
        <w:tc>
          <w:tcPr>
            <w:tcW w:w="2280" w:type="dxa"/>
            <w:tcBorders>
              <w:top w:val="single" w:sz="4" w:space="0" w:color="auto"/>
              <w:left w:val="single" w:sz="4" w:space="0" w:color="auto"/>
              <w:bottom w:val="single" w:sz="4" w:space="0" w:color="auto"/>
              <w:right w:val="single" w:sz="4" w:space="0" w:color="auto"/>
            </w:tcBorders>
            <w:vAlign w:val="center"/>
          </w:tcPr>
          <w:p w14:paraId="22434FCE">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84" w:type="dxa"/>
            <w:tcBorders>
              <w:top w:val="single" w:sz="4" w:space="0" w:color="auto"/>
              <w:left w:val="single" w:sz="4" w:space="0" w:color="auto"/>
              <w:bottom w:val="single" w:sz="4" w:space="0" w:color="auto"/>
              <w:right w:val="single" w:sz="4" w:space="0" w:color="auto"/>
            </w:tcBorders>
            <w:vAlign w:val="center"/>
          </w:tcPr>
          <w:p w14:paraId="0B59441E">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1896" w:type="dxa"/>
            <w:tcBorders>
              <w:top w:val="single" w:sz="4" w:space="0" w:color="auto"/>
              <w:left w:val="single" w:sz="4" w:space="0" w:color="auto"/>
              <w:bottom w:val="single" w:sz="4" w:space="0" w:color="auto"/>
              <w:right w:val="single" w:sz="4" w:space="0" w:color="auto"/>
            </w:tcBorders>
            <w:vAlign w:val="center"/>
          </w:tcPr>
          <w:p w14:paraId="7A96E1CD">
            <w:pPr>
              <w:wordWrap w:val="0"/>
              <w:spacing w:line="240" w:lineRule="exact"/>
              <w:jc w:val="center"/>
              <w:rPr>
                <w:rFonts w:ascii="宋体" w:eastAsia="宋体" w:hAnsi="宋体" w:cs="宋体"/>
                <w:bCs/>
                <w:sz w:val="24"/>
              </w:rPr>
            </w:pPr>
            <w:r>
              <w:rPr>
                <w:rFonts w:ascii="宋体" w:eastAsia="宋体" w:hAnsi="宋体" w:cs="宋体"/>
                <w:bCs/>
                <w:sz w:val="24"/>
              </w:rPr>
              <w:t>2</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培养研究生（人）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bl>
    <w:p w14:paraId="793D12FD">
      <w:pPr>
        <w:tabs>
          <w:tab w:val="left" w:pos="4875"/>
        </w:tabs>
        <w:wordWrap w:val="0"/>
        <w:spacing w:line="100" w:lineRule="exact"/>
        <w:jc w:val="center"/>
        <w:rPr>
          <w:sz w:val="10"/>
          <w:szCs w:val="10"/>
        </w:rPr>
        <w:sectPr>
          <w:pgSz w:w="16838" w:h="11906" w:orient="landscape"/>
          <w:pgMar w:top="1134" w:right="1134" w:bottom="1134" w:left="1134" w:header="851" w:footer="850" w:gutter="0"/>
          <w:cols w:num="1" w:space="425"/>
          <w:docGrid w:linePitch="381" w:charSpace="0"/>
        </w:sectPr>
      </w:pPr>
    </w:p>
    <w:p w14:paraId="370E7EFA">
      <w:pPr>
        <w:widowControl/>
        <w:wordWrap w:val="0"/>
        <w:spacing w:line="440" w:lineRule="exact"/>
        <w:jc w:val="left"/>
        <w:rPr>
          <w:b/>
          <w:bCs/>
          <w:sz w:val="24"/>
        </w:rPr>
      </w:pPr>
      <w:bookmarkStart w:id="52" w:name="zw"/>
      <w:bookmarkEnd w:id="52"/>
    </w:p>
    <w:p w14:paraId="23169F92">
      <w:pPr>
        <w:wordWrap w:val="0"/>
        <w:spacing w:line="440" w:lineRule="exact"/>
        <w:ind w:firstLine="560" w:firstLineChars="200"/>
        <w:outlineLvl w:val="0"/>
        <w:rPr>
          <w:rFonts w:ascii="楷体" w:eastAsia="楷体" w:hAnsi="楷体" w:cs="楷体"/>
          <w:b/>
        </w:rPr>
      </w:pPr>
      <w:r>
        <w:rPr>
          <w:rFonts w:ascii="楷体" w:eastAsia="楷体" w:hAnsi="楷体" w:cs="楷体" w:hint="eastAsia"/>
          <w:b/>
          <w:lang w:val="en-US" w:eastAsia="zh-CN"/>
        </w:rPr>
        <w:t>四</w:t>
      </w:r>
      <w:r>
        <w:rPr>
          <w:rFonts w:ascii="楷体" w:eastAsia="楷体" w:hAnsi="楷体" w:cs="楷体" w:hint="eastAsia"/>
          <w:b/>
        </w:rPr>
        <w:t>、</w:t>
      </w:r>
      <w:bookmarkStart w:id="53" w:name="bm_five"/>
      <w:r>
        <w:rPr>
          <w:rFonts w:ascii="楷体" w:eastAsia="楷体" w:hAnsi="楷体" w:cs="楷体" w:hint="eastAsia"/>
          <w:b/>
        </w:rPr>
        <w:t>研究内容、研究目标、拟解决的关键科学问题、创新点及预期成果</w:t>
      </w:r>
    </w:p>
    <w:p w14:paraId="3A430B3C">
      <w:pPr>
        <w:wordWrap w:val="0"/>
        <w:spacing w:line="440" w:lineRule="exact"/>
        <w:ind w:firstLine="560" w:firstLineChars="200"/>
        <w:rPr>
          <w:rFonts w:ascii="楷体" w:eastAsia="楷体" w:hAnsi="楷体" w:cs="楷体"/>
        </w:rPr>
      </w:pPr>
      <w:r>
        <w:rPr>
          <w:rFonts w:ascii="楷体" w:eastAsia="楷体" w:hAnsi="楷体" w:cs="楷体" w:hint="eastAsia"/>
        </w:rPr>
        <w:t>1.研究内容</w:t>
      </w:r>
    </w:p>
    <w:p w14:paraId="7F4A2D16">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b/>
          <w:bCs/>
          <w:color w:val="auto"/>
          <w:sz w:val="24"/>
          <w:szCs w:val="24"/>
          <w:lang w:val="en-US" w:eastAsia="zh-CN"/>
        </w:rPr>
      </w:pPr>
      <w:r>
        <w:rPr>
          <w:rFonts w:ascii="Times New Roman" w:eastAsia="楷体" w:hAnsi="Times New Roman" w:cs="Times New Roman" w:hint="default"/>
          <w:b/>
          <w:bCs/>
          <w:color w:val="auto"/>
          <w:sz w:val="24"/>
          <w:szCs w:val="24"/>
          <w:lang w:val="en-US" w:eastAsia="zh-CN"/>
        </w:rPr>
        <w:t>（1）</w:t>
      </w:r>
      <w:r>
        <w:rPr>
          <w:rFonts w:eastAsia="楷体"/>
          <w:b/>
          <w:bCs/>
          <w:color w:val="auto"/>
          <w:sz w:val="24"/>
          <w:szCs w:val="24"/>
        </w:rPr>
        <w:t>碱激发材料电解质的</w:t>
      </w:r>
      <w:r>
        <w:rPr>
          <w:rFonts w:eastAsia="楷体" w:hint="eastAsia"/>
          <w:b/>
          <w:bCs/>
          <w:color w:val="auto"/>
          <w:sz w:val="24"/>
          <w:szCs w:val="24"/>
        </w:rPr>
        <w:t>导电</w:t>
      </w:r>
      <w:r>
        <w:rPr>
          <w:rFonts w:eastAsia="楷体" w:hint="eastAsia"/>
          <w:b/>
          <w:bCs/>
          <w:color w:val="auto"/>
          <w:sz w:val="24"/>
          <w:szCs w:val="24"/>
          <w:lang w:val="en-US" w:eastAsia="zh-CN"/>
        </w:rPr>
        <w:t>机制</w:t>
      </w:r>
    </w:p>
    <w:p w14:paraId="5143EEAB">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i w:val="0"/>
          <w:iCs w:val="0"/>
          <w:caps w:val="0"/>
          <w:color w:val="auto"/>
          <w:spacing w:val="0"/>
          <w:sz w:val="24"/>
          <w:szCs w:val="24"/>
          <w:shd w:val="clear" w:color="auto" w:fill="FFFFFF"/>
          <w:lang w:val="en-US" w:eastAsia="zh-CN"/>
        </w:rPr>
      </w:pPr>
      <w:r>
        <w:rPr>
          <w:rFonts w:ascii="Times New Roman" w:eastAsia="楷体" w:hAnsi="Times New Roman" w:cs="Times New Roman" w:hint="eastAsia"/>
          <w:i w:val="0"/>
          <w:iCs w:val="0"/>
          <w:caps w:val="0"/>
          <w:color w:val="auto"/>
          <w:spacing w:val="0"/>
          <w:sz w:val="24"/>
          <w:szCs w:val="24"/>
          <w:shd w:val="clear" w:color="auto" w:fill="FFFFFF"/>
          <w:lang w:val="en-US" w:eastAsia="zh-CN"/>
        </w:rPr>
        <w:t>选用Class F一级粉煤灰和S95级矿渣作为粉末原材料，</w:t>
      </w:r>
      <w:r>
        <w:rPr>
          <w:rFonts w:ascii="Times New Roman" w:eastAsia="楷体" w:hAnsi="Times New Roman" w:cs="Times New Roman" w:hint="default"/>
          <w:color w:val="auto"/>
          <w:sz w:val="24"/>
          <w:szCs w:val="24"/>
        </w:rPr>
        <w:t>NaOH+Na</w:t>
      </w:r>
      <w:r>
        <w:rPr>
          <w:rFonts w:ascii="Times New Roman" w:eastAsia="楷体" w:hAnsi="Times New Roman" w:cs="Times New Roman" w:hint="default"/>
          <w:color w:val="auto"/>
          <w:sz w:val="24"/>
          <w:szCs w:val="24"/>
          <w:vertAlign w:val="subscript"/>
        </w:rPr>
        <w:t>2</w:t>
      </w:r>
      <w:r>
        <w:rPr>
          <w:rFonts w:ascii="Times New Roman" w:eastAsia="楷体" w:hAnsi="Times New Roman" w:cs="Times New Roman" w:hint="default"/>
          <w:color w:val="auto"/>
          <w:sz w:val="24"/>
          <w:szCs w:val="24"/>
        </w:rPr>
        <w:t>SiO</w:t>
      </w:r>
      <w:r>
        <w:rPr>
          <w:rFonts w:ascii="Times New Roman" w:eastAsia="楷体" w:hAnsi="Times New Roman" w:cs="Times New Roman" w:hint="default"/>
          <w:color w:val="auto"/>
          <w:sz w:val="24"/>
          <w:szCs w:val="24"/>
          <w:vertAlign w:val="subscript"/>
        </w:rPr>
        <w:t>3</w:t>
      </w:r>
      <w:r>
        <w:rPr>
          <w:rFonts w:ascii="Times New Roman" w:eastAsia="楷体" w:hAnsi="Times New Roman" w:cs="Times New Roman" w:hint="default"/>
          <w:color w:val="auto"/>
          <w:sz w:val="24"/>
          <w:szCs w:val="24"/>
          <w:lang w:val="en-US" w:eastAsia="zh-CN"/>
        </w:rPr>
        <w:t>和K</w:t>
      </w:r>
      <w:r>
        <w:rPr>
          <w:rFonts w:ascii="Times New Roman" w:eastAsia="楷体" w:hAnsi="Times New Roman" w:cs="Times New Roman" w:hint="default"/>
          <w:color w:val="auto"/>
          <w:sz w:val="24"/>
          <w:szCs w:val="24"/>
        </w:rPr>
        <w:t>OH+</w:t>
      </w:r>
      <w:r>
        <w:rPr>
          <w:rFonts w:ascii="Times New Roman" w:eastAsia="楷体" w:hAnsi="Times New Roman" w:cs="Times New Roman" w:hint="default"/>
          <w:color w:val="auto"/>
          <w:sz w:val="24"/>
          <w:szCs w:val="24"/>
          <w:lang w:val="en-US" w:eastAsia="zh-CN"/>
        </w:rPr>
        <w:t>K</w:t>
      </w:r>
      <w:r>
        <w:rPr>
          <w:rFonts w:ascii="Times New Roman" w:eastAsia="楷体" w:hAnsi="Times New Roman" w:cs="Times New Roman" w:hint="default"/>
          <w:color w:val="auto"/>
          <w:sz w:val="24"/>
          <w:szCs w:val="24"/>
          <w:vertAlign w:val="subscript"/>
        </w:rPr>
        <w:t>2</w:t>
      </w:r>
      <w:r>
        <w:rPr>
          <w:rFonts w:ascii="Times New Roman" w:eastAsia="楷体" w:hAnsi="Times New Roman" w:cs="Times New Roman" w:hint="default"/>
          <w:color w:val="auto"/>
          <w:sz w:val="24"/>
          <w:szCs w:val="24"/>
        </w:rPr>
        <w:t>SiO</w:t>
      </w:r>
      <w:r>
        <w:rPr>
          <w:rFonts w:ascii="Times New Roman" w:eastAsia="楷体" w:hAnsi="Times New Roman" w:cs="Times New Roman" w:hint="default"/>
          <w:color w:val="auto"/>
          <w:sz w:val="24"/>
          <w:szCs w:val="24"/>
          <w:vertAlign w:val="subscript"/>
        </w:rPr>
        <w:t>3</w:t>
      </w:r>
      <w:r>
        <w:rPr>
          <w:rFonts w:ascii="Times New Roman" w:eastAsia="楷体" w:hAnsi="Times New Roman" w:cs="Times New Roman" w:hint="default"/>
          <w:color w:val="auto"/>
          <w:sz w:val="24"/>
          <w:szCs w:val="24"/>
        </w:rPr>
        <w:t>作碱激发剂</w:t>
      </w:r>
      <w:r>
        <w:rPr>
          <w:rFonts w:eastAsia="楷体" w:cs="Times New Roman" w:hint="eastAsia"/>
          <w:color w:val="auto"/>
          <w:sz w:val="24"/>
          <w:szCs w:val="24"/>
          <w:lang w:eastAsia="zh-CN"/>
        </w:rPr>
        <w:t>。</w:t>
      </w:r>
      <w:r>
        <w:rPr>
          <w:rFonts w:eastAsia="楷体" w:cs="Times New Roman" w:hint="eastAsia"/>
          <w:i w:val="0"/>
          <w:iCs w:val="0"/>
          <w:caps w:val="0"/>
          <w:color w:val="auto"/>
          <w:spacing w:val="0"/>
          <w:sz w:val="24"/>
          <w:szCs w:val="24"/>
          <w:shd w:val="clear" w:color="auto" w:fill="FFFFFF"/>
          <w:lang w:val="en-US" w:eastAsia="zh-CN"/>
        </w:rPr>
        <w:t>以碱激发粉煤灰-矿渣净浆体系为研究对象，根据粉煤灰-矿渣质量比制备碱激发</w:t>
      </w:r>
      <w:r>
        <w:rPr>
          <w:rFonts w:ascii="Times New Roman" w:eastAsia="楷体" w:hAnsi="Times New Roman" w:cs="Times New Roman" w:hint="eastAsia"/>
          <w:i w:val="0"/>
          <w:iCs w:val="0"/>
          <w:caps w:val="0"/>
          <w:color w:val="auto"/>
          <w:spacing w:val="0"/>
          <w:sz w:val="24"/>
          <w:szCs w:val="24"/>
          <w:shd w:val="clear" w:color="auto" w:fill="FFFFFF"/>
          <w:lang w:val="en-US" w:eastAsia="zh-CN"/>
        </w:rPr>
        <w:t>高钙</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0:1</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、中钙</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1:1</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和低钙</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1:0</w:t>
      </w:r>
      <w:r>
        <w:rPr>
          <w:rFonts w:eastAsia="楷体" w:cs="Times New Roman" w:hint="eastAsia"/>
          <w:i w:val="0"/>
          <w:iCs w:val="0"/>
          <w:caps w:val="0"/>
          <w:color w:val="auto"/>
          <w:spacing w:val="0"/>
          <w:sz w:val="24"/>
          <w:szCs w:val="24"/>
          <w:shd w:val="clear" w:color="auto" w:fill="FFFFFF"/>
          <w:lang w:val="en-US" w:eastAsia="zh-CN"/>
        </w:rPr>
        <w:t>）含量碱激发材料</w:t>
      </w:r>
      <w:r>
        <w:rPr>
          <w:rFonts w:ascii="Times New Roman" w:eastAsia="楷体" w:hAnsi="Times New Roman"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default"/>
          <w:i w:val="0"/>
          <w:iCs w:val="0"/>
          <w:caps w:val="0"/>
          <w:color w:val="auto"/>
          <w:spacing w:val="0"/>
          <w:sz w:val="24"/>
          <w:szCs w:val="24"/>
          <w:shd w:val="clear" w:color="auto" w:fill="FFFFFF"/>
          <w:lang w:val="en-US" w:eastAsia="zh-CN"/>
        </w:rPr>
        <w:t>设置</w:t>
      </w:r>
      <w:r>
        <w:rPr>
          <w:rFonts w:ascii="Times New Roman" w:eastAsia="楷体" w:hAnsi="Times New Roman" w:cs="Times New Roman" w:hint="eastAsia"/>
          <w:i w:val="0"/>
          <w:iCs w:val="0"/>
          <w:caps w:val="0"/>
          <w:color w:val="auto"/>
          <w:spacing w:val="0"/>
          <w:sz w:val="24"/>
          <w:szCs w:val="24"/>
          <w:shd w:val="clear" w:color="auto" w:fill="FFFFFF"/>
          <w:lang w:val="en-US" w:eastAsia="zh-CN"/>
        </w:rPr>
        <w:t>阳离子类型、</w:t>
      </w:r>
      <w:r>
        <w:rPr>
          <w:rFonts w:eastAsia="楷体" w:cs="Times New Roman" w:hint="eastAsia"/>
          <w:i w:val="0"/>
          <w:iCs w:val="0"/>
          <w:caps w:val="0"/>
          <w:color w:val="auto"/>
          <w:spacing w:val="0"/>
          <w:sz w:val="24"/>
          <w:szCs w:val="24"/>
          <w:shd w:val="clear" w:color="auto" w:fill="FFFFFF"/>
          <w:lang w:val="en-US" w:eastAsia="zh-CN"/>
        </w:rPr>
        <w:t>碱当量</w:t>
      </w:r>
      <w:r>
        <w:rPr>
          <w:rFonts w:ascii="Times New Roman" w:eastAsia="楷体" w:hAnsi="Times New Roman" w:cs="Times New Roman" w:hint="eastAsia"/>
          <w:i w:val="0"/>
          <w:iCs w:val="0"/>
          <w:caps w:val="0"/>
          <w:color w:val="auto"/>
          <w:spacing w:val="0"/>
          <w:sz w:val="24"/>
          <w:szCs w:val="24"/>
          <w:shd w:val="clear" w:color="auto" w:fill="FFFFFF"/>
          <w:lang w:val="en-US" w:eastAsia="zh-CN"/>
        </w:rPr>
        <w:t>和</w:t>
      </w:r>
      <w:r>
        <w:rPr>
          <w:rFonts w:ascii="Times New Roman" w:eastAsia="楷体" w:hAnsi="Times New Roman" w:cs="Times New Roman" w:hint="default"/>
          <w:i w:val="0"/>
          <w:iCs w:val="0"/>
          <w:caps w:val="0"/>
          <w:color w:val="auto"/>
          <w:spacing w:val="0"/>
          <w:sz w:val="24"/>
          <w:szCs w:val="24"/>
          <w:shd w:val="clear" w:color="auto" w:fill="FFFFFF"/>
          <w:lang w:val="en-US" w:eastAsia="zh-CN"/>
        </w:rPr>
        <w:t>碱激发剂模数为研究变量。开展以下研究：</w:t>
      </w:r>
    </w:p>
    <w:p w14:paraId="6870DBEC">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eastAsia"/>
          <w:color w:val="auto"/>
          <w:sz w:val="24"/>
          <w:lang w:eastAsia="zh-CN"/>
        </w:rPr>
      </w:pPr>
      <w:bookmarkStart w:id="54" w:name="OLE_LINK5"/>
      <w:r>
        <w:rPr>
          <w:rFonts w:ascii="Times New Roman" w:eastAsia="楷体" w:hAnsi="Times New Roman" w:cs="Times New Roman" w:hint="default"/>
          <w:i w:val="0"/>
          <w:iCs w:val="0"/>
          <w:caps w:val="0"/>
          <w:color w:val="auto"/>
          <w:spacing w:val="0"/>
          <w:sz w:val="24"/>
          <w:szCs w:val="24"/>
          <w:shd w:val="clear" w:color="auto" w:fill="FFFFFF"/>
          <w:lang w:val="en-US" w:eastAsia="zh-CN"/>
        </w:rPr>
        <w:t xml:space="preserve">a. </w:t>
      </w:r>
      <w:r>
        <w:rPr>
          <w:rFonts w:ascii="Times New Roman" w:eastAsia="楷体" w:hAnsi="Times New Roman" w:cs="Times New Roman" w:hint="default"/>
          <w:color w:val="auto"/>
          <w:sz w:val="24"/>
        </w:rPr>
        <w:t>研究不同</w:t>
      </w:r>
      <w:r>
        <w:rPr>
          <w:rFonts w:eastAsia="楷体" w:cs="Times New Roman" w:hint="eastAsia"/>
          <w:color w:val="auto"/>
          <w:sz w:val="24"/>
          <w:lang w:val="en-US" w:eastAsia="zh-CN"/>
        </w:rPr>
        <w:t>研究</w:t>
      </w:r>
      <w:r>
        <w:rPr>
          <w:rFonts w:ascii="Times New Roman" w:eastAsia="楷体" w:hAnsi="Times New Roman" w:cs="Times New Roman" w:hint="default"/>
          <w:color w:val="auto"/>
          <w:sz w:val="24"/>
          <w:lang w:val="en-US" w:eastAsia="zh-CN"/>
        </w:rPr>
        <w:t>变量</w:t>
      </w:r>
      <w:r>
        <w:rPr>
          <w:rFonts w:ascii="Times New Roman" w:eastAsia="楷体" w:hAnsi="Times New Roman" w:cs="Times New Roman" w:hint="default"/>
          <w:color w:val="auto"/>
          <w:sz w:val="24"/>
        </w:rPr>
        <w:t>对</w:t>
      </w:r>
      <w:bookmarkStart w:id="55" w:name="OLE_LINK2"/>
      <w:r>
        <w:rPr>
          <w:rFonts w:ascii="Times New Roman" w:eastAsia="楷体" w:hAnsi="Times New Roman" w:cs="Times New Roman" w:hint="eastAsia"/>
          <w:i w:val="0"/>
          <w:iCs w:val="0"/>
          <w:caps w:val="0"/>
          <w:color w:val="auto"/>
          <w:spacing w:val="0"/>
          <w:sz w:val="24"/>
          <w:szCs w:val="24"/>
          <w:shd w:val="clear" w:color="auto" w:fill="FFFFFF"/>
          <w:lang w:val="en-US" w:eastAsia="zh-CN"/>
        </w:rPr>
        <w:t>高/中/低钙</w:t>
      </w:r>
      <w:r>
        <w:rPr>
          <w:rFonts w:eastAsia="楷体" w:cs="Times New Roman" w:hint="eastAsia"/>
          <w:i w:val="0"/>
          <w:iCs w:val="0"/>
          <w:caps w:val="0"/>
          <w:color w:val="auto"/>
          <w:spacing w:val="0"/>
          <w:sz w:val="24"/>
          <w:szCs w:val="24"/>
          <w:shd w:val="clear" w:color="auto" w:fill="FFFFFF"/>
          <w:lang w:val="en-US" w:eastAsia="zh-CN"/>
        </w:rPr>
        <w:t>含量</w:t>
      </w:r>
      <w:bookmarkEnd w:id="55"/>
      <w:r>
        <w:rPr>
          <w:rFonts w:ascii="Times New Roman" w:eastAsia="楷体" w:hAnsi="Times New Roman" w:cs="Times New Roman" w:hint="default"/>
          <w:i w:val="0"/>
          <w:iCs w:val="0"/>
          <w:caps w:val="0"/>
          <w:color w:val="auto"/>
          <w:spacing w:val="0"/>
          <w:sz w:val="24"/>
          <w:szCs w:val="24"/>
          <w:shd w:val="clear" w:color="auto" w:fill="FFFFFF"/>
          <w:lang w:val="en-US" w:eastAsia="zh-CN"/>
        </w:rPr>
        <w:t>碱激发</w:t>
      </w:r>
      <w:r>
        <w:rPr>
          <w:rFonts w:ascii="Times New Roman" w:eastAsia="楷体" w:hAnsi="Times New Roman" w:cs="Times New Roman" w:hint="eastAsia"/>
          <w:i w:val="0"/>
          <w:iCs w:val="0"/>
          <w:caps w:val="0"/>
          <w:color w:val="auto"/>
          <w:spacing w:val="0"/>
          <w:sz w:val="24"/>
          <w:szCs w:val="24"/>
          <w:shd w:val="clear" w:color="auto" w:fill="FFFFFF"/>
          <w:lang w:val="en-US" w:eastAsia="zh-CN"/>
        </w:rPr>
        <w:t>材料</w:t>
      </w:r>
      <w:r>
        <w:rPr>
          <w:rFonts w:eastAsia="楷体" w:cs="Times New Roman" w:hint="eastAsia"/>
          <w:i w:val="0"/>
          <w:iCs w:val="0"/>
          <w:caps w:val="0"/>
          <w:color w:val="auto"/>
          <w:spacing w:val="0"/>
          <w:sz w:val="24"/>
          <w:szCs w:val="24"/>
          <w:shd w:val="clear" w:color="auto" w:fill="FFFFFF"/>
          <w:lang w:val="en-US" w:eastAsia="zh-CN"/>
        </w:rPr>
        <w:t>电解质</w:t>
      </w:r>
      <w:r>
        <w:rPr>
          <w:rFonts w:ascii="Times New Roman" w:eastAsia="楷体" w:hAnsi="Times New Roman" w:cs="Times New Roman" w:hint="default"/>
          <w:color w:val="auto"/>
          <w:sz w:val="24"/>
        </w:rPr>
        <w:t>导电性能的影响，量化研究变量与导电性能之间的关系，剖析影响导电性能的关键参数和因素</w:t>
      </w:r>
      <w:r>
        <w:rPr>
          <w:rFonts w:eastAsia="楷体" w:cs="Times New Roman" w:hint="eastAsia"/>
          <w:color w:val="auto"/>
          <w:sz w:val="24"/>
          <w:lang w:eastAsia="zh-CN"/>
        </w:rPr>
        <w:t>。</w:t>
      </w:r>
    </w:p>
    <w:p w14:paraId="501FCC39">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lang w:val="en-US" w:eastAsia="zh-CN"/>
        </w:rPr>
      </w:pPr>
      <w:r>
        <w:rPr>
          <w:rFonts w:ascii="Times New Roman" w:eastAsia="楷体" w:hAnsi="Times New Roman" w:cs="Times New Roman" w:hint="eastAsia"/>
          <w:color w:val="auto"/>
          <w:sz w:val="24"/>
          <w:lang w:val="en-US" w:eastAsia="zh-CN"/>
        </w:rPr>
        <w:t xml:space="preserve">b. </w:t>
      </w:r>
      <w:r>
        <w:rPr>
          <w:rFonts w:eastAsia="楷体" w:cs="Times New Roman" w:hint="eastAsia"/>
          <w:color w:val="auto"/>
          <w:sz w:val="24"/>
          <w:lang w:val="en-US" w:eastAsia="zh-CN"/>
        </w:rPr>
        <w:t>基于压汞法（MIP）测试和X射线计算机断层成像（X-CT）测试碱激发材料的微观/细观孔隙结构特征，建立多尺度孔隙结构特征与导电性能的关联关系，评价关键孔隙结构和细观尺度孔隙连通性等对碱激发材料电解质导电性能的影响。</w:t>
      </w:r>
    </w:p>
    <w:p w14:paraId="13E623EA">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lang w:val="en-US" w:eastAsia="zh-CN"/>
        </w:rPr>
      </w:pPr>
      <w:r>
        <w:rPr>
          <w:rFonts w:ascii="Times New Roman" w:eastAsia="楷体" w:hAnsi="Times New Roman" w:cs="Times New Roman" w:hint="eastAsia"/>
          <w:color w:val="auto"/>
          <w:sz w:val="24"/>
          <w:lang w:val="en-US" w:eastAsia="zh-CN"/>
        </w:rPr>
        <w:t xml:space="preserve">c. </w:t>
      </w:r>
      <w:bookmarkEnd w:id="54"/>
      <w:r>
        <w:rPr>
          <w:rFonts w:eastAsia="楷体" w:cs="Times New Roman" w:hint="eastAsia"/>
          <w:color w:val="auto"/>
          <w:sz w:val="24"/>
          <w:lang w:val="en-US" w:eastAsia="zh-CN"/>
        </w:rPr>
        <w:t>开展水量分配和离子浓度对</w:t>
      </w:r>
      <w:r>
        <w:rPr>
          <w:rFonts w:ascii="Times New Roman" w:eastAsia="楷体" w:hAnsi="Times New Roman" w:cs="Times New Roman" w:hint="eastAsia"/>
          <w:i w:val="0"/>
          <w:iCs w:val="0"/>
          <w:caps w:val="0"/>
          <w:color w:val="auto"/>
          <w:spacing w:val="0"/>
          <w:sz w:val="24"/>
          <w:szCs w:val="24"/>
          <w:shd w:val="clear" w:color="auto" w:fill="FFFFFF"/>
          <w:lang w:val="en-US" w:eastAsia="zh-CN"/>
        </w:rPr>
        <w:t>高/中/低钙</w:t>
      </w:r>
      <w:r>
        <w:rPr>
          <w:rFonts w:eastAsia="楷体" w:cs="Times New Roman" w:hint="eastAsia"/>
          <w:i w:val="0"/>
          <w:iCs w:val="0"/>
          <w:caps w:val="0"/>
          <w:color w:val="auto"/>
          <w:spacing w:val="0"/>
          <w:sz w:val="24"/>
          <w:szCs w:val="24"/>
          <w:shd w:val="clear" w:color="auto" w:fill="FFFFFF"/>
          <w:lang w:val="en-US" w:eastAsia="zh-CN"/>
        </w:rPr>
        <w:t>含量</w:t>
      </w:r>
      <w:bookmarkStart w:id="56" w:name="OLE_LINK3"/>
      <w:bookmarkStart w:id="57" w:name="OLE_LINK4"/>
      <w:r>
        <w:rPr>
          <w:rFonts w:eastAsia="楷体" w:cs="Times New Roman" w:hint="eastAsia"/>
          <w:color w:val="auto"/>
          <w:sz w:val="24"/>
          <w:lang w:val="en-US" w:eastAsia="zh-CN"/>
        </w:rPr>
        <w:t>碱激发材料电解质</w:t>
      </w:r>
      <w:bookmarkEnd w:id="56"/>
      <w:bookmarkStart w:id="58" w:name="OLE_LINK1"/>
      <w:r>
        <w:rPr>
          <w:rFonts w:eastAsia="楷体" w:cs="Times New Roman" w:hint="eastAsia"/>
          <w:color w:val="auto"/>
          <w:sz w:val="24"/>
          <w:lang w:val="en-US" w:eastAsia="zh-CN"/>
        </w:rPr>
        <w:t>导电性能的影响</w:t>
      </w:r>
      <w:bookmarkEnd w:id="57"/>
      <w:bookmarkEnd w:id="58"/>
      <w:r>
        <w:rPr>
          <w:rFonts w:eastAsia="楷体" w:cs="Times New Roman" w:hint="eastAsia"/>
          <w:color w:val="auto"/>
          <w:sz w:val="24"/>
          <w:lang w:val="en-US" w:eastAsia="zh-CN"/>
        </w:rPr>
        <w:t>，评价水量分配、离子类型和离子浸出速率等对导电性能的影响。</w:t>
      </w:r>
      <w:bookmarkStart w:id="59" w:name="OLE_LINK16"/>
      <w:bookmarkStart w:id="60" w:name="OLE_LINK17"/>
      <w:bookmarkStart w:id="61" w:name="OLE_LINK25"/>
      <w:r>
        <w:rPr>
          <w:rFonts w:eastAsia="楷体" w:cs="Times New Roman" w:hint="eastAsia"/>
          <w:color w:val="auto"/>
          <w:sz w:val="24"/>
          <w:lang w:val="en-US" w:eastAsia="zh-CN"/>
        </w:rPr>
        <w:t>提出“孔隙-水-离子传输”多因素调控理论</w:t>
      </w:r>
      <w:bookmarkEnd w:id="59"/>
      <w:r>
        <w:rPr>
          <w:rFonts w:eastAsia="楷体" w:cs="Times New Roman" w:hint="eastAsia"/>
          <w:color w:val="auto"/>
          <w:sz w:val="24"/>
          <w:lang w:val="en-US" w:eastAsia="zh-CN"/>
        </w:rPr>
        <w:t>，深入揭示碱激发材料电解质在多因素耦合作用下的导电机制</w:t>
      </w:r>
      <w:bookmarkEnd w:id="60"/>
      <w:r>
        <w:rPr>
          <w:rFonts w:eastAsia="楷体" w:cs="Times New Roman" w:hint="eastAsia"/>
          <w:color w:val="auto"/>
          <w:sz w:val="24"/>
          <w:lang w:val="en-US" w:eastAsia="zh-CN"/>
        </w:rPr>
        <w:t>。</w:t>
      </w:r>
      <w:bookmarkEnd w:id="61"/>
    </w:p>
    <w:p w14:paraId="77E35F0F">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b/>
          <w:bCs/>
          <w:color w:val="auto"/>
          <w:sz w:val="24"/>
          <w:szCs w:val="24"/>
          <w:lang w:val="en-US" w:eastAsia="zh-CN"/>
        </w:rPr>
      </w:pPr>
      <w:r>
        <w:rPr>
          <w:rFonts w:ascii="Times New Roman" w:eastAsia="楷体" w:hAnsi="Times New Roman" w:cs="Times New Roman" w:hint="default"/>
          <w:b/>
          <w:bCs/>
          <w:color w:val="auto"/>
          <w:sz w:val="24"/>
          <w:szCs w:val="24"/>
          <w:lang w:val="en-US" w:eastAsia="zh-CN"/>
        </w:rPr>
        <w:t>（2）</w:t>
      </w:r>
      <w:bookmarkStart w:id="62" w:name="OLE_LINK42"/>
      <w:r>
        <w:rPr>
          <w:rFonts w:ascii="Times New Roman" w:eastAsia="楷体" w:hAnsi="Times New Roman" w:cs="Times New Roman" w:hint="default"/>
          <w:b/>
          <w:bCs/>
          <w:color w:val="auto"/>
          <w:sz w:val="24"/>
          <w:szCs w:val="24"/>
          <w:lang w:val="en-US" w:eastAsia="zh-CN"/>
        </w:rPr>
        <w:t>碱激发材料超级电容器的</w:t>
      </w:r>
      <w:r>
        <w:rPr>
          <w:rFonts w:eastAsia="楷体" w:cs="Times New Roman" w:hint="eastAsia"/>
          <w:b/>
          <w:bCs/>
          <w:color w:val="auto"/>
          <w:sz w:val="24"/>
          <w:szCs w:val="24"/>
          <w:lang w:val="en-US" w:eastAsia="zh-CN"/>
        </w:rPr>
        <w:t>性能评价</w:t>
      </w:r>
      <w:r>
        <w:rPr>
          <w:rFonts w:ascii="Times New Roman" w:eastAsia="楷体" w:hAnsi="Times New Roman" w:cs="Times New Roman" w:hint="default"/>
          <w:b/>
          <w:bCs/>
          <w:color w:val="auto"/>
          <w:sz w:val="24"/>
          <w:szCs w:val="24"/>
          <w:lang w:val="en-US" w:eastAsia="zh-CN"/>
        </w:rPr>
        <w:t>与储能</w:t>
      </w:r>
      <w:r>
        <w:rPr>
          <w:rFonts w:eastAsia="楷体" w:cs="Times New Roman" w:hint="eastAsia"/>
          <w:b/>
          <w:bCs/>
          <w:color w:val="auto"/>
          <w:sz w:val="24"/>
          <w:szCs w:val="24"/>
          <w:lang w:val="en-US" w:eastAsia="zh-CN"/>
        </w:rPr>
        <w:t>机理</w:t>
      </w:r>
      <w:bookmarkEnd w:id="62"/>
    </w:p>
    <w:p w14:paraId="0AAD74EC">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cs="Times New Roman" w:hint="eastAsia"/>
          <w:i w:val="0"/>
          <w:iCs w:val="0"/>
          <w:caps w:val="0"/>
          <w:color w:val="auto"/>
          <w:spacing w:val="0"/>
          <w:sz w:val="24"/>
          <w:szCs w:val="24"/>
          <w:shd w:val="clear" w:color="auto" w:fill="FFFFFF"/>
          <w:lang w:val="en-US" w:eastAsia="zh-CN"/>
        </w:rPr>
      </w:pPr>
      <w:r>
        <w:rPr>
          <w:rFonts w:ascii="Times New Roman" w:eastAsia="楷体" w:hAnsi="Times New Roman" w:cs="Times New Roman" w:hint="default"/>
          <w:i w:val="0"/>
          <w:iCs w:val="0"/>
          <w:caps w:val="0"/>
          <w:color w:val="auto"/>
          <w:spacing w:val="0"/>
          <w:sz w:val="24"/>
          <w:szCs w:val="24"/>
          <w:shd w:val="clear" w:color="auto" w:fill="FFFFFF"/>
          <w:lang w:val="en-US" w:eastAsia="zh-CN"/>
        </w:rPr>
        <w:t>研究</w:t>
      </w:r>
      <w:r>
        <w:rPr>
          <w:rFonts w:eastAsia="楷体" w:cs="Times New Roman" w:hint="eastAsia"/>
          <w:i w:val="0"/>
          <w:iCs w:val="0"/>
          <w:caps w:val="0"/>
          <w:color w:val="auto"/>
          <w:spacing w:val="0"/>
          <w:sz w:val="24"/>
          <w:szCs w:val="24"/>
          <w:shd w:val="clear" w:color="auto" w:fill="FFFFFF"/>
          <w:lang w:val="en-US" w:eastAsia="zh-CN"/>
        </w:rPr>
        <w:t>体系</w:t>
      </w:r>
      <w:r>
        <w:rPr>
          <w:rFonts w:ascii="Times New Roman" w:eastAsia="楷体" w:hAnsi="Times New Roman" w:cs="Times New Roman" w:hint="default"/>
          <w:i w:val="0"/>
          <w:iCs w:val="0"/>
          <w:caps w:val="0"/>
          <w:color w:val="auto"/>
          <w:spacing w:val="0"/>
          <w:sz w:val="24"/>
          <w:szCs w:val="24"/>
          <w:shd w:val="clear" w:color="auto" w:fill="FFFFFF"/>
          <w:lang w:val="en-US" w:eastAsia="zh-CN"/>
        </w:rPr>
        <w:t>与</w:t>
      </w:r>
      <w:r>
        <w:rPr>
          <w:rFonts w:ascii="Times New Roman" w:eastAsia="楷体" w:hAnsi="Times New Roman" w:cs="Times New Roman" w:hint="default"/>
          <w:b/>
          <w:bCs/>
          <w:i w:val="0"/>
          <w:iCs w:val="0"/>
          <w:caps w:val="0"/>
          <w:color w:val="auto"/>
          <w:spacing w:val="0"/>
          <w:sz w:val="24"/>
          <w:szCs w:val="24"/>
          <w:shd w:val="clear" w:color="auto" w:fill="FFFFFF"/>
          <w:lang w:val="en-US" w:eastAsia="zh-CN"/>
        </w:rPr>
        <w:t>研究内容（1）</w:t>
      </w:r>
      <w:r>
        <w:rPr>
          <w:rFonts w:eastAsia="楷体" w:cs="Times New Roman" w:hint="eastAsia"/>
          <w:i w:val="0"/>
          <w:iCs w:val="0"/>
          <w:caps w:val="0"/>
          <w:color w:val="auto"/>
          <w:spacing w:val="0"/>
          <w:sz w:val="24"/>
          <w:szCs w:val="24"/>
          <w:shd w:val="clear" w:color="auto" w:fill="FFFFFF"/>
          <w:lang w:val="en-US" w:eastAsia="zh-CN"/>
        </w:rPr>
        <w:t>完全</w:t>
      </w:r>
      <w:r>
        <w:rPr>
          <w:rFonts w:ascii="Times New Roman" w:eastAsia="楷体" w:hAnsi="Times New Roman" w:cs="Times New Roman" w:hint="default"/>
          <w:i w:val="0"/>
          <w:iCs w:val="0"/>
          <w:caps w:val="0"/>
          <w:color w:val="auto"/>
          <w:spacing w:val="0"/>
          <w:sz w:val="24"/>
          <w:szCs w:val="24"/>
          <w:shd w:val="clear" w:color="auto" w:fill="FFFFFF"/>
          <w:lang w:val="en-US" w:eastAsia="zh-CN"/>
        </w:rPr>
        <w:t>相同，</w:t>
      </w:r>
      <w:r>
        <w:rPr>
          <w:rFonts w:eastAsia="楷体" w:cs="Times New Roman" w:hint="eastAsia"/>
          <w:i w:val="0"/>
          <w:iCs w:val="0"/>
          <w:caps w:val="0"/>
          <w:color w:val="auto"/>
          <w:spacing w:val="0"/>
          <w:sz w:val="24"/>
          <w:szCs w:val="24"/>
          <w:shd w:val="clear" w:color="auto" w:fill="FFFFFF"/>
          <w:lang w:val="en-US" w:eastAsia="zh-CN"/>
        </w:rPr>
        <w:t>基于</w:t>
      </w:r>
      <w:r>
        <w:rPr>
          <w:rFonts w:ascii="Times New Roman" w:eastAsia="楷体" w:hAnsi="Times New Roman" w:cs="Times New Roman" w:hint="default"/>
          <w:i w:val="0"/>
          <w:iCs w:val="0"/>
          <w:caps w:val="0"/>
          <w:color w:val="auto"/>
          <w:spacing w:val="0"/>
          <w:sz w:val="24"/>
          <w:szCs w:val="24"/>
          <w:shd w:val="clear" w:color="auto" w:fill="FFFFFF"/>
          <w:lang w:val="en-US" w:eastAsia="zh-CN"/>
        </w:rPr>
        <w:t>导电性能测试</w:t>
      </w:r>
      <w:r>
        <w:rPr>
          <w:rFonts w:eastAsia="楷体" w:cs="Times New Roman" w:hint="eastAsia"/>
          <w:i w:val="0"/>
          <w:iCs w:val="0"/>
          <w:caps w:val="0"/>
          <w:color w:val="auto"/>
          <w:spacing w:val="0"/>
          <w:sz w:val="24"/>
          <w:szCs w:val="24"/>
          <w:shd w:val="clear" w:color="auto" w:fill="FFFFFF"/>
          <w:lang w:val="en-US" w:eastAsia="zh-CN"/>
        </w:rPr>
        <w:t>结果</w:t>
      </w:r>
      <w:r>
        <w:rPr>
          <w:rFonts w:ascii="Times New Roman" w:eastAsia="楷体" w:hAnsi="Times New Roman" w:cs="Times New Roman" w:hint="default"/>
          <w:i w:val="0"/>
          <w:iCs w:val="0"/>
          <w:caps w:val="0"/>
          <w:color w:val="auto"/>
          <w:spacing w:val="0"/>
          <w:sz w:val="24"/>
          <w:szCs w:val="24"/>
          <w:shd w:val="clear" w:color="auto" w:fill="FFFFFF"/>
          <w:lang w:val="en-US" w:eastAsia="zh-CN"/>
        </w:rPr>
        <w:t>选择1种阳离子类型碱激发剂。</w:t>
      </w:r>
      <w:r>
        <w:rPr>
          <w:rFonts w:eastAsia="楷体" w:cs="Times New Roman" w:hint="eastAsia"/>
          <w:i w:val="0"/>
          <w:iCs w:val="0"/>
          <w:caps w:val="0"/>
          <w:color w:val="auto"/>
          <w:spacing w:val="0"/>
          <w:sz w:val="24"/>
          <w:szCs w:val="24"/>
          <w:shd w:val="clear" w:color="auto" w:fill="FFFFFF"/>
          <w:lang w:val="en-US" w:eastAsia="zh-CN"/>
        </w:rPr>
        <w:t>使用</w:t>
      </w:r>
      <w:r>
        <w:rPr>
          <w:rFonts w:ascii="Times New Roman" w:eastAsia="楷体" w:hAnsi="Times New Roman" w:cs="Times New Roman" w:hint="eastAsia"/>
          <w:i w:val="0"/>
          <w:iCs w:val="0"/>
          <w:caps w:val="0"/>
          <w:color w:val="auto"/>
          <w:spacing w:val="0"/>
          <w:sz w:val="24"/>
          <w:szCs w:val="24"/>
          <w:shd w:val="clear" w:color="auto" w:fill="FFFFFF"/>
          <w:lang w:val="en-US" w:eastAsia="zh-CN"/>
        </w:rPr>
        <w:t>AC/Ni</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活性炭负载于泡沫镍</w:t>
      </w:r>
      <w:r>
        <w:rPr>
          <w:rFonts w:eastAsia="楷体" w:cs="Times New Roman" w:hint="eastAsia"/>
          <w:i w:val="0"/>
          <w:iCs w:val="0"/>
          <w:caps w:val="0"/>
          <w:color w:val="auto"/>
          <w:spacing w:val="0"/>
          <w:sz w:val="24"/>
          <w:szCs w:val="24"/>
          <w:shd w:val="clear" w:color="auto" w:fill="FFFFFF"/>
          <w:lang w:val="en-US" w:eastAsia="zh-CN"/>
        </w:rPr>
        <w:t>）</w:t>
      </w:r>
      <w:r>
        <w:rPr>
          <w:rFonts w:ascii="Times New Roman" w:eastAsia="楷体" w:hAnsi="Times New Roman" w:cs="Times New Roman" w:hint="eastAsia"/>
          <w:i w:val="0"/>
          <w:iCs w:val="0"/>
          <w:caps w:val="0"/>
          <w:color w:val="auto"/>
          <w:spacing w:val="0"/>
          <w:sz w:val="24"/>
          <w:szCs w:val="24"/>
          <w:shd w:val="clear" w:color="auto" w:fill="FFFFFF"/>
          <w:lang w:val="en-US" w:eastAsia="zh-CN"/>
        </w:rPr>
        <w:t>电极为电</w:t>
      </w:r>
      <w:r>
        <w:rPr>
          <w:rFonts w:eastAsia="楷体" w:cs="Times New Roman" w:hint="eastAsia"/>
          <w:color w:val="auto"/>
          <w:sz w:val="24"/>
          <w:szCs w:val="24"/>
          <w:lang w:val="en-US" w:eastAsia="zh-CN"/>
        </w:rPr>
        <w:t>极材料，</w:t>
      </w:r>
      <w:r>
        <w:rPr>
          <w:rFonts w:eastAsia="楷体" w:cs="Times New Roman" w:hint="eastAsia"/>
          <w:i w:val="0"/>
          <w:iCs w:val="0"/>
          <w:caps w:val="0"/>
          <w:color w:val="auto"/>
          <w:spacing w:val="0"/>
          <w:sz w:val="24"/>
          <w:szCs w:val="24"/>
          <w:shd w:val="clear" w:color="auto" w:fill="FFFFFF"/>
          <w:lang w:val="en-US" w:eastAsia="zh-CN"/>
        </w:rPr>
        <w:t>制备基于碱激发材料的对称电极双电层超级电容器。开展以下研究：</w:t>
      </w:r>
    </w:p>
    <w:p w14:paraId="69F4881C">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cs="Times New Roman" w:hint="default"/>
          <w:color w:val="auto"/>
          <w:sz w:val="24"/>
          <w:szCs w:val="24"/>
          <w:lang w:val="en-US" w:eastAsia="zh-CN"/>
        </w:rPr>
      </w:pPr>
      <w:r>
        <w:rPr>
          <w:rFonts w:eastAsia="楷体" w:cs="Times New Roman" w:hint="eastAsia"/>
          <w:i w:val="0"/>
          <w:iCs w:val="0"/>
          <w:caps w:val="0"/>
          <w:color w:val="auto"/>
          <w:spacing w:val="0"/>
          <w:sz w:val="24"/>
          <w:szCs w:val="24"/>
          <w:shd w:val="clear" w:color="auto" w:fill="FFFFFF"/>
          <w:lang w:val="en-US" w:eastAsia="zh-CN"/>
        </w:rPr>
        <w:t>a. 测试超级电容器的</w:t>
      </w:r>
      <w:r>
        <w:rPr>
          <w:rFonts w:ascii="Times New Roman" w:eastAsia="楷体" w:hAnsi="Times New Roman" w:cs="Times New Roman" w:hint="default"/>
          <w:color w:val="auto"/>
          <w:sz w:val="24"/>
          <w:szCs w:val="24"/>
          <w:lang w:val="en-US" w:eastAsia="zh-CN"/>
        </w:rPr>
        <w:t>电化学阻抗谱、循环伏安</w:t>
      </w:r>
      <w:r>
        <w:rPr>
          <w:rFonts w:eastAsia="楷体" w:cs="Times New Roman" w:hint="eastAsia"/>
          <w:color w:val="auto"/>
          <w:sz w:val="24"/>
          <w:szCs w:val="24"/>
          <w:lang w:val="en-US" w:eastAsia="zh-CN"/>
        </w:rPr>
        <w:t>曲线</w:t>
      </w:r>
      <w:r>
        <w:rPr>
          <w:rFonts w:ascii="Times New Roman" w:eastAsia="楷体" w:hAnsi="Times New Roman" w:cs="Times New Roman" w:hint="default"/>
          <w:color w:val="auto"/>
          <w:sz w:val="24"/>
          <w:szCs w:val="24"/>
          <w:lang w:val="en-US" w:eastAsia="zh-CN"/>
        </w:rPr>
        <w:t>和恒流充放电</w:t>
      </w:r>
      <w:r>
        <w:rPr>
          <w:rFonts w:eastAsia="楷体" w:cs="Times New Roman" w:hint="eastAsia"/>
          <w:color w:val="auto"/>
          <w:sz w:val="24"/>
          <w:szCs w:val="24"/>
          <w:lang w:val="en-US" w:eastAsia="zh-CN"/>
        </w:rPr>
        <w:t>曲线，获得双层电容器的交流阻抗、电容器容量、电压窗口、能量密度、功率密度、</w:t>
      </w:r>
      <w:r>
        <w:rPr>
          <w:rFonts w:eastAsia="楷体" w:cs="Times New Roman" w:hint="eastAsia"/>
          <w:color w:val="auto"/>
          <w:kern w:val="2"/>
          <w:sz w:val="24"/>
          <w:szCs w:val="28"/>
          <w:lang w:val="en-US" w:eastAsia="zh-CN" w:bidi="ar-SA"/>
        </w:rPr>
        <w:t>充放电效率和时间</w:t>
      </w:r>
      <w:r>
        <w:rPr>
          <w:rFonts w:eastAsia="楷体" w:cs="Times New Roman" w:hint="eastAsia"/>
          <w:color w:val="auto"/>
          <w:sz w:val="24"/>
          <w:szCs w:val="24"/>
          <w:lang w:val="en-US" w:eastAsia="zh-CN"/>
        </w:rPr>
        <w:t>等关键指标，评价</w:t>
      </w:r>
      <w:bookmarkStart w:id="63" w:name="OLE_LINK43"/>
      <w:r>
        <w:rPr>
          <w:rFonts w:eastAsia="楷体" w:cs="Times New Roman" w:hint="eastAsia"/>
          <w:color w:val="auto"/>
          <w:sz w:val="24"/>
          <w:szCs w:val="24"/>
          <w:lang w:val="en-US" w:eastAsia="zh-CN"/>
        </w:rPr>
        <w:t>碱激发材料超级电容器的电荷存储能力、能量转换效率和循环稳定性等</w:t>
      </w:r>
      <w:bookmarkEnd w:id="63"/>
      <w:r>
        <w:rPr>
          <w:rFonts w:eastAsia="楷体" w:cs="Times New Roman" w:hint="eastAsia"/>
          <w:color w:val="auto"/>
          <w:sz w:val="24"/>
          <w:szCs w:val="24"/>
          <w:lang w:val="en-US" w:eastAsia="zh-CN"/>
        </w:rPr>
        <w:t>。</w:t>
      </w:r>
    </w:p>
    <w:p w14:paraId="11656B78">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i w:val="0"/>
          <w:iCs w:val="0"/>
          <w:caps w:val="0"/>
          <w:color w:val="auto"/>
          <w:spacing w:val="0"/>
          <w:sz w:val="24"/>
          <w:szCs w:val="24"/>
          <w:shd w:val="clear" w:color="auto" w:fill="FFFFFF"/>
          <w:lang w:val="en-US" w:eastAsia="zh-CN"/>
        </w:rPr>
      </w:pPr>
      <w:r>
        <w:rPr>
          <w:rFonts w:eastAsia="楷体" w:cs="Times New Roman" w:hint="eastAsia"/>
          <w:i w:val="0"/>
          <w:iCs w:val="0"/>
          <w:caps w:val="0"/>
          <w:color w:val="auto"/>
          <w:spacing w:val="0"/>
          <w:sz w:val="24"/>
          <w:szCs w:val="24"/>
          <w:shd w:val="clear" w:color="auto" w:fill="FFFFFF"/>
          <w:lang w:val="en-US" w:eastAsia="zh-CN"/>
        </w:rPr>
        <w:t>b. 在受荷载状态下，测试碱激发材料超级电容器的</w:t>
      </w:r>
      <w:r>
        <w:rPr>
          <w:rFonts w:ascii="Times New Roman" w:eastAsia="楷体" w:hAnsi="Times New Roman" w:cs="Times New Roman" w:hint="default"/>
          <w:color w:val="auto"/>
          <w:sz w:val="24"/>
          <w:szCs w:val="24"/>
          <w:lang w:val="en-US" w:eastAsia="zh-CN"/>
        </w:rPr>
        <w:t>电化学阻抗谱、循环伏安</w:t>
      </w:r>
      <w:r>
        <w:rPr>
          <w:rFonts w:eastAsia="楷体" w:cs="Times New Roman" w:hint="eastAsia"/>
          <w:color w:val="auto"/>
          <w:sz w:val="24"/>
          <w:szCs w:val="24"/>
          <w:lang w:val="en-US" w:eastAsia="zh-CN"/>
        </w:rPr>
        <w:t>曲线</w:t>
      </w:r>
      <w:r>
        <w:rPr>
          <w:rFonts w:ascii="Times New Roman" w:eastAsia="楷体" w:hAnsi="Times New Roman" w:cs="Times New Roman" w:hint="default"/>
          <w:color w:val="auto"/>
          <w:sz w:val="24"/>
          <w:szCs w:val="24"/>
          <w:lang w:val="en-US" w:eastAsia="zh-CN"/>
        </w:rPr>
        <w:t>和恒流充放电</w:t>
      </w:r>
      <w:r>
        <w:rPr>
          <w:rFonts w:eastAsia="楷体" w:cs="Times New Roman" w:hint="eastAsia"/>
          <w:color w:val="auto"/>
          <w:sz w:val="24"/>
          <w:szCs w:val="24"/>
          <w:lang w:val="en-US" w:eastAsia="zh-CN"/>
        </w:rPr>
        <w:t>曲线，评价受荷状态下</w:t>
      </w:r>
      <w:bookmarkStart w:id="64" w:name="OLE_LINK44"/>
      <w:r>
        <w:rPr>
          <w:rFonts w:eastAsia="楷体" w:cs="Times New Roman" w:hint="eastAsia"/>
          <w:color w:val="auto"/>
          <w:sz w:val="24"/>
          <w:szCs w:val="24"/>
          <w:lang w:val="en-US" w:eastAsia="zh-CN"/>
        </w:rPr>
        <w:t>超级电容器的电化学响应特性</w:t>
      </w:r>
      <w:bookmarkEnd w:id="64"/>
      <w:r>
        <w:rPr>
          <w:rFonts w:eastAsia="楷体" w:cs="Times New Roman" w:hint="eastAsia"/>
          <w:color w:val="auto"/>
          <w:sz w:val="24"/>
          <w:szCs w:val="24"/>
          <w:lang w:val="en-US" w:eastAsia="zh-CN"/>
        </w:rPr>
        <w:t>。</w:t>
      </w:r>
    </w:p>
    <w:p w14:paraId="50F56BF9">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cs="Times New Roman" w:hint="default"/>
          <w:i w:val="0"/>
          <w:iCs w:val="0"/>
          <w:caps w:val="0"/>
          <w:color w:val="auto"/>
          <w:spacing w:val="0"/>
          <w:sz w:val="24"/>
          <w:szCs w:val="24"/>
          <w:shd w:val="clear" w:color="auto" w:fill="FFFFFF"/>
          <w:lang w:val="en-US" w:eastAsia="zh-CN"/>
        </w:rPr>
      </w:pPr>
      <w:r>
        <w:rPr>
          <w:rFonts w:eastAsia="楷体" w:cs="Times New Roman" w:hint="eastAsia"/>
          <w:i w:val="0"/>
          <w:iCs w:val="0"/>
          <w:caps w:val="0"/>
          <w:color w:val="auto"/>
          <w:spacing w:val="0"/>
          <w:sz w:val="24"/>
          <w:szCs w:val="24"/>
          <w:shd w:val="clear" w:color="auto" w:fill="FFFFFF"/>
          <w:lang w:val="en-US" w:eastAsia="zh-CN"/>
        </w:rPr>
        <w:t>c. 研究水化产物相演化对微观/细观孔隙结构特征和电化学性能的影响，建立“水化产物-孔隙结构-电化学性能”的定量模型。结合</w:t>
      </w:r>
      <w:r>
        <w:rPr>
          <w:rFonts w:eastAsia="楷体" w:cs="Times New Roman" w:hint="eastAsia"/>
          <w:b/>
          <w:bCs/>
          <w:i w:val="0"/>
          <w:iCs w:val="0"/>
          <w:caps w:val="0"/>
          <w:color w:val="auto"/>
          <w:spacing w:val="0"/>
          <w:sz w:val="24"/>
          <w:szCs w:val="24"/>
          <w:shd w:val="clear" w:color="auto" w:fill="FFFFFF"/>
          <w:lang w:val="en-US" w:eastAsia="zh-CN"/>
        </w:rPr>
        <w:t>研究内容（1）</w:t>
      </w:r>
      <w:r>
        <w:rPr>
          <w:rFonts w:eastAsia="楷体" w:cs="Times New Roman" w:hint="eastAsia"/>
          <w:i w:val="0"/>
          <w:iCs w:val="0"/>
          <w:caps w:val="0"/>
          <w:color w:val="auto"/>
          <w:spacing w:val="0"/>
          <w:sz w:val="24"/>
          <w:szCs w:val="24"/>
          <w:shd w:val="clear" w:color="auto" w:fill="FFFFFF"/>
          <w:lang w:val="en-US" w:eastAsia="zh-CN"/>
        </w:rPr>
        <w:t>，厘清</w:t>
      </w:r>
      <w:bookmarkStart w:id="65" w:name="OLE_LINK21"/>
      <w:r>
        <w:rPr>
          <w:rFonts w:eastAsia="楷体" w:cs="Times New Roman" w:hint="eastAsia"/>
          <w:i w:val="0"/>
          <w:iCs w:val="0"/>
          <w:caps w:val="0"/>
          <w:color w:val="auto"/>
          <w:spacing w:val="0"/>
          <w:sz w:val="24"/>
          <w:szCs w:val="24"/>
          <w:shd w:val="clear" w:color="auto" w:fill="FFFFFF"/>
          <w:lang w:val="en-US" w:eastAsia="zh-CN"/>
        </w:rPr>
        <w:t>影响碱激发材料超级电容器性能的关键因素</w:t>
      </w:r>
      <w:bookmarkEnd w:id="65"/>
      <w:r>
        <w:rPr>
          <w:rFonts w:eastAsia="楷体" w:cs="Times New Roman" w:hint="eastAsia"/>
          <w:i w:val="0"/>
          <w:iCs w:val="0"/>
          <w:caps w:val="0"/>
          <w:color w:val="auto"/>
          <w:spacing w:val="0"/>
          <w:sz w:val="24"/>
          <w:szCs w:val="24"/>
          <w:shd w:val="clear" w:color="auto" w:fill="FFFFFF"/>
          <w:lang w:val="en-US" w:eastAsia="zh-CN"/>
        </w:rPr>
        <w:t>，探明离子在电极与电解质内的传输路径和动力学过程，</w:t>
      </w:r>
      <w:bookmarkStart w:id="66" w:name="OLE_LINK26"/>
      <w:bookmarkStart w:id="67" w:name="OLE_LINK45"/>
      <w:r>
        <w:rPr>
          <w:rFonts w:eastAsia="楷体" w:cs="Times New Roman" w:hint="eastAsia"/>
          <w:i w:val="0"/>
          <w:iCs w:val="0"/>
          <w:caps w:val="0"/>
          <w:color w:val="auto"/>
          <w:spacing w:val="0"/>
          <w:sz w:val="24"/>
          <w:szCs w:val="24"/>
          <w:shd w:val="clear" w:color="auto" w:fill="FFFFFF"/>
          <w:lang w:val="en-US" w:eastAsia="zh-CN"/>
        </w:rPr>
        <w:t>深入揭示碱激发材料超级电容器的储能</w:t>
      </w:r>
      <w:bookmarkEnd w:id="66"/>
      <w:r>
        <w:rPr>
          <w:rFonts w:eastAsia="楷体" w:cs="Times New Roman" w:hint="eastAsia"/>
          <w:i w:val="0"/>
          <w:iCs w:val="0"/>
          <w:caps w:val="0"/>
          <w:color w:val="auto"/>
          <w:spacing w:val="0"/>
          <w:sz w:val="24"/>
          <w:szCs w:val="24"/>
          <w:shd w:val="clear" w:color="auto" w:fill="FFFFFF"/>
          <w:lang w:val="en-US" w:eastAsia="zh-CN"/>
        </w:rPr>
        <w:t>机理</w:t>
      </w:r>
      <w:bookmarkEnd w:id="67"/>
      <w:r>
        <w:rPr>
          <w:rFonts w:eastAsia="楷体" w:cs="Times New Roman" w:hint="eastAsia"/>
          <w:i w:val="0"/>
          <w:iCs w:val="0"/>
          <w:caps w:val="0"/>
          <w:color w:val="auto"/>
          <w:spacing w:val="0"/>
          <w:sz w:val="24"/>
          <w:szCs w:val="24"/>
          <w:shd w:val="clear" w:color="auto" w:fill="FFFFFF"/>
          <w:lang w:val="en-US" w:eastAsia="zh-CN"/>
        </w:rPr>
        <w:t>。</w:t>
      </w:r>
    </w:p>
    <w:p w14:paraId="0CF340E0">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i w:val="0"/>
          <w:iCs w:val="0"/>
          <w:caps w:val="0"/>
          <w:color w:val="auto"/>
          <w:spacing w:val="0"/>
          <w:sz w:val="24"/>
          <w:szCs w:val="24"/>
          <w:shd w:val="clear" w:color="auto" w:fill="FFFFFF"/>
          <w:lang w:val="en-US" w:eastAsia="zh-CN"/>
        </w:rPr>
      </w:pPr>
      <w:r>
        <w:rPr>
          <w:rFonts w:ascii="Times New Roman" w:eastAsia="楷体" w:hAnsi="Times New Roman" w:cs="Times New Roman" w:hint="default"/>
          <w:b/>
          <w:bCs/>
          <w:color w:val="auto"/>
          <w:sz w:val="24"/>
          <w:szCs w:val="24"/>
          <w:lang w:val="en-US" w:eastAsia="zh-CN"/>
        </w:rPr>
        <w:t>（3）</w:t>
      </w:r>
      <w:bookmarkStart w:id="68" w:name="OLE_LINK46"/>
      <w:r>
        <w:rPr>
          <w:rFonts w:ascii="Times New Roman" w:eastAsia="楷体" w:hAnsi="Times New Roman" w:cs="Times New Roman" w:hint="default"/>
          <w:b/>
          <w:bCs/>
          <w:color w:val="auto"/>
          <w:sz w:val="24"/>
          <w:szCs w:val="24"/>
          <w:lang w:val="en-US" w:eastAsia="zh-CN"/>
        </w:rPr>
        <w:t>碱激发材料超级电容器</w:t>
      </w:r>
      <w:r>
        <w:rPr>
          <w:rFonts w:eastAsia="楷体" w:cs="Times New Roman" w:hint="eastAsia"/>
          <w:b/>
          <w:bCs/>
          <w:color w:val="auto"/>
          <w:sz w:val="24"/>
          <w:szCs w:val="24"/>
          <w:lang w:val="en-US" w:eastAsia="zh-CN"/>
        </w:rPr>
        <w:t>长期稳定性与性能</w:t>
      </w:r>
      <w:r>
        <w:rPr>
          <w:rFonts w:ascii="Times New Roman" w:eastAsia="楷体" w:hAnsi="Times New Roman" w:cs="Times New Roman" w:hint="default"/>
          <w:b/>
          <w:bCs/>
          <w:color w:val="auto"/>
          <w:sz w:val="24"/>
          <w:szCs w:val="24"/>
          <w:lang w:val="en-US" w:eastAsia="zh-CN"/>
        </w:rPr>
        <w:t>调控</w:t>
      </w:r>
      <w:bookmarkEnd w:id="68"/>
    </w:p>
    <w:p w14:paraId="1177DC20">
      <w:pPr>
        <w:keepNext w:val="0"/>
        <w:keepLines w:val="0"/>
        <w:pageBreakBefore w:val="0"/>
        <w:widowControl w:val="0"/>
        <w:numPr>
          <w:ilvl w:val="0"/>
          <w:numId w:val="0"/>
        </w:numPr>
        <w:kinsoku/>
        <w:overflowPunct/>
        <w:topLinePunct w:val="0"/>
        <w:autoSpaceDE/>
        <w:autoSpaceDN/>
        <w:bidi w:val="0"/>
        <w:adjustRightInd/>
        <w:snapToGrid/>
        <w:spacing w:line="440" w:lineRule="exact"/>
        <w:ind w:firstLine="480" w:firstLineChars="200"/>
        <w:textAlignment w:val="auto"/>
        <w:rPr>
          <w:rFonts w:eastAsia="楷体" w:cs="Times New Roman" w:hint="eastAsia"/>
          <w:i w:val="0"/>
          <w:iCs w:val="0"/>
          <w:caps w:val="0"/>
          <w:color w:val="auto"/>
          <w:spacing w:val="0"/>
          <w:sz w:val="24"/>
          <w:szCs w:val="24"/>
          <w:shd w:val="clear" w:color="auto" w:fill="FFFFFF"/>
          <w:lang w:val="en-US" w:eastAsia="zh-CN"/>
        </w:rPr>
      </w:pPr>
      <w:r>
        <w:rPr>
          <w:rFonts w:eastAsia="楷体" w:cs="Times New Roman" w:hint="eastAsia"/>
          <w:i w:val="0"/>
          <w:iCs w:val="0"/>
          <w:caps w:val="0"/>
          <w:color w:val="auto"/>
          <w:spacing w:val="0"/>
          <w:sz w:val="24"/>
          <w:szCs w:val="24"/>
          <w:shd w:val="clear" w:color="auto" w:fill="FFFFFF"/>
          <w:lang w:val="en-US" w:eastAsia="zh-CN"/>
        </w:rPr>
        <w:t xml:space="preserve">a. </w:t>
      </w:r>
      <w:bookmarkStart w:id="69" w:name="OLE_LINK7"/>
      <w:r>
        <w:rPr>
          <w:rFonts w:eastAsia="楷体" w:cs="Times New Roman" w:hint="eastAsia"/>
          <w:i w:val="0"/>
          <w:iCs w:val="0"/>
          <w:caps w:val="0"/>
          <w:color w:val="auto"/>
          <w:spacing w:val="0"/>
          <w:sz w:val="24"/>
          <w:szCs w:val="24"/>
          <w:shd w:val="clear" w:color="auto" w:fill="FFFFFF"/>
          <w:lang w:val="en-US" w:eastAsia="zh-CN"/>
        </w:rPr>
        <w:t>开展碱激发材料超级电容器长时间充放电循环测试，观察并记录超级电容器可能出现的故障模式，</w:t>
      </w:r>
      <w:bookmarkStart w:id="70" w:name="OLE_LINK47"/>
      <w:r>
        <w:rPr>
          <w:rFonts w:eastAsia="楷体" w:cs="Times New Roman" w:hint="eastAsia"/>
          <w:i w:val="0"/>
          <w:iCs w:val="0"/>
          <w:caps w:val="0"/>
          <w:color w:val="auto"/>
          <w:spacing w:val="0"/>
          <w:sz w:val="24"/>
          <w:szCs w:val="24"/>
          <w:shd w:val="clear" w:color="auto" w:fill="FFFFFF"/>
          <w:lang w:val="en-US" w:eastAsia="zh-CN"/>
        </w:rPr>
        <w:t>评估超级电容器在长时间工作条件下的稳定性和可靠性</w:t>
      </w:r>
      <w:bookmarkEnd w:id="70"/>
      <w:r>
        <w:rPr>
          <w:rFonts w:eastAsia="楷体" w:cs="Times New Roman" w:hint="eastAsia"/>
          <w:i w:val="0"/>
          <w:iCs w:val="0"/>
          <w:caps w:val="0"/>
          <w:color w:val="auto"/>
          <w:spacing w:val="0"/>
          <w:sz w:val="24"/>
          <w:szCs w:val="24"/>
          <w:shd w:val="clear" w:color="auto" w:fill="FFFFFF"/>
          <w:lang w:val="en-US" w:eastAsia="zh-CN"/>
        </w:rPr>
        <w:t>。</w:t>
      </w:r>
      <w:bookmarkEnd w:id="69"/>
    </w:p>
    <w:p w14:paraId="79301222">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cs="Times New Roman" w:hint="default"/>
          <w:i w:val="0"/>
          <w:iCs w:val="0"/>
          <w:caps w:val="0"/>
          <w:color w:val="auto"/>
          <w:spacing w:val="0"/>
          <w:sz w:val="24"/>
          <w:szCs w:val="24"/>
          <w:shd w:val="clear" w:color="auto" w:fill="FFFFFF"/>
          <w:lang w:val="en-US" w:eastAsia="zh-CN"/>
        </w:rPr>
      </w:pPr>
      <w:r>
        <w:rPr>
          <w:rFonts w:eastAsia="楷体" w:cs="Times New Roman" w:hint="eastAsia"/>
          <w:i w:val="0"/>
          <w:iCs w:val="0"/>
          <w:caps w:val="0"/>
          <w:color w:val="auto"/>
          <w:spacing w:val="0"/>
          <w:sz w:val="24"/>
          <w:szCs w:val="24"/>
          <w:shd w:val="clear" w:color="auto" w:fill="FFFFFF"/>
          <w:lang w:val="en-US" w:eastAsia="zh-CN"/>
        </w:rPr>
        <w:t>b. 开展不同循环次数下电极-电解质界面化学分析和电解质的微观/细观结构表征，评价充放电过程中电极-电解质界面退化、电解质水化产物相变和孔隙结构特征演化与电化学性能的关联关系；</w:t>
      </w:r>
      <w:bookmarkStart w:id="71" w:name="OLE_LINK9"/>
      <w:r>
        <w:rPr>
          <w:rFonts w:eastAsia="楷体" w:cs="Times New Roman" w:hint="eastAsia"/>
          <w:i w:val="0"/>
          <w:iCs w:val="0"/>
          <w:caps w:val="0"/>
          <w:color w:val="auto"/>
          <w:spacing w:val="0"/>
          <w:sz w:val="24"/>
          <w:szCs w:val="24"/>
          <w:shd w:val="clear" w:color="auto" w:fill="FFFFFF"/>
          <w:lang w:val="en-US" w:eastAsia="zh-CN"/>
        </w:rPr>
        <w:t>揭示</w:t>
      </w:r>
      <w:bookmarkStart w:id="72" w:name="OLE_LINK22"/>
      <w:r>
        <w:rPr>
          <w:rFonts w:eastAsia="楷体" w:cs="Times New Roman" w:hint="eastAsia"/>
          <w:i w:val="0"/>
          <w:iCs w:val="0"/>
          <w:caps w:val="0"/>
          <w:color w:val="auto"/>
          <w:spacing w:val="0"/>
          <w:sz w:val="24"/>
          <w:szCs w:val="24"/>
          <w:shd w:val="clear" w:color="auto" w:fill="FFFFFF"/>
          <w:lang w:val="en-US" w:eastAsia="zh-CN"/>
        </w:rPr>
        <w:t>长时间充放电失效机理</w:t>
      </w:r>
      <w:bookmarkEnd w:id="71"/>
      <w:bookmarkEnd w:id="72"/>
      <w:r>
        <w:rPr>
          <w:rFonts w:eastAsia="楷体" w:cs="Times New Roman" w:hint="eastAsia"/>
          <w:i w:val="0"/>
          <w:iCs w:val="0"/>
          <w:caps w:val="0"/>
          <w:color w:val="auto"/>
          <w:spacing w:val="0"/>
          <w:sz w:val="24"/>
          <w:szCs w:val="24"/>
          <w:shd w:val="clear" w:color="auto" w:fill="FFFFFF"/>
          <w:lang w:val="en-US" w:eastAsia="zh-CN"/>
        </w:rPr>
        <w:t>。</w:t>
      </w:r>
    </w:p>
    <w:p w14:paraId="2D96F2A8">
      <w:pPr>
        <w:keepNext w:val="0"/>
        <w:keepLines w:val="0"/>
        <w:pageBreakBefore w:val="0"/>
        <w:widowControl w:val="0"/>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eastAsia="楷体" w:cs="Times New Roman" w:hint="eastAsia"/>
          <w:i w:val="0"/>
          <w:iCs w:val="0"/>
          <w:caps w:val="0"/>
          <w:color w:val="auto"/>
          <w:spacing w:val="0"/>
          <w:sz w:val="24"/>
          <w:szCs w:val="24"/>
          <w:shd w:val="clear" w:color="auto" w:fill="FFFFFF"/>
          <w:lang w:val="en-US" w:eastAsia="zh-CN"/>
        </w:rPr>
        <w:t>c. 基于界面强化、电解质原料配比优化、孔隙调控和添加导电材料等方法，测试优化后碱激发材料超级电容器的电化学性能和长期稳定性，</w:t>
      </w:r>
      <w:bookmarkStart w:id="73" w:name="OLE_LINK10"/>
      <w:bookmarkStart w:id="74" w:name="OLE_LINK23"/>
      <w:r>
        <w:rPr>
          <w:rFonts w:eastAsia="楷体" w:cs="Times New Roman" w:hint="eastAsia"/>
          <w:i w:val="0"/>
          <w:iCs w:val="0"/>
          <w:caps w:val="0"/>
          <w:color w:val="auto"/>
          <w:spacing w:val="0"/>
          <w:sz w:val="24"/>
          <w:szCs w:val="24"/>
          <w:shd w:val="clear" w:color="auto" w:fill="FFFFFF"/>
          <w:lang w:val="en-US" w:eastAsia="zh-CN"/>
        </w:rPr>
        <w:t>系统给出提升碱激发材料超级电容器性能的优化方案</w:t>
      </w:r>
      <w:bookmarkEnd w:id="73"/>
      <w:r>
        <w:rPr>
          <w:rFonts w:eastAsia="楷体" w:cs="Times New Roman" w:hint="eastAsia"/>
          <w:i w:val="0"/>
          <w:iCs w:val="0"/>
          <w:caps w:val="0"/>
          <w:color w:val="auto"/>
          <w:spacing w:val="0"/>
          <w:sz w:val="24"/>
          <w:szCs w:val="24"/>
          <w:shd w:val="clear" w:color="auto" w:fill="FFFFFF"/>
          <w:lang w:val="en-US" w:eastAsia="zh-CN"/>
        </w:rPr>
        <w:t>。</w:t>
      </w:r>
      <w:bookmarkEnd w:id="74"/>
    </w:p>
    <w:p w14:paraId="661B18B2">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2.研究目标（定量指标和定性指标相结合）</w:t>
      </w:r>
    </w:p>
    <w:p w14:paraId="1BA3425C">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b w:val="0"/>
          <w:bCs w:val="0"/>
          <w:color w:val="auto"/>
          <w:sz w:val="24"/>
          <w:szCs w:val="24"/>
          <w:lang w:val="en-US" w:eastAsia="zh-CN"/>
        </w:rPr>
      </w:pPr>
      <w:r>
        <w:rPr>
          <w:rFonts w:eastAsia="楷体" w:hint="eastAsia"/>
          <w:b w:val="0"/>
          <w:bCs w:val="0"/>
          <w:color w:val="auto"/>
          <w:sz w:val="24"/>
          <w:szCs w:val="24"/>
          <w:lang w:eastAsia="zh-CN"/>
        </w:rPr>
        <w:t>（</w:t>
      </w:r>
      <w:r>
        <w:rPr>
          <w:rFonts w:eastAsia="楷体" w:hint="eastAsia"/>
          <w:b w:val="0"/>
          <w:bCs w:val="0"/>
          <w:color w:val="auto"/>
          <w:sz w:val="24"/>
          <w:szCs w:val="24"/>
          <w:lang w:val="en-US" w:eastAsia="zh-CN"/>
        </w:rPr>
        <w:t>1）</w:t>
      </w:r>
      <w:r>
        <w:rPr>
          <w:rFonts w:eastAsia="楷体" w:hint="eastAsia"/>
          <w:b/>
          <w:bCs/>
          <w:color w:val="auto"/>
          <w:sz w:val="24"/>
          <w:szCs w:val="24"/>
          <w:lang w:val="en-US" w:eastAsia="zh-CN"/>
        </w:rPr>
        <w:t>定量指标</w:t>
      </w:r>
      <w:r>
        <w:rPr>
          <w:rFonts w:eastAsia="楷体" w:hint="eastAsia"/>
          <w:b w:val="0"/>
          <w:bCs w:val="0"/>
          <w:color w:val="auto"/>
          <w:sz w:val="24"/>
          <w:szCs w:val="24"/>
          <w:lang w:val="en-US" w:eastAsia="zh-CN"/>
        </w:rPr>
        <w:t>：通过本项目研究</w:t>
      </w:r>
      <w:bookmarkStart w:id="75" w:name="OLE_LINK49"/>
      <w:r>
        <w:rPr>
          <w:rFonts w:eastAsia="楷体" w:hint="eastAsia"/>
          <w:b w:val="0"/>
          <w:bCs w:val="0"/>
          <w:color w:val="auto"/>
          <w:sz w:val="24"/>
          <w:szCs w:val="24"/>
          <w:lang w:val="en-US" w:eastAsia="zh-CN"/>
        </w:rPr>
        <w:t>拟发表国内外高水平SCI/EI学术论文4-6篇</w:t>
      </w:r>
      <w:bookmarkEnd w:id="75"/>
      <w:r>
        <w:rPr>
          <w:rFonts w:eastAsia="楷体" w:hint="eastAsia"/>
          <w:b w:val="0"/>
          <w:bCs w:val="0"/>
          <w:color w:val="auto"/>
          <w:sz w:val="24"/>
          <w:szCs w:val="24"/>
          <w:lang w:val="en-US" w:eastAsia="zh-CN"/>
        </w:rPr>
        <w:t>，</w:t>
      </w:r>
      <w:bookmarkStart w:id="76" w:name="OLE_LINK50"/>
      <w:r>
        <w:rPr>
          <w:rFonts w:eastAsia="楷体" w:hint="eastAsia"/>
          <w:b w:val="0"/>
          <w:bCs w:val="0"/>
          <w:color w:val="auto"/>
          <w:sz w:val="24"/>
          <w:szCs w:val="24"/>
          <w:lang w:val="en-US" w:eastAsia="zh-CN"/>
        </w:rPr>
        <w:t>培养硕士研究生3-4名</w:t>
      </w:r>
      <w:bookmarkEnd w:id="76"/>
      <w:r>
        <w:rPr>
          <w:rFonts w:eastAsia="楷体" w:hint="eastAsia"/>
          <w:b w:val="0"/>
          <w:bCs w:val="0"/>
          <w:color w:val="auto"/>
          <w:sz w:val="24"/>
          <w:szCs w:val="24"/>
          <w:lang w:val="en-US" w:eastAsia="zh-CN"/>
        </w:rPr>
        <w:t>。</w:t>
      </w:r>
    </w:p>
    <w:p w14:paraId="282885E1">
      <w:pPr>
        <w:keepNext w:val="0"/>
        <w:keepLines w:val="0"/>
        <w:pageBreakBefore w:val="0"/>
        <w:widowControl w:val="0"/>
        <w:numPr>
          <w:ilvl w:val="255"/>
          <w:numId w:val="0"/>
        </w:numPr>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eastAsia="楷体" w:hint="eastAsia"/>
          <w:b w:val="0"/>
          <w:bCs w:val="0"/>
          <w:color w:val="auto"/>
          <w:sz w:val="24"/>
          <w:szCs w:val="24"/>
          <w:lang w:val="en-US" w:eastAsia="zh-CN"/>
        </w:rPr>
        <w:t>（2）</w:t>
      </w:r>
      <w:r>
        <w:rPr>
          <w:rFonts w:eastAsia="楷体" w:hint="eastAsia"/>
          <w:b/>
          <w:bCs/>
          <w:color w:val="auto"/>
          <w:sz w:val="24"/>
          <w:szCs w:val="24"/>
          <w:lang w:val="en-US" w:eastAsia="zh-CN"/>
        </w:rPr>
        <w:t>定性指标</w:t>
      </w:r>
      <w:r>
        <w:rPr>
          <w:rFonts w:eastAsia="楷体" w:hint="eastAsia"/>
          <w:b w:val="0"/>
          <w:bCs w:val="0"/>
          <w:color w:val="auto"/>
          <w:sz w:val="24"/>
          <w:szCs w:val="24"/>
          <w:lang w:val="en-US" w:eastAsia="zh-CN"/>
        </w:rPr>
        <w:t>：</w:t>
      </w:r>
      <w:bookmarkStart w:id="77" w:name="OLE_LINK48"/>
      <w:bookmarkStart w:id="78" w:name="OLE_LINK11"/>
      <w:r>
        <w:rPr>
          <w:rFonts w:eastAsia="楷体" w:cs="Times New Roman" w:hint="eastAsia"/>
          <w:color w:val="auto"/>
          <w:sz w:val="24"/>
          <w:lang w:val="en-US" w:eastAsia="zh-CN"/>
        </w:rPr>
        <w:t>提出“孔隙-水-离子传输”多因素调控理论，深入揭示碱激发材料电解质在多因素耦合作用下的导电机制</w:t>
      </w:r>
      <w:r>
        <w:rPr>
          <w:rFonts w:eastAsia="楷体" w:hint="eastAsia"/>
          <w:b w:val="0"/>
          <w:bCs w:val="0"/>
          <w:color w:val="auto"/>
          <w:sz w:val="24"/>
          <w:szCs w:val="24"/>
          <w:lang w:val="en-US" w:eastAsia="zh-CN"/>
        </w:rPr>
        <w:t>。制备碱激发材料超级电容器，开展无/有荷载状态下超级电容器的电化学特性，揭示碱激发材料</w:t>
      </w:r>
      <w:r>
        <w:rPr>
          <w:rFonts w:eastAsia="楷体" w:cs="Times New Roman" w:hint="eastAsia"/>
          <w:i w:val="0"/>
          <w:iCs w:val="0"/>
          <w:caps w:val="0"/>
          <w:color w:val="auto"/>
          <w:spacing w:val="0"/>
          <w:sz w:val="24"/>
          <w:szCs w:val="24"/>
          <w:shd w:val="clear" w:color="auto" w:fill="FFFFFF"/>
          <w:lang w:val="en-US" w:eastAsia="zh-CN"/>
        </w:rPr>
        <w:t>超级电容器的储能</w:t>
      </w:r>
      <w:r>
        <w:rPr>
          <w:rFonts w:eastAsia="楷体" w:hint="eastAsia"/>
          <w:b w:val="0"/>
          <w:bCs w:val="0"/>
          <w:color w:val="auto"/>
          <w:sz w:val="24"/>
          <w:szCs w:val="24"/>
          <w:lang w:val="en-US" w:eastAsia="zh-CN"/>
        </w:rPr>
        <w:t>机理。开展碱激发材料超级</w:t>
      </w:r>
      <w:bookmarkStart w:id="79" w:name="OLE_LINK34"/>
      <w:r>
        <w:rPr>
          <w:rFonts w:eastAsia="楷体" w:hint="eastAsia"/>
          <w:b w:val="0"/>
          <w:bCs w:val="0"/>
          <w:color w:val="auto"/>
          <w:sz w:val="24"/>
          <w:szCs w:val="24"/>
          <w:lang w:val="en-US" w:eastAsia="zh-CN"/>
        </w:rPr>
        <w:t>电容器</w:t>
      </w:r>
      <w:bookmarkEnd w:id="79"/>
      <w:r>
        <w:rPr>
          <w:rFonts w:eastAsia="楷体" w:hint="eastAsia"/>
          <w:b w:val="0"/>
          <w:bCs w:val="0"/>
          <w:color w:val="auto"/>
          <w:sz w:val="24"/>
          <w:szCs w:val="24"/>
          <w:lang w:val="en-US" w:eastAsia="zh-CN"/>
        </w:rPr>
        <w:t>的长期稳定性研究，</w:t>
      </w:r>
      <w:r>
        <w:rPr>
          <w:rFonts w:eastAsia="楷体" w:cs="Times New Roman" w:hint="eastAsia"/>
          <w:i w:val="0"/>
          <w:iCs w:val="0"/>
          <w:caps w:val="0"/>
          <w:color w:val="auto"/>
          <w:spacing w:val="0"/>
          <w:sz w:val="24"/>
          <w:szCs w:val="24"/>
          <w:shd w:val="clear" w:color="auto" w:fill="FFFFFF"/>
          <w:lang w:val="en-US" w:eastAsia="zh-CN"/>
        </w:rPr>
        <w:t>揭示长时间充放电失效机理，系统给出提升碱激发材料超级电容器性能的优化方案</w:t>
      </w:r>
      <w:r>
        <w:rPr>
          <w:rFonts w:eastAsia="楷体" w:hint="eastAsia"/>
          <w:b w:val="0"/>
          <w:bCs w:val="0"/>
          <w:color w:val="auto"/>
          <w:sz w:val="24"/>
          <w:szCs w:val="24"/>
          <w:lang w:val="en-US" w:eastAsia="zh-CN"/>
        </w:rPr>
        <w:t>。</w:t>
      </w:r>
      <w:bookmarkEnd w:id="77"/>
      <w:bookmarkStart w:id="80" w:name="OLE_LINK12"/>
      <w:r>
        <w:rPr>
          <w:rFonts w:eastAsia="楷体" w:hint="default"/>
          <w:b/>
          <w:bCs/>
          <w:color w:val="auto"/>
          <w:sz w:val="24"/>
          <w:szCs w:val="24"/>
          <w:lang w:val="en-US" w:eastAsia="zh-CN"/>
        </w:rPr>
        <w:t>本研究</w:t>
      </w:r>
      <w:r>
        <w:rPr>
          <w:rFonts w:eastAsia="楷体" w:hint="eastAsia"/>
          <w:b/>
          <w:bCs/>
          <w:color w:val="auto"/>
          <w:sz w:val="24"/>
          <w:szCs w:val="24"/>
          <w:lang w:val="en-US" w:eastAsia="zh-CN"/>
        </w:rPr>
        <w:t>致力于构建碱激发材料超级电容器的“结构</w:t>
      </w:r>
      <w:bookmarkStart w:id="81" w:name="OLE_LINK13"/>
      <w:r>
        <w:rPr>
          <w:rFonts w:ascii="宋体" w:eastAsia="宋体" w:hAnsi="宋体" w:cs="宋体" w:hint="eastAsia"/>
          <w:b/>
          <w:bCs/>
          <w:color w:val="auto"/>
          <w:sz w:val="24"/>
          <w:szCs w:val="24"/>
          <w:lang w:val="en-US" w:eastAsia="zh-CN"/>
        </w:rPr>
        <w:t>→</w:t>
      </w:r>
      <w:bookmarkEnd w:id="81"/>
      <w:r>
        <w:rPr>
          <w:rFonts w:eastAsia="楷体" w:hint="eastAsia"/>
          <w:b/>
          <w:bCs/>
          <w:color w:val="auto"/>
          <w:sz w:val="24"/>
          <w:szCs w:val="24"/>
          <w:lang w:val="en-US" w:eastAsia="zh-CN"/>
        </w:rPr>
        <w:t>性能</w:t>
      </w:r>
      <w:r>
        <w:rPr>
          <w:rFonts w:ascii="宋体" w:eastAsia="宋体" w:hAnsi="宋体" w:cs="宋体" w:hint="eastAsia"/>
          <w:b/>
          <w:bCs/>
          <w:color w:val="auto"/>
          <w:sz w:val="24"/>
          <w:szCs w:val="24"/>
          <w:lang w:val="en-US" w:eastAsia="zh-CN"/>
        </w:rPr>
        <w:t>→</w:t>
      </w:r>
      <w:r>
        <w:rPr>
          <w:rFonts w:eastAsia="楷体" w:hint="eastAsia"/>
          <w:b/>
          <w:bCs/>
          <w:color w:val="auto"/>
          <w:sz w:val="24"/>
          <w:szCs w:val="24"/>
          <w:lang w:val="en-US" w:eastAsia="zh-CN"/>
        </w:rPr>
        <w:t>稳定性”关联理论框架，</w:t>
      </w:r>
      <w:r>
        <w:rPr>
          <w:rFonts w:eastAsia="楷体" w:hint="default"/>
          <w:b/>
          <w:bCs/>
          <w:color w:val="auto"/>
          <w:sz w:val="24"/>
          <w:szCs w:val="24"/>
          <w:lang w:val="en-US" w:eastAsia="zh-CN"/>
        </w:rPr>
        <w:t>为碱激发材料超级电容器在储能领域的发展提供坚实的理论</w:t>
      </w:r>
      <w:r>
        <w:rPr>
          <w:rFonts w:eastAsia="楷体" w:hint="eastAsia"/>
          <w:b/>
          <w:bCs/>
          <w:color w:val="auto"/>
          <w:sz w:val="24"/>
          <w:szCs w:val="24"/>
          <w:lang w:val="en-US" w:eastAsia="zh-CN"/>
        </w:rPr>
        <w:t>和科学</w:t>
      </w:r>
      <w:r>
        <w:rPr>
          <w:rFonts w:eastAsia="楷体" w:hint="default"/>
          <w:b/>
          <w:bCs/>
          <w:color w:val="auto"/>
          <w:sz w:val="24"/>
          <w:szCs w:val="24"/>
          <w:lang w:val="en-US" w:eastAsia="zh-CN"/>
        </w:rPr>
        <w:t>依据，</w:t>
      </w:r>
      <w:r>
        <w:rPr>
          <w:rFonts w:eastAsia="楷体" w:hint="eastAsia"/>
          <w:b/>
          <w:bCs/>
          <w:color w:val="auto"/>
          <w:sz w:val="24"/>
          <w:szCs w:val="24"/>
          <w:lang w:val="en-US" w:eastAsia="zh-CN"/>
        </w:rPr>
        <w:t>为开发低成本、环境友好型储能技术开辟新路径，并为推动碱激发材料拓展应用提供新领域</w:t>
      </w:r>
      <w:r>
        <w:rPr>
          <w:rFonts w:eastAsia="楷体" w:hint="default"/>
          <w:b/>
          <w:bCs/>
          <w:color w:val="auto"/>
          <w:sz w:val="24"/>
          <w:szCs w:val="24"/>
          <w:lang w:val="en-US" w:eastAsia="zh-CN"/>
        </w:rPr>
        <w:t>。</w:t>
      </w:r>
      <w:bookmarkEnd w:id="78"/>
      <w:bookmarkEnd w:id="80"/>
    </w:p>
    <w:p w14:paraId="53FC1812">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3.拟解决的科学问题</w:t>
      </w:r>
    </w:p>
    <w:p w14:paraId="001CCA6F">
      <w:pPr>
        <w:keepNext w:val="0"/>
        <w:keepLines w:val="0"/>
        <w:pageBreakBefore w:val="0"/>
        <w:widowControl w:val="0"/>
        <w:kinsoku/>
        <w:overflowPunct/>
        <w:topLinePunct w:val="0"/>
        <w:autoSpaceDE/>
        <w:autoSpaceDN/>
        <w:bidi w:val="0"/>
        <w:adjustRightInd/>
        <w:snapToGrid/>
        <w:spacing w:line="440" w:lineRule="exact"/>
        <w:ind w:left="0" w:firstLine="480" w:firstLineChars="200"/>
        <w:textAlignment w:val="auto"/>
        <w:rPr>
          <w:rFonts w:eastAsia="楷体" w:hint="default"/>
          <w:b w:val="0"/>
          <w:bCs w:val="0"/>
          <w:color w:val="auto"/>
          <w:sz w:val="24"/>
          <w:szCs w:val="24"/>
          <w:lang w:val="en-US" w:eastAsia="zh-CN"/>
        </w:rPr>
      </w:pPr>
      <w:r>
        <w:rPr>
          <w:rFonts w:eastAsia="楷体" w:hint="eastAsia"/>
          <w:color w:val="auto"/>
          <w:sz w:val="24"/>
          <w:szCs w:val="24"/>
          <w:lang w:val="en-US" w:eastAsia="zh-CN"/>
        </w:rPr>
        <w:t>本研究拟解决两个科学问题，既相互独立又相互关联，共同构成了碱激发材料电解质在超级电容器领域应用的全面研究。</w:t>
      </w:r>
    </w:p>
    <w:p w14:paraId="5562F5BC">
      <w:pPr>
        <w:keepNext w:val="0"/>
        <w:keepLines w:val="0"/>
        <w:pageBreakBefore w:val="0"/>
        <w:widowControl w:val="0"/>
        <w:numPr>
          <w:ilvl w:val="0"/>
          <w:numId w:val="0"/>
        </w:numPr>
        <w:kinsoku/>
        <w:overflowPunct/>
        <w:topLinePunct w:val="0"/>
        <w:autoSpaceDE/>
        <w:autoSpaceDN/>
        <w:bidi w:val="0"/>
        <w:adjustRightInd/>
        <w:snapToGrid/>
        <w:spacing w:line="440" w:lineRule="exact"/>
        <w:ind w:left="0" w:firstLine="480" w:leftChars="0" w:firstLineChars="200"/>
        <w:textAlignment w:val="auto"/>
        <w:rPr>
          <w:rFonts w:eastAsia="楷体" w:hint="eastAsia"/>
          <w:b/>
          <w:bCs/>
          <w:color w:val="auto"/>
          <w:sz w:val="24"/>
          <w:szCs w:val="24"/>
          <w:lang w:val="en-US" w:eastAsia="zh-CN"/>
        </w:rPr>
      </w:pPr>
      <w:r>
        <w:rPr>
          <w:rFonts w:eastAsia="楷体" w:hint="eastAsia"/>
          <w:b/>
          <w:bCs/>
          <w:color w:val="auto"/>
          <w:sz w:val="24"/>
          <w:szCs w:val="24"/>
          <w:lang w:val="en-US" w:eastAsia="zh-CN"/>
        </w:rPr>
        <w:t>（1）</w:t>
      </w:r>
      <w:bookmarkStart w:id="82" w:name="OLE_LINK14"/>
      <w:r>
        <w:rPr>
          <w:rFonts w:eastAsia="楷体" w:hint="eastAsia"/>
          <w:b/>
          <w:bCs/>
          <w:color w:val="auto"/>
          <w:sz w:val="24"/>
          <w:szCs w:val="24"/>
          <w:lang w:val="en-US" w:eastAsia="zh-CN"/>
        </w:rPr>
        <w:t>碱激发材料电解质“孔隙-水-离子传输”与导电性能的关联机制</w:t>
      </w:r>
      <w:bookmarkEnd w:id="82"/>
    </w:p>
    <w:p w14:paraId="4FB5D150">
      <w:pPr>
        <w:keepNext w:val="0"/>
        <w:keepLines w:val="0"/>
        <w:pageBreakBefore w:val="0"/>
        <w:widowControl w:val="0"/>
        <w:numPr>
          <w:ilvl w:val="0"/>
          <w:numId w:val="0"/>
        </w:numPr>
        <w:kinsoku/>
        <w:overflowPunct/>
        <w:topLinePunct w:val="0"/>
        <w:autoSpaceDE/>
        <w:autoSpaceDN/>
        <w:bidi w:val="0"/>
        <w:adjustRightInd/>
        <w:snapToGrid/>
        <w:spacing w:line="440" w:lineRule="exact"/>
        <w:ind w:left="0" w:firstLine="480" w:firstLineChars="200"/>
        <w:textAlignment w:val="auto"/>
        <w:rPr>
          <w:rFonts w:eastAsia="楷体" w:hint="default"/>
          <w:color w:val="auto"/>
          <w:sz w:val="24"/>
          <w:szCs w:val="24"/>
          <w:lang w:val="en-US" w:eastAsia="zh-CN"/>
        </w:rPr>
      </w:pPr>
      <w:r>
        <w:rPr>
          <w:rFonts w:eastAsia="楷体" w:hint="eastAsia"/>
          <w:color w:val="auto"/>
          <w:sz w:val="24"/>
          <w:szCs w:val="24"/>
          <w:lang w:val="en-US" w:eastAsia="zh-CN"/>
        </w:rPr>
        <w:t>孔隙结构是水-离子传输的通道，水是离子传输的载体。在碱激发材料水化过程中，水和离子的消耗以及凝胶相生成会导致孔隙结构发生显著变化，这种变化不仅影响水-离子在孔隙中的传输行为，还通过水量分配、孔隙溶液离子浓度和孔隙连通性等对导电性能产生复杂影响。所以，如何深入揭示</w:t>
      </w:r>
      <w:bookmarkStart w:id="83" w:name="OLE_LINK55"/>
      <w:r>
        <w:rPr>
          <w:rFonts w:eastAsia="楷体" w:hint="eastAsia"/>
          <w:color w:val="auto"/>
          <w:sz w:val="24"/>
          <w:szCs w:val="24"/>
          <w:lang w:val="en-US" w:eastAsia="zh-CN"/>
        </w:rPr>
        <w:t>碱激发材料电解质</w:t>
      </w:r>
      <w:bookmarkEnd w:id="83"/>
      <w:r>
        <w:rPr>
          <w:rFonts w:eastAsia="楷体" w:hint="eastAsia"/>
          <w:color w:val="auto"/>
          <w:sz w:val="24"/>
          <w:szCs w:val="24"/>
          <w:lang w:val="en-US" w:eastAsia="zh-CN"/>
        </w:rPr>
        <w:t>“孔隙-水-离子传输”与导电性能的关联机制，剖析影响导电性能的关键参数和因素，</w:t>
      </w:r>
      <w:r>
        <w:rPr>
          <w:rFonts w:eastAsia="楷体" w:hint="eastAsia"/>
          <w:b/>
          <w:bCs/>
          <w:color w:val="auto"/>
          <w:sz w:val="24"/>
          <w:szCs w:val="24"/>
          <w:lang w:val="en-US" w:eastAsia="zh-CN"/>
        </w:rPr>
        <w:t>是本研究拟解决的第一个科学问题</w:t>
      </w:r>
      <w:r>
        <w:rPr>
          <w:rFonts w:eastAsia="楷体" w:hint="eastAsia"/>
          <w:color w:val="auto"/>
          <w:sz w:val="24"/>
          <w:szCs w:val="24"/>
          <w:lang w:val="en-US" w:eastAsia="zh-CN"/>
        </w:rPr>
        <w:t>。</w:t>
      </w:r>
    </w:p>
    <w:p w14:paraId="68B47D4A">
      <w:pPr>
        <w:keepNext w:val="0"/>
        <w:keepLines w:val="0"/>
        <w:pageBreakBefore w:val="0"/>
        <w:widowControl w:val="0"/>
        <w:kinsoku/>
        <w:overflowPunct/>
        <w:topLinePunct w:val="0"/>
        <w:autoSpaceDE/>
        <w:autoSpaceDN/>
        <w:bidi w:val="0"/>
        <w:adjustRightInd/>
        <w:snapToGrid/>
        <w:spacing w:line="440" w:lineRule="exact"/>
        <w:ind w:left="0" w:firstLine="480" w:firstLineChars="200"/>
        <w:textAlignment w:val="auto"/>
        <w:rPr>
          <w:rFonts w:eastAsia="楷体" w:hint="default"/>
          <w:b/>
          <w:bCs/>
          <w:color w:val="auto"/>
          <w:sz w:val="24"/>
          <w:szCs w:val="24"/>
          <w:lang w:val="en-US" w:eastAsia="zh-CN"/>
        </w:rPr>
      </w:pPr>
      <w:r>
        <w:rPr>
          <w:rFonts w:eastAsia="楷体" w:hint="eastAsia"/>
          <w:b/>
          <w:bCs/>
          <w:color w:val="auto"/>
          <w:sz w:val="24"/>
          <w:szCs w:val="24"/>
          <w:lang w:val="en-US" w:eastAsia="zh-CN"/>
        </w:rPr>
        <w:t>（2）</w:t>
      </w:r>
      <w:bookmarkStart w:id="84" w:name="OLE_LINK15"/>
      <w:bookmarkStart w:id="85" w:name="OLE_LINK18"/>
      <w:r>
        <w:rPr>
          <w:rFonts w:eastAsia="楷体" w:hint="eastAsia"/>
          <w:b/>
          <w:bCs/>
          <w:color w:val="auto"/>
          <w:sz w:val="24"/>
          <w:szCs w:val="24"/>
          <w:lang w:val="en-US" w:eastAsia="zh-CN"/>
        </w:rPr>
        <w:t>碱激发材料超级电容器的储能机理与长期稳定性提升策略</w:t>
      </w:r>
      <w:bookmarkEnd w:id="84"/>
    </w:p>
    <w:p w14:paraId="20206F94">
      <w:pPr>
        <w:keepNext w:val="0"/>
        <w:keepLines w:val="0"/>
        <w:pageBreakBefore w:val="0"/>
        <w:widowControl w:val="0"/>
        <w:numPr>
          <w:ilvl w:val="255"/>
          <w:numId w:val="0"/>
        </w:numPr>
        <w:kinsoku/>
        <w:wordWrap w:val="0"/>
        <w:overflowPunct/>
        <w:topLinePunct w:val="0"/>
        <w:autoSpaceDE/>
        <w:autoSpaceDN/>
        <w:bidi w:val="0"/>
        <w:adjustRightInd/>
        <w:snapToGrid/>
        <w:spacing w:line="440" w:lineRule="exact"/>
        <w:ind w:left="0" w:firstLine="480" w:firstLineChars="200"/>
        <w:textAlignment w:val="auto"/>
        <w:rPr>
          <w:rFonts w:ascii="楷体" w:eastAsia="楷体" w:hAnsi="楷体" w:cs="楷体"/>
          <w:color w:val="auto"/>
        </w:rPr>
      </w:pPr>
      <w:r>
        <w:rPr>
          <w:rFonts w:eastAsia="楷体" w:hint="eastAsia"/>
          <w:color w:val="auto"/>
          <w:sz w:val="24"/>
          <w:szCs w:val="24"/>
          <w:lang w:val="en-US" w:eastAsia="zh-CN"/>
        </w:rPr>
        <w:t>碱激发材料超级电容器的储能性能受电解质微观结构和电极-电解质界面行为的动态耦合调控，影响碱激发材料微观结构的因素均影响超级电容器的电化学性能。所以，厘清</w:t>
      </w:r>
      <w:r>
        <w:rPr>
          <w:rFonts w:eastAsia="楷体" w:cs="Times New Roman" w:hint="eastAsia"/>
          <w:i w:val="0"/>
          <w:iCs w:val="0"/>
          <w:caps w:val="0"/>
          <w:color w:val="auto"/>
          <w:spacing w:val="0"/>
          <w:sz w:val="24"/>
          <w:szCs w:val="24"/>
          <w:shd w:val="clear" w:color="auto" w:fill="FFFFFF"/>
          <w:lang w:val="en-US" w:eastAsia="zh-CN"/>
        </w:rPr>
        <w:t>影响碱激发材料超级电容器性能的关键因素，</w:t>
      </w:r>
      <w:r>
        <w:rPr>
          <w:rFonts w:eastAsia="楷体" w:hint="eastAsia"/>
          <w:color w:val="auto"/>
          <w:sz w:val="24"/>
          <w:szCs w:val="24"/>
          <w:lang w:val="en-US" w:eastAsia="zh-CN"/>
        </w:rPr>
        <w:t>深入揭示碱激发材料超级电容器的储能机理和</w:t>
      </w:r>
      <w:bookmarkStart w:id="86" w:name="OLE_LINK27"/>
      <w:r>
        <w:rPr>
          <w:rFonts w:eastAsia="楷体" w:cs="Times New Roman" w:hint="eastAsia"/>
          <w:i w:val="0"/>
          <w:iCs w:val="0"/>
          <w:caps w:val="0"/>
          <w:color w:val="auto"/>
          <w:spacing w:val="0"/>
          <w:sz w:val="24"/>
          <w:szCs w:val="24"/>
          <w:shd w:val="clear" w:color="auto" w:fill="FFFFFF"/>
          <w:lang w:val="en-US" w:eastAsia="zh-CN"/>
        </w:rPr>
        <w:t>长时间充放电失效机理</w:t>
      </w:r>
      <w:bookmarkEnd w:id="86"/>
      <w:r>
        <w:rPr>
          <w:rFonts w:eastAsia="楷体" w:hint="eastAsia"/>
          <w:color w:val="auto"/>
          <w:sz w:val="24"/>
          <w:szCs w:val="24"/>
          <w:lang w:val="en-US" w:eastAsia="zh-CN"/>
        </w:rPr>
        <w:t>，基于界面和微观结构调控机制给出提升碱激发材料超级电容器性能的优化方案，</w:t>
      </w:r>
      <w:r>
        <w:rPr>
          <w:rFonts w:eastAsia="楷体" w:hint="eastAsia"/>
          <w:b/>
          <w:bCs/>
          <w:color w:val="auto"/>
          <w:sz w:val="24"/>
          <w:szCs w:val="24"/>
          <w:lang w:val="en-US" w:eastAsia="zh-CN"/>
        </w:rPr>
        <w:t>是本研究拟解决的第二个科学问题</w:t>
      </w:r>
      <w:r>
        <w:rPr>
          <w:rFonts w:eastAsia="楷体" w:hint="eastAsia"/>
          <w:color w:val="auto"/>
          <w:sz w:val="24"/>
          <w:szCs w:val="24"/>
          <w:lang w:val="en-US" w:eastAsia="zh-CN"/>
        </w:rPr>
        <w:t>。</w:t>
      </w:r>
      <w:bookmarkEnd w:id="85"/>
    </w:p>
    <w:p w14:paraId="12FEEF70">
      <w:pPr>
        <w:numPr>
          <w:ilvl w:val="255"/>
          <w:numId w:val="0"/>
        </w:numPr>
        <w:wordWrap w:val="0"/>
        <w:spacing w:line="440" w:lineRule="exact"/>
        <w:ind w:firstLine="560" w:firstLineChars="200"/>
        <w:rPr>
          <w:rFonts w:ascii="楷体" w:eastAsia="楷体" w:hAnsi="楷体" w:cs="楷体"/>
        </w:rPr>
      </w:pPr>
      <w:r>
        <w:rPr>
          <w:rFonts w:ascii="楷体" w:eastAsia="楷体" w:hAnsi="楷体" w:cs="楷体" w:hint="eastAsia"/>
        </w:rPr>
        <w:t>4.项目的特色与创新之处</w:t>
      </w:r>
    </w:p>
    <w:p w14:paraId="57257872">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color w:val="auto"/>
          <w:sz w:val="24"/>
          <w:szCs w:val="24"/>
          <w:lang w:val="en-US" w:eastAsia="zh-CN"/>
        </w:rPr>
      </w:pPr>
      <w:r>
        <w:rPr>
          <w:rFonts w:eastAsia="楷体" w:hint="eastAsia"/>
          <w:b/>
          <w:bCs/>
          <w:color w:val="auto"/>
          <w:sz w:val="24"/>
          <w:szCs w:val="24"/>
          <w:lang w:val="en-US" w:eastAsia="zh-CN"/>
        </w:rPr>
        <w:t>特色</w:t>
      </w:r>
      <w:r>
        <w:rPr>
          <w:rFonts w:eastAsia="楷体" w:hint="eastAsia"/>
          <w:color w:val="auto"/>
          <w:sz w:val="24"/>
          <w:szCs w:val="24"/>
          <w:lang w:val="en-US" w:eastAsia="zh-CN"/>
        </w:rPr>
        <w:t>：</w:t>
      </w:r>
      <w:bookmarkStart w:id="87" w:name="OLE_LINK40"/>
      <w:r>
        <w:rPr>
          <w:rFonts w:eastAsia="楷体" w:hint="eastAsia"/>
          <w:color w:val="auto"/>
          <w:sz w:val="24"/>
          <w:szCs w:val="24"/>
          <w:lang w:val="en-US" w:eastAsia="zh-CN"/>
        </w:rPr>
        <w:t>本项目立足国家土木工程智能化和绿色低碳协同发展战略的重大需求，</w:t>
      </w:r>
      <w:bookmarkStart w:id="88" w:name="OLE_LINK41"/>
      <w:r>
        <w:rPr>
          <w:rFonts w:eastAsia="楷体" w:hint="eastAsia"/>
          <w:color w:val="auto"/>
          <w:sz w:val="24"/>
          <w:szCs w:val="24"/>
          <w:lang w:val="en-US" w:eastAsia="zh-CN"/>
        </w:rPr>
        <w:t>紧密对接河北省智能建造和超低能耗建筑发展的区域需求，</w:t>
      </w:r>
      <w:bookmarkEnd w:id="88"/>
      <w:r>
        <w:rPr>
          <w:rFonts w:eastAsia="楷体" w:hint="eastAsia"/>
          <w:color w:val="auto"/>
          <w:sz w:val="24"/>
          <w:szCs w:val="24"/>
          <w:lang w:val="en-US" w:eastAsia="zh-CN"/>
        </w:rPr>
        <w:t>突破传统建筑材料仅作为结构基体的认知局限，聚焦将碱激发材料在储能领域的前沿应用，这是当前较少关注的领域。</w:t>
      </w:r>
      <w:bookmarkEnd w:id="87"/>
      <w:r>
        <w:rPr>
          <w:rFonts w:eastAsia="楷体" w:hint="eastAsia"/>
          <w:color w:val="auto"/>
          <w:sz w:val="24"/>
          <w:szCs w:val="24"/>
          <w:lang w:val="en-US" w:eastAsia="zh-CN"/>
        </w:rPr>
        <w:t>本项目将碱激发材料制备与电化学储能技术相结合，不仅关注碱激发材料的基础性能研究，更注重超级电容器的性能评价、机理探讨和性能提升策略。</w:t>
      </w:r>
      <w:r>
        <w:rPr>
          <w:rFonts w:eastAsia="楷体" w:hint="default"/>
          <w:color w:val="auto"/>
          <w:sz w:val="24"/>
          <w:szCs w:val="24"/>
          <w:lang w:val="en-US" w:eastAsia="zh-CN"/>
        </w:rPr>
        <w:t>研究成果有望为碱激发材料在基础设施智能发展领域的应用提供科学依据和技术支撑。</w:t>
      </w:r>
      <w:r>
        <w:rPr>
          <w:rFonts w:eastAsia="楷体"/>
          <w:color w:val="auto"/>
          <w:sz w:val="24"/>
        </w:rPr>
        <w:t>研究内容</w:t>
      </w:r>
      <w:r>
        <w:rPr>
          <w:rFonts w:eastAsia="楷体" w:hint="eastAsia"/>
          <w:color w:val="auto"/>
          <w:sz w:val="24"/>
          <w:lang w:val="en-US" w:eastAsia="zh-CN"/>
        </w:rPr>
        <w:t>符合“材料基础性能</w:t>
      </w:r>
      <w:bookmarkStart w:id="89" w:name="OLE_LINK8"/>
      <w:r>
        <w:rPr>
          <w:rFonts w:ascii="Times New Roman" w:eastAsia="楷体" w:hAnsi="Times New Roman" w:cs="Times New Roman" w:hint="default"/>
          <w:color w:val="auto"/>
          <w:sz w:val="24"/>
          <w:lang w:val="en-US" w:eastAsia="zh-CN"/>
        </w:rPr>
        <w:t>→</w:t>
      </w:r>
      <w:bookmarkEnd w:id="89"/>
      <w:r>
        <w:rPr>
          <w:rFonts w:ascii="Times New Roman" w:eastAsia="楷体" w:hAnsi="Times New Roman" w:cs="Times New Roman" w:hint="eastAsia"/>
          <w:color w:val="auto"/>
          <w:sz w:val="24"/>
          <w:lang w:val="en-US" w:eastAsia="zh-CN"/>
        </w:rPr>
        <w:t>超级电容器构建与评价</w:t>
      </w:r>
      <w:r>
        <w:rPr>
          <w:rFonts w:ascii="Times New Roman" w:eastAsia="楷体" w:hAnsi="Times New Roman" w:cs="Times New Roman" w:hint="default"/>
          <w:color w:val="auto"/>
          <w:sz w:val="24"/>
          <w:lang w:val="en-US" w:eastAsia="zh-CN"/>
        </w:rPr>
        <w:t>→</w:t>
      </w:r>
      <w:r>
        <w:rPr>
          <w:rFonts w:eastAsia="楷体" w:cs="Times New Roman" w:hint="eastAsia"/>
          <w:color w:val="auto"/>
          <w:sz w:val="24"/>
          <w:lang w:val="en-US" w:eastAsia="zh-CN"/>
        </w:rPr>
        <w:t>长期稳定性与优化</w:t>
      </w:r>
      <w:r>
        <w:rPr>
          <w:rFonts w:eastAsia="楷体" w:hint="eastAsia"/>
          <w:color w:val="auto"/>
          <w:sz w:val="24"/>
          <w:lang w:val="en-US" w:eastAsia="zh-CN"/>
        </w:rPr>
        <w:t>”，</w:t>
      </w:r>
      <w:r>
        <w:rPr>
          <w:rFonts w:eastAsia="楷体" w:hint="eastAsia"/>
          <w:color w:val="auto"/>
          <w:sz w:val="24"/>
        </w:rPr>
        <w:t>层</w:t>
      </w:r>
      <w:r>
        <w:rPr>
          <w:rFonts w:eastAsia="楷体" w:hint="eastAsia"/>
          <w:color w:val="auto"/>
          <w:sz w:val="24"/>
          <w:lang w:val="en-US" w:eastAsia="zh-CN"/>
        </w:rPr>
        <w:t>层</w:t>
      </w:r>
      <w:r>
        <w:rPr>
          <w:rFonts w:eastAsia="楷体" w:hint="eastAsia"/>
          <w:color w:val="auto"/>
          <w:sz w:val="24"/>
        </w:rPr>
        <w:t>递进、</w:t>
      </w:r>
      <w:r>
        <w:rPr>
          <w:rFonts w:eastAsia="楷体"/>
          <w:color w:val="auto"/>
          <w:sz w:val="24"/>
        </w:rPr>
        <w:t>环环相扣，充分体现了本项目的系统性和整体性，</w:t>
      </w:r>
      <w:r>
        <w:rPr>
          <w:rFonts w:eastAsia="楷体"/>
          <w:b/>
          <w:bCs/>
          <w:color w:val="auto"/>
          <w:sz w:val="24"/>
        </w:rPr>
        <w:t>是本项目最大的特色</w:t>
      </w:r>
      <w:r>
        <w:rPr>
          <w:rFonts w:eastAsia="楷体"/>
          <w:color w:val="auto"/>
          <w:sz w:val="24"/>
        </w:rPr>
        <w:t>。</w:t>
      </w:r>
    </w:p>
    <w:p w14:paraId="2A883259">
      <w:pPr>
        <w:keepNext w:val="0"/>
        <w:keepLines w:val="0"/>
        <w:pageBreakBefore w:val="0"/>
        <w:widowControl w:val="0"/>
        <w:numPr>
          <w:ilvl w:val="255"/>
          <w:numId w:val="0"/>
        </w:numPr>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eastAsia="楷体"/>
          <w:b/>
          <w:bCs/>
          <w:color w:val="auto"/>
          <w:sz w:val="24"/>
          <w:szCs w:val="24"/>
        </w:rPr>
        <w:t>创新</w:t>
      </w:r>
      <w:r>
        <w:rPr>
          <w:rFonts w:eastAsia="楷体"/>
          <w:color w:val="auto"/>
          <w:sz w:val="24"/>
          <w:szCs w:val="24"/>
        </w:rPr>
        <w:t>：</w:t>
      </w:r>
      <w:r>
        <w:rPr>
          <w:rFonts w:eastAsia="楷体" w:hint="eastAsia"/>
          <w:color w:val="auto"/>
          <w:sz w:val="24"/>
          <w:szCs w:val="24"/>
          <w:lang w:val="en-US" w:eastAsia="zh-CN"/>
        </w:rPr>
        <w:t>通过本项目研究</w:t>
      </w:r>
      <w:r>
        <w:rPr>
          <w:rFonts w:eastAsia="楷体" w:cs="Times New Roman" w:hint="eastAsia"/>
          <w:color w:val="auto"/>
          <w:sz w:val="24"/>
          <w:lang w:val="en-US" w:eastAsia="zh-CN"/>
        </w:rPr>
        <w:t>提出“孔隙-水-离子传输”多因素调控理论，深入揭示碱激发材料电解质在多因素耦合作用下的导电机制。</w:t>
      </w:r>
      <w:r>
        <w:rPr>
          <w:rFonts w:eastAsia="楷体" w:cs="Times New Roman" w:hint="eastAsia"/>
          <w:i w:val="0"/>
          <w:iCs w:val="0"/>
          <w:caps w:val="0"/>
          <w:color w:val="auto"/>
          <w:spacing w:val="0"/>
          <w:sz w:val="24"/>
          <w:szCs w:val="24"/>
          <w:shd w:val="clear" w:color="auto" w:fill="FFFFFF"/>
          <w:lang w:val="en-US" w:eastAsia="zh-CN"/>
        </w:rPr>
        <w:t>深入揭示碱激发材料超级电容器的储能机理和长时间充放电失效机</w:t>
      </w:r>
      <w:bookmarkStart w:id="90" w:name="OLE_LINK28"/>
      <w:r>
        <w:rPr>
          <w:rFonts w:eastAsia="楷体" w:cs="Times New Roman" w:hint="eastAsia"/>
          <w:i w:val="0"/>
          <w:iCs w:val="0"/>
          <w:caps w:val="0"/>
          <w:color w:val="auto"/>
          <w:spacing w:val="0"/>
          <w:sz w:val="24"/>
          <w:szCs w:val="24"/>
          <w:shd w:val="clear" w:color="auto" w:fill="FFFFFF"/>
          <w:lang w:val="en-US" w:eastAsia="zh-CN"/>
        </w:rPr>
        <w:t>理</w:t>
      </w:r>
      <w:bookmarkEnd w:id="90"/>
      <w:r>
        <w:rPr>
          <w:rFonts w:eastAsia="楷体" w:hint="eastAsia"/>
          <w:color w:val="auto"/>
          <w:sz w:val="24"/>
          <w:lang w:val="en-US" w:eastAsia="zh-CN"/>
        </w:rPr>
        <w:t>，</w:t>
      </w:r>
      <w:r>
        <w:rPr>
          <w:rFonts w:eastAsia="楷体" w:hint="eastAsia"/>
          <w:b/>
          <w:bCs/>
          <w:color w:val="auto"/>
          <w:sz w:val="24"/>
          <w:lang w:val="en-US" w:eastAsia="zh-CN"/>
        </w:rPr>
        <w:t>实现理论创新</w:t>
      </w:r>
      <w:r>
        <w:rPr>
          <w:rFonts w:eastAsia="楷体" w:hint="eastAsia"/>
          <w:color w:val="auto"/>
          <w:sz w:val="24"/>
          <w:lang w:val="en-US" w:eastAsia="zh-CN"/>
        </w:rPr>
        <w:t>。</w:t>
      </w:r>
      <w:r>
        <w:rPr>
          <w:rFonts w:eastAsia="楷体" w:hint="eastAsia"/>
          <w:color w:val="auto"/>
          <w:sz w:val="24"/>
        </w:rPr>
        <w:t>本项目</w:t>
      </w:r>
      <w:r>
        <w:rPr>
          <w:rFonts w:eastAsia="楷体" w:hint="eastAsia"/>
          <w:color w:val="auto"/>
          <w:sz w:val="24"/>
          <w:lang w:val="en-US" w:eastAsia="zh-CN"/>
        </w:rPr>
        <w:t>研究成果将拓宽碱激发材料在储能领域的应用，对</w:t>
      </w:r>
      <w:r>
        <w:rPr>
          <w:rFonts w:eastAsia="楷体" w:cs="Times New Roman" w:hint="eastAsia"/>
          <w:color w:val="auto"/>
          <w:sz w:val="24"/>
          <w:szCs w:val="24"/>
          <w:lang w:val="en-US" w:eastAsia="zh-CN"/>
        </w:rPr>
        <w:t>推动其在基础设施智能建造领域的发展</w:t>
      </w:r>
      <w:r>
        <w:rPr>
          <w:rFonts w:eastAsia="楷体"/>
          <w:color w:val="auto"/>
          <w:sz w:val="24"/>
        </w:rPr>
        <w:t>具有重要意义，</w:t>
      </w:r>
      <w:r>
        <w:rPr>
          <w:rFonts w:eastAsia="楷体"/>
          <w:b/>
          <w:bCs/>
          <w:color w:val="auto"/>
          <w:sz w:val="24"/>
        </w:rPr>
        <w:t>实现</w:t>
      </w:r>
      <w:r>
        <w:rPr>
          <w:rFonts w:eastAsia="楷体" w:hint="eastAsia"/>
          <w:b/>
          <w:bCs/>
          <w:color w:val="auto"/>
          <w:sz w:val="24"/>
          <w:lang w:val="en-US" w:eastAsia="zh-CN"/>
        </w:rPr>
        <w:t>应用价值</w:t>
      </w:r>
      <w:r>
        <w:rPr>
          <w:rFonts w:eastAsia="楷体"/>
          <w:b/>
          <w:bCs/>
          <w:color w:val="auto"/>
          <w:sz w:val="24"/>
        </w:rPr>
        <w:t>创新</w:t>
      </w:r>
      <w:r>
        <w:rPr>
          <w:rFonts w:eastAsia="楷体"/>
          <w:color w:val="auto"/>
          <w:sz w:val="24"/>
        </w:rPr>
        <w:t>。</w:t>
      </w:r>
    </w:p>
    <w:p w14:paraId="7AD0EC29">
      <w:pPr>
        <w:wordWrap w:val="0"/>
        <w:spacing w:line="440" w:lineRule="exact"/>
        <w:ind w:firstLine="560" w:firstLineChars="200"/>
        <w:rPr>
          <w:rFonts w:ascii="楷体" w:eastAsia="楷体" w:hAnsi="楷体" w:cs="楷体"/>
        </w:rPr>
      </w:pPr>
      <w:r>
        <w:rPr>
          <w:rFonts w:ascii="楷体" w:eastAsia="楷体" w:hAnsi="楷体" w:cs="楷体" w:hint="eastAsia"/>
        </w:rPr>
        <w:t>5.预期成果（项目成果的呈现形式及描述）</w:t>
      </w:r>
    </w:p>
    <w:p w14:paraId="7D0C24BD">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eastAsia="楷体" w:hint="default"/>
          <w:color w:val="auto"/>
          <w:sz w:val="24"/>
          <w:szCs w:val="24"/>
          <w:lang w:val="en-US" w:eastAsia="zh-CN"/>
        </w:rPr>
      </w:pPr>
      <w:r>
        <w:rPr>
          <w:rFonts w:eastAsia="楷体"/>
          <w:color w:val="auto"/>
          <w:sz w:val="24"/>
          <w:szCs w:val="24"/>
        </w:rPr>
        <w:t>研究成果将通过</w:t>
      </w:r>
      <w:r>
        <w:rPr>
          <w:rFonts w:eastAsia="楷体" w:hint="eastAsia"/>
          <w:color w:val="auto"/>
          <w:sz w:val="24"/>
          <w:szCs w:val="24"/>
        </w:rPr>
        <w:t>学术</w:t>
      </w:r>
      <w:r>
        <w:rPr>
          <w:rFonts w:eastAsia="楷体"/>
          <w:color w:val="auto"/>
          <w:sz w:val="24"/>
          <w:szCs w:val="24"/>
        </w:rPr>
        <w:t>论文、研究生培养等考核指标进行呈现</w:t>
      </w:r>
      <w:r>
        <w:rPr>
          <w:rFonts w:eastAsia="楷体" w:hint="eastAsia"/>
          <w:color w:val="auto"/>
          <w:sz w:val="24"/>
          <w:szCs w:val="24"/>
          <w:lang w:eastAsia="zh-CN"/>
        </w:rPr>
        <w:t>，</w:t>
      </w:r>
      <w:r>
        <w:rPr>
          <w:rFonts w:eastAsia="楷体" w:hint="eastAsia"/>
          <w:b/>
          <w:bCs/>
          <w:color w:val="auto"/>
          <w:sz w:val="24"/>
          <w:szCs w:val="24"/>
          <w:lang w:val="en-US" w:eastAsia="zh-CN"/>
        </w:rPr>
        <w:t>可量化的预期研究成果如下</w:t>
      </w:r>
      <w:r>
        <w:rPr>
          <w:rFonts w:eastAsia="楷体" w:hint="eastAsia"/>
          <w:color w:val="auto"/>
          <w:sz w:val="24"/>
          <w:szCs w:val="24"/>
          <w:lang w:val="en-US" w:eastAsia="zh-CN"/>
        </w:rPr>
        <w:t>：</w:t>
      </w:r>
    </w:p>
    <w:p w14:paraId="12D05533">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szCs w:val="24"/>
        </w:rPr>
      </w:pPr>
      <w:r>
        <w:rPr>
          <w:rFonts w:ascii="Times New Roman" w:eastAsia="楷体" w:hAnsi="Times New Roman" w:cs="Times New Roman" w:hint="default"/>
          <w:color w:val="auto"/>
          <w:sz w:val="24"/>
          <w:szCs w:val="24"/>
        </w:rPr>
        <w:t>（1）</w:t>
      </w:r>
      <w:r>
        <w:rPr>
          <w:rFonts w:ascii="Times New Roman" w:eastAsia="楷体" w:hAnsi="Times New Roman" w:cs="Times New Roman" w:hint="default"/>
          <w:color w:val="auto"/>
          <w:sz w:val="24"/>
          <w:szCs w:val="24"/>
          <w:lang w:val="en-US" w:eastAsia="zh-CN"/>
        </w:rPr>
        <w:t>发表论文</w:t>
      </w:r>
      <w:r>
        <w:rPr>
          <w:rFonts w:ascii="Times New Roman" w:eastAsia="楷体" w:hAnsi="Times New Roman" w:cs="Times New Roman" w:hint="default"/>
          <w:color w:val="auto"/>
          <w:sz w:val="24"/>
          <w:szCs w:val="24"/>
        </w:rPr>
        <w:t>：通过本项目研究拟发表国内外高水平</w:t>
      </w:r>
      <w:r>
        <w:rPr>
          <w:rFonts w:ascii="Times New Roman" w:eastAsia="楷体" w:hAnsi="Times New Roman" w:cs="Times New Roman" w:hint="default"/>
          <w:color w:val="auto"/>
          <w:sz w:val="24"/>
          <w:szCs w:val="24"/>
          <w:lang w:val="en-US" w:eastAsia="zh-CN"/>
        </w:rPr>
        <w:t>SCI/EI</w:t>
      </w:r>
      <w:r>
        <w:rPr>
          <w:rFonts w:ascii="Times New Roman" w:eastAsia="楷体" w:hAnsi="Times New Roman" w:cs="Times New Roman" w:hint="default"/>
          <w:color w:val="auto"/>
          <w:sz w:val="24"/>
          <w:szCs w:val="24"/>
        </w:rPr>
        <w:t>学术论文</w:t>
      </w:r>
      <w:r>
        <w:rPr>
          <w:rFonts w:ascii="Times New Roman" w:eastAsia="楷体" w:hAnsi="Times New Roman" w:cs="Times New Roman" w:hint="default"/>
          <w:color w:val="auto"/>
          <w:sz w:val="24"/>
          <w:szCs w:val="24"/>
          <w:lang w:val="en-US" w:eastAsia="zh-CN"/>
        </w:rPr>
        <w:t>4</w:t>
      </w:r>
      <w:r>
        <w:rPr>
          <w:rFonts w:eastAsia="楷体" w:cs="Times New Roman" w:hint="eastAsia"/>
          <w:color w:val="auto"/>
          <w:sz w:val="24"/>
          <w:szCs w:val="24"/>
          <w:lang w:val="en-US" w:eastAsia="zh-CN"/>
        </w:rPr>
        <w:t>-</w:t>
      </w:r>
      <w:r>
        <w:rPr>
          <w:rFonts w:ascii="Times New Roman" w:eastAsia="楷体" w:hAnsi="Times New Roman" w:cs="Times New Roman" w:hint="default"/>
          <w:color w:val="auto"/>
          <w:sz w:val="24"/>
          <w:szCs w:val="24"/>
          <w:lang w:val="en-US" w:eastAsia="zh-CN"/>
        </w:rPr>
        <w:t>6</w:t>
      </w:r>
      <w:r>
        <w:rPr>
          <w:rFonts w:ascii="Times New Roman" w:eastAsia="楷体" w:hAnsi="Times New Roman" w:cs="Times New Roman" w:hint="default"/>
          <w:color w:val="auto"/>
          <w:sz w:val="24"/>
          <w:szCs w:val="24"/>
        </w:rPr>
        <w:t>篇。</w:t>
      </w:r>
    </w:p>
    <w:p w14:paraId="4F6DB4E6">
      <w:pPr>
        <w:keepNext w:val="0"/>
        <w:keepLines w:val="0"/>
        <w:pageBreakBefore w:val="0"/>
        <w:widowControl w:val="0"/>
        <w:kinsoku/>
        <w:overflowPunct/>
        <w:topLinePunct w:val="0"/>
        <w:autoSpaceDE/>
        <w:autoSpaceDN/>
        <w:bidi w:val="0"/>
        <w:adjustRightInd/>
        <w:snapToGrid/>
        <w:spacing w:line="440" w:lineRule="exact"/>
        <w:ind w:firstLine="480" w:firstLineChars="200"/>
        <w:textAlignment w:val="auto"/>
        <w:rPr>
          <w:rFonts w:ascii="Times New Roman" w:eastAsia="楷体" w:hAnsi="Times New Roman" w:cs="Times New Roman" w:hint="default"/>
          <w:color w:val="auto"/>
          <w:sz w:val="24"/>
          <w:szCs w:val="24"/>
        </w:rPr>
      </w:pPr>
      <w:r>
        <w:rPr>
          <w:rFonts w:ascii="Times New Roman" w:eastAsia="楷体" w:hAnsi="Times New Roman" w:cs="Times New Roman" w:hint="default"/>
          <w:color w:val="auto"/>
          <w:sz w:val="24"/>
          <w:szCs w:val="24"/>
        </w:rPr>
        <w:t>（2）</w:t>
      </w:r>
      <w:r>
        <w:rPr>
          <w:rFonts w:ascii="Times New Roman" w:eastAsia="楷体" w:hAnsi="Times New Roman" w:cs="Times New Roman" w:hint="default"/>
          <w:color w:val="auto"/>
          <w:sz w:val="24"/>
          <w:szCs w:val="24"/>
          <w:lang w:val="en-US" w:eastAsia="zh-CN"/>
        </w:rPr>
        <w:t>学生</w:t>
      </w:r>
      <w:r>
        <w:rPr>
          <w:rFonts w:ascii="Times New Roman" w:eastAsia="楷体" w:hAnsi="Times New Roman" w:cs="Times New Roman" w:hint="default"/>
          <w:color w:val="auto"/>
          <w:sz w:val="24"/>
          <w:szCs w:val="24"/>
        </w:rPr>
        <w:t>培养：通过本项目研究拟培养硕士研究生</w:t>
      </w:r>
      <w:r>
        <w:rPr>
          <w:rFonts w:ascii="Times New Roman" w:eastAsia="楷体" w:hAnsi="Times New Roman" w:cs="Times New Roman" w:hint="default"/>
          <w:color w:val="auto"/>
          <w:sz w:val="24"/>
          <w:szCs w:val="24"/>
          <w:lang w:val="en-US" w:eastAsia="zh-CN"/>
        </w:rPr>
        <w:t>3-4</w:t>
      </w:r>
      <w:r>
        <w:rPr>
          <w:rFonts w:ascii="Times New Roman" w:eastAsia="楷体" w:hAnsi="Times New Roman" w:cs="Times New Roman" w:hint="default"/>
          <w:color w:val="auto"/>
          <w:sz w:val="24"/>
          <w:szCs w:val="24"/>
        </w:rPr>
        <w:t>名。</w:t>
      </w:r>
    </w:p>
    <w:p w14:paraId="5D689F56">
      <w:pPr>
        <w:keepNext w:val="0"/>
        <w:keepLines w:val="0"/>
        <w:pageBreakBefore w:val="0"/>
        <w:widowControl w:val="0"/>
        <w:kinsoku/>
        <w:wordWrap w:val="0"/>
        <w:overflowPunct/>
        <w:topLinePunct w:val="0"/>
        <w:autoSpaceDE/>
        <w:autoSpaceDN/>
        <w:bidi w:val="0"/>
        <w:adjustRightInd/>
        <w:snapToGrid/>
        <w:spacing w:line="440" w:lineRule="exact"/>
        <w:ind w:firstLine="480" w:firstLineChars="200"/>
        <w:textAlignment w:val="auto"/>
        <w:rPr>
          <w:rFonts w:ascii="楷体" w:eastAsia="楷体" w:hAnsi="楷体" w:cs="楷体"/>
          <w:color w:val="auto"/>
        </w:rPr>
      </w:pPr>
      <w:r>
        <w:rPr>
          <w:rFonts w:ascii="Times New Roman" w:eastAsia="楷体" w:hAnsi="Times New Roman" w:cs="Times New Roman" w:hint="default"/>
          <w:color w:val="auto"/>
          <w:sz w:val="24"/>
          <w:szCs w:val="24"/>
          <w:lang w:eastAsia="zh-CN"/>
        </w:rPr>
        <w:t>（</w:t>
      </w:r>
      <w:r>
        <w:rPr>
          <w:rFonts w:ascii="Times New Roman" w:eastAsia="楷体" w:hAnsi="Times New Roman" w:cs="Times New Roman" w:hint="default"/>
          <w:color w:val="auto"/>
          <w:sz w:val="24"/>
          <w:szCs w:val="24"/>
          <w:lang w:val="en-US" w:eastAsia="zh-CN"/>
        </w:rPr>
        <w:t>3）学术交流：</w:t>
      </w:r>
      <w:r>
        <w:rPr>
          <w:rFonts w:ascii="Times New Roman" w:eastAsia="楷体" w:hAnsi="Times New Roman" w:cs="Times New Roman" w:hint="default"/>
          <w:color w:val="auto"/>
          <w:sz w:val="24"/>
        </w:rPr>
        <w:t>每年度参加</w:t>
      </w:r>
      <w:r>
        <w:rPr>
          <w:rFonts w:ascii="Times New Roman" w:eastAsia="楷体" w:hAnsi="Times New Roman" w:cs="Times New Roman" w:hint="default"/>
          <w:color w:val="auto"/>
          <w:sz w:val="24"/>
          <w:lang w:val="en-US" w:eastAsia="zh-CN"/>
        </w:rPr>
        <w:t>1</w:t>
      </w:r>
      <w:r>
        <w:rPr>
          <w:rFonts w:eastAsia="楷体" w:cs="Times New Roman" w:hint="eastAsia"/>
          <w:color w:val="auto"/>
          <w:sz w:val="24"/>
          <w:lang w:val="en-US" w:eastAsia="zh-CN"/>
        </w:rPr>
        <w:t>-</w:t>
      </w:r>
      <w:r>
        <w:rPr>
          <w:rFonts w:ascii="Times New Roman" w:eastAsia="楷体" w:hAnsi="Times New Roman" w:cs="Times New Roman" w:hint="default"/>
          <w:color w:val="auto"/>
          <w:sz w:val="24"/>
          <w:lang w:val="en-US" w:eastAsia="zh-CN"/>
        </w:rPr>
        <w:t>2</w:t>
      </w:r>
      <w:r>
        <w:rPr>
          <w:rFonts w:ascii="Times New Roman" w:eastAsia="楷体" w:hAnsi="Times New Roman" w:cs="Times New Roman" w:hint="default"/>
          <w:color w:val="auto"/>
          <w:sz w:val="24"/>
        </w:rPr>
        <w:t>人次的国内/国际学术会议，并作学术报告，与同行交流最新研究成果。</w:t>
      </w:r>
    </w:p>
    <w:bookmarkEnd w:id="53"/>
    <w:p w14:paraId="30570768">
      <w:pPr>
        <w:keepNext w:val="0"/>
        <w:keepLines w:val="0"/>
        <w:pageBreakBefore w:val="0"/>
        <w:widowControl w:val="0"/>
        <w:kinsoku/>
        <w:wordWrap/>
        <w:overflowPunct/>
        <w:topLinePunct w:val="0"/>
        <w:autoSpaceDE/>
        <w:autoSpaceDN/>
        <w:bidi w:val="0"/>
        <w:adjustRightInd/>
        <w:snapToGrid w:val="0"/>
        <w:spacing w:line="360" w:lineRule="auto"/>
        <w:ind w:firstLine="560" w:firstLineChars="200"/>
        <w:textAlignment w:val="auto"/>
        <w:rPr>
          <w:rFonts w:ascii="楷体" w:eastAsia="楷体" w:hAnsi="楷体" w:cs="楷体" w:hint="eastAsia"/>
          <w:color w:val="auto"/>
        </w:rPr>
      </w:pPr>
    </w:p>
    <w:p w14:paraId="422A1B74">
      <w:pPr>
        <w:widowControl/>
        <w:wordWrap w:val="0"/>
        <w:spacing w:line="100" w:lineRule="exact"/>
        <w:jc w:val="left"/>
        <w:rPr>
          <w:b/>
          <w:bCs/>
          <w:sz w:val="24"/>
        </w:rPr>
      </w:pPr>
      <w:r>
        <w:rPr>
          <w:b/>
          <w:bCs/>
          <w:sz w:val="24"/>
        </w:rPr>
        <w:br w:type="page"/>
      </w:r>
    </w:p>
    <w:p w14:paraId="646C1ACA">
      <w:pPr>
        <w:wordWrap w:val="0"/>
        <w:spacing w:line="440" w:lineRule="exact"/>
        <w:jc w:val="left"/>
        <w:rPr>
          <w:b/>
          <w:bCs/>
          <w:color w:val="000000"/>
          <w:sz w:val="24"/>
        </w:rPr>
      </w:pPr>
      <w:r>
        <w:rPr>
          <w:rFonts w:hint="eastAsia"/>
          <w:b/>
          <w:bCs/>
          <w:color w:val="000000"/>
          <w:sz w:val="24"/>
        </w:rPr>
        <w:t>项目负责人承诺：</w:t>
      </w:r>
    </w:p>
    <w:p w14:paraId="224C9592">
      <w:pPr>
        <w:wordWrap w:val="0"/>
        <w:spacing w:line="440" w:lineRule="exact"/>
        <w:ind w:firstLine="573"/>
        <w:jc w:val="left"/>
        <w:rPr>
          <w:color w:val="000000"/>
          <w:sz w:val="24"/>
        </w:rPr>
      </w:pPr>
      <w:r>
        <w:rPr>
          <w:rFonts w:hint="eastAsia"/>
          <w:color w:val="000000"/>
          <w:sz w:val="24"/>
        </w:rPr>
        <w:t>我接受河北省自然科学基金的资助，遵守《河北省自然科学基金管理办法》及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，严格按照计划书实施本项目（项目编号：</w:t>
      </w:r>
      <w:bookmarkStart w:id="91" w:name="xmbh2"/>
      <w:r>
        <w:rPr>
          <w:rFonts w:ascii="宋体" w:eastAsia="宋体" w:hAnsi="宋体" w:cs="宋体" w:hint="eastAsia"/>
          <w:color w:val="000000"/>
          <w:sz w:val="24"/>
        </w:rPr>
        <w:t>E2025201002</w:t>
      </w:r>
      <w:bookmarkEnd w:id="91"/>
      <w:r>
        <w:rPr>
          <w:rFonts w:hint="eastAsia"/>
          <w:color w:val="000000"/>
          <w:sz w:val="24"/>
        </w:rPr>
        <w:t>）。</w:t>
      </w:r>
    </w:p>
    <w:p w14:paraId="6F12C1E0">
      <w:pPr>
        <w:wordWrap w:val="0"/>
        <w:spacing w:line="440" w:lineRule="exact"/>
        <w:ind w:firstLine="573"/>
        <w:jc w:val="left"/>
        <w:rPr>
          <w:color w:val="000000"/>
          <w:sz w:val="24"/>
        </w:rPr>
      </w:pPr>
    </w:p>
    <w:p w14:paraId="3DA4A549">
      <w:pPr>
        <w:wordWrap w:val="0"/>
        <w:spacing w:line="440" w:lineRule="exact"/>
        <w:ind w:firstLine="573"/>
        <w:jc w:val="left"/>
        <w:rPr>
          <w:color w:val="000000"/>
          <w:sz w:val="24"/>
        </w:rPr>
      </w:pPr>
    </w:p>
    <w:p w14:paraId="7065C58C">
      <w:pPr>
        <w:wordWrap w:val="0"/>
        <w:spacing w:line="440" w:lineRule="exact"/>
        <w:ind w:firstLine="4320" w:firstLineChars="1800"/>
        <w:rPr>
          <w:color w:val="000000"/>
          <w:sz w:val="24"/>
        </w:rPr>
      </w:pPr>
      <w:r>
        <w:rPr>
          <w:rFonts w:hint="eastAsia"/>
          <w:color w:val="000000"/>
          <w:sz w:val="24"/>
        </w:rPr>
        <w:t>项目负责人签字：</w:t>
      </w:r>
    </w:p>
    <w:p w14:paraId="0B587882">
      <w:pPr>
        <w:wordWrap w:val="0"/>
        <w:spacing w:line="440" w:lineRule="exact"/>
        <w:ind w:firstLine="570"/>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5C13D563">
      <w:pPr>
        <w:wordWrap w:val="0"/>
        <w:spacing w:line="440" w:lineRule="exact"/>
        <w:ind w:firstLine="570"/>
        <w:rPr>
          <w:color w:val="000000"/>
          <w:sz w:val="24"/>
        </w:rPr>
      </w:pPr>
    </w:p>
    <w:p w14:paraId="7FEE1FB6">
      <w:pPr>
        <w:wordWrap w:val="0"/>
        <w:spacing w:line="440" w:lineRule="exact"/>
        <w:rPr>
          <w:b/>
          <w:bCs/>
          <w:color w:val="000000"/>
          <w:sz w:val="24"/>
        </w:rPr>
      </w:pPr>
      <w:r>
        <w:rPr>
          <w:rFonts w:hint="eastAsia"/>
          <w:b/>
          <w:bCs/>
          <w:color w:val="000000"/>
          <w:sz w:val="24"/>
        </w:rPr>
        <w:t>依托单位、承担单位及合作单位承诺</w:t>
      </w:r>
      <w:r>
        <w:rPr>
          <w:b/>
          <w:bCs/>
          <w:color w:val="000000"/>
          <w:sz w:val="24"/>
        </w:rPr>
        <w:t>:</w:t>
      </w:r>
    </w:p>
    <w:p w14:paraId="6D4386C5">
      <w:pPr>
        <w:wordWrap w:val="0"/>
        <w:spacing w:line="440" w:lineRule="exact"/>
        <w:ind w:firstLine="570"/>
        <w:rPr>
          <w:color w:val="000000"/>
          <w:sz w:val="24"/>
        </w:rPr>
      </w:pPr>
      <w:r>
        <w:rPr>
          <w:rFonts w:hint="eastAsia"/>
          <w:color w:val="000000"/>
          <w:sz w:val="24"/>
        </w:rPr>
        <w:t>我单位同意承担上述河北省自然科学基金资助项目，遵守《河北省自然科学基金管理办法》及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，保证项目实施所需的条件。</w:t>
      </w:r>
    </w:p>
    <w:p w14:paraId="529624EF">
      <w:pPr>
        <w:tabs>
          <w:tab w:val="left" w:pos="1302"/>
        </w:tabs>
        <w:wordWrap w:val="0"/>
        <w:spacing w:line="440" w:lineRule="exact"/>
        <w:rPr>
          <w:color w:val="000000"/>
          <w:sz w:val="24"/>
        </w:rPr>
      </w:pPr>
    </w:p>
    <w:p w14:paraId="6513B7EB">
      <w:pPr>
        <w:tabs>
          <w:tab w:val="left" w:pos="1302"/>
        </w:tabs>
        <w:wordWrap w:val="0"/>
        <w:spacing w:line="440" w:lineRule="exact"/>
        <w:rPr>
          <w:color w:val="000000"/>
          <w:sz w:val="24"/>
        </w:rPr>
      </w:pPr>
    </w:p>
    <w:p w14:paraId="40839D12">
      <w:pPr>
        <w:wordWrap w:val="0"/>
        <w:spacing w:line="440" w:lineRule="exact"/>
        <w:rPr>
          <w:color w:val="000000"/>
          <w:sz w:val="24"/>
        </w:rPr>
      </w:pPr>
      <w:r>
        <w:rPr>
          <w:rFonts w:hint="eastAsia"/>
          <w:color w:val="000000"/>
          <w:sz w:val="24"/>
        </w:rPr>
        <w:t>依托单位公章</w:t>
      </w:r>
      <w:r>
        <w:rPr>
          <w:color w:val="000000"/>
          <w:sz w:val="24"/>
        </w:rPr>
        <w:t xml:space="preserve">               </w:t>
      </w:r>
      <w:r>
        <w:rPr>
          <w:rFonts w:hint="eastAsia"/>
          <w:color w:val="000000"/>
          <w:sz w:val="24"/>
        </w:rPr>
        <w:t>承担单位公章</w:t>
      </w:r>
      <w:r>
        <w:rPr>
          <w:color w:val="000000"/>
          <w:sz w:val="24"/>
        </w:rPr>
        <w:t xml:space="preserve">           </w:t>
      </w:r>
      <w:r>
        <w:rPr>
          <w:rFonts w:hint="eastAsia"/>
          <w:color w:val="000000"/>
          <w:sz w:val="24"/>
        </w:rPr>
        <w:t>合作单位公章</w:t>
      </w:r>
    </w:p>
    <w:p w14:paraId="142D8832">
      <w:pPr>
        <w:wordWrap w:val="0"/>
        <w:spacing w:line="440" w:lineRule="exact"/>
        <w:ind w:firstLine="573"/>
        <w:rPr>
          <w:color w:val="000000"/>
          <w:sz w:val="24"/>
        </w:rPr>
      </w:pPr>
    </w:p>
    <w:p w14:paraId="31CE92AC">
      <w:pPr>
        <w:wordWrap w:val="0"/>
        <w:spacing w:line="440" w:lineRule="exact"/>
        <w:ind w:firstLine="929" w:firstLineChars="387"/>
        <w:rPr>
          <w:color w:val="000000"/>
          <w:sz w:val="24"/>
        </w:rPr>
      </w:pPr>
      <w:r>
        <w:rPr>
          <w:rFonts w:hint="eastAsia"/>
          <w:color w:val="000000"/>
          <w:sz w:val="24"/>
        </w:rPr>
        <w:t>日期：</w:t>
      </w:r>
      <w:r>
        <w:rPr>
          <w:color w:val="000000"/>
          <w:sz w:val="24"/>
        </w:rPr>
        <w:t xml:space="preserve">                     </w:t>
      </w:r>
      <w:r>
        <w:rPr>
          <w:rFonts w:hint="eastAsia"/>
          <w:color w:val="000000"/>
          <w:sz w:val="24"/>
        </w:rPr>
        <w:t>日期：</w:t>
      </w:r>
      <w:r>
        <w:rPr>
          <w:color w:val="000000"/>
          <w:sz w:val="24"/>
        </w:rPr>
        <w:t xml:space="preserve">                 </w:t>
      </w:r>
      <w:r>
        <w:rPr>
          <w:rFonts w:hint="eastAsia"/>
          <w:color w:val="000000"/>
          <w:sz w:val="24"/>
        </w:rPr>
        <w:t>日期：</w:t>
      </w:r>
    </w:p>
    <w:p w14:paraId="5CDDA647">
      <w:pPr>
        <w:wordWrap w:val="0"/>
        <w:spacing w:line="440" w:lineRule="exact"/>
        <w:ind w:firstLine="570"/>
        <w:rPr>
          <w:color w:val="000000"/>
          <w:sz w:val="24"/>
        </w:rPr>
      </w:pPr>
    </w:p>
    <w:p w14:paraId="3E40CACF">
      <w:pPr>
        <w:wordWrap w:val="0"/>
        <w:spacing w:line="440" w:lineRule="exact"/>
        <w:rPr>
          <w:b/>
          <w:bCs/>
          <w:color w:val="000000"/>
          <w:sz w:val="24"/>
        </w:rPr>
      </w:pPr>
      <w:r>
        <w:rPr>
          <w:rFonts w:hint="eastAsia"/>
          <w:b/>
          <w:bCs/>
          <w:color w:val="000000"/>
          <w:sz w:val="24"/>
        </w:rPr>
        <w:t>河北省自然科学基金委员会意见：</w:t>
      </w:r>
    </w:p>
    <w:p w14:paraId="56B138F2">
      <w:pPr>
        <w:wordWrap w:val="0"/>
        <w:spacing w:line="440" w:lineRule="exact"/>
        <w:ind w:firstLine="555"/>
        <w:rPr>
          <w:color w:val="000000"/>
          <w:sz w:val="24"/>
        </w:rPr>
      </w:pPr>
      <w:r>
        <w:rPr>
          <w:rFonts w:hint="eastAsia"/>
          <w:color w:val="000000"/>
          <w:sz w:val="24"/>
        </w:rPr>
        <w:t>同意对项目（项目编号：</w:t>
      </w:r>
      <w:bookmarkStart w:id="92" w:name="xmbh3"/>
      <w:bookmarkEnd w:id="92"/>
      <w:bookmarkStart w:id="93" w:name="xmbh1"/>
      <w:r>
        <w:rPr>
          <w:rFonts w:ascii="宋体" w:eastAsia="宋体" w:hAnsi="宋体" w:cs="宋体" w:hint="eastAsia"/>
          <w:color w:val="000000"/>
          <w:sz w:val="24"/>
        </w:rPr>
        <w:t>E2025201002</w:t>
      </w:r>
      <w:bookmarkEnd w:id="93"/>
      <w:r>
        <w:rPr>
          <w:rFonts w:hint="eastAsia"/>
          <w:color w:val="000000"/>
          <w:sz w:val="24"/>
        </w:rPr>
        <w:t>）进行资助，严格按《河北省自然科学基金管理办法》及相关规定履行管理职责。</w:t>
      </w:r>
    </w:p>
    <w:p w14:paraId="67E27C45">
      <w:pPr>
        <w:wordWrap w:val="0"/>
        <w:spacing w:line="440" w:lineRule="exact"/>
        <w:ind w:firstLine="555"/>
        <w:rPr>
          <w:color w:val="000000"/>
          <w:sz w:val="24"/>
        </w:rPr>
      </w:pPr>
    </w:p>
    <w:p w14:paraId="76C65388">
      <w:pPr>
        <w:wordWrap w:val="0"/>
        <w:spacing w:line="440" w:lineRule="exact"/>
        <w:ind w:firstLine="555"/>
        <w:rPr>
          <w:color w:val="000000"/>
          <w:sz w:val="24"/>
        </w:rPr>
      </w:pPr>
    </w:p>
    <w:p w14:paraId="317F7AE6">
      <w:pPr>
        <w:wordWrap w:val="0"/>
        <w:spacing w:line="440" w:lineRule="exact"/>
        <w:ind w:firstLine="555"/>
        <w:rPr>
          <w:color w:val="000000"/>
          <w:sz w:val="24"/>
        </w:rPr>
      </w:pPr>
      <w:r>
        <w:rPr>
          <w:color w:val="000000"/>
          <w:sz w:val="24"/>
        </w:rPr>
        <w:t xml:space="preserve">                            </w:t>
      </w:r>
      <w:r>
        <w:rPr>
          <w:rFonts w:hint="eastAsia"/>
          <w:color w:val="000000"/>
          <w:sz w:val="24"/>
        </w:rPr>
        <w:t>河北省自然科学基金委员会（公章）</w:t>
      </w:r>
    </w:p>
    <w:p w14:paraId="029A9204">
      <w:pPr>
        <w:wordWrap w:val="0"/>
        <w:spacing w:line="440" w:lineRule="exact"/>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7EE0495D">
      <w:pPr>
        <w:tabs>
          <w:tab w:val="left" w:pos="1302"/>
        </w:tabs>
        <w:wordWrap w:val="0"/>
        <w:rPr>
          <w:sz w:val="24"/>
        </w:rPr>
      </w:pPr>
      <w:r>
        <w:rPr>
          <w:sz w:val="24"/>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76"/>
        <w:gridCol w:w="3624"/>
        <w:gridCol w:w="5220"/>
      </w:tblGrid>
      <w:tr w14:paraId="1DEFBC8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720" w:type="dxa"/>
            <w:gridSpan w:val="3"/>
            <w:vAlign w:val="center"/>
          </w:tcPr>
          <w:p w14:paraId="7D6B718A">
            <w:pPr>
              <w:wordWrap w:val="0"/>
              <w:jc w:val="left"/>
              <w:rPr>
                <w:sz w:val="32"/>
              </w:rPr>
            </w:pPr>
            <w:r>
              <w:rPr>
                <w:rFonts w:hint="eastAsia"/>
                <w:b/>
                <w:szCs w:val="28"/>
              </w:rPr>
              <w:t>五、附件目录：</w:t>
            </w:r>
          </w:p>
        </w:tc>
      </w:tr>
      <w:tr w14:paraId="1885A005">
        <w:tblPrEx>
          <w:tblW w:w="0" w:type="auto"/>
          <w:jc w:val="center"/>
          <w:tblCellMar>
            <w:top w:w="0" w:type="dxa"/>
            <w:left w:w="108" w:type="dxa"/>
            <w:bottom w:w="0" w:type="dxa"/>
            <w:right w:w="108" w:type="dxa"/>
          </w:tblCellMar>
        </w:tblPrEx>
        <w:trPr>
          <w:trHeight w:val="465"/>
          <w:jc w:val="center"/>
        </w:trPr>
        <w:tc>
          <w:tcPr>
            <w:tcW w:w="876" w:type="dxa"/>
            <w:vAlign w:val="center"/>
          </w:tcPr>
          <w:p w14:paraId="1120A1EC">
            <w:pPr>
              <w:wordWrap w:val="0"/>
              <w:jc w:val="center"/>
              <w:rPr>
                <w:sz w:val="24"/>
              </w:rPr>
            </w:pPr>
            <w:r>
              <w:rPr>
                <w:rFonts w:hint="eastAsia"/>
                <w:sz w:val="24"/>
              </w:rPr>
              <w:t>序号</w:t>
            </w:r>
          </w:p>
        </w:tc>
        <w:tc>
          <w:tcPr>
            <w:tcW w:w="3624" w:type="dxa"/>
            <w:vAlign w:val="center"/>
          </w:tcPr>
          <w:p w14:paraId="2BF09F85">
            <w:pPr>
              <w:wordWrap w:val="0"/>
              <w:jc w:val="center"/>
              <w:rPr>
                <w:sz w:val="24"/>
              </w:rPr>
            </w:pPr>
            <w:r>
              <w:rPr>
                <w:rFonts w:hint="eastAsia"/>
                <w:sz w:val="24"/>
              </w:rPr>
              <w:t>附件名称</w:t>
            </w:r>
          </w:p>
        </w:tc>
        <w:tc>
          <w:tcPr>
            <w:tcW w:w="5220" w:type="dxa"/>
            <w:vAlign w:val="center"/>
          </w:tcPr>
          <w:p w14:paraId="4924816A">
            <w:pPr>
              <w:wordWrap w:val="0"/>
              <w:jc w:val="center"/>
              <w:rPr>
                <w:sz w:val="24"/>
              </w:rPr>
            </w:pPr>
            <w:r>
              <w:rPr>
                <w:rFonts w:hint="eastAsia"/>
                <w:sz w:val="24"/>
              </w:rPr>
              <w:t>附件说明</w:t>
            </w:r>
          </w:p>
        </w:tc>
      </w:tr>
      <w:tr w14:paraId="63A42F32">
        <w:tblPrEx>
          <w:tblW w:w="0" w:type="auto"/>
          <w:jc w:val="center"/>
          <w:tblCellMar>
            <w:top w:w="0" w:type="dxa"/>
            <w:left w:w="108" w:type="dxa"/>
            <w:bottom w:w="0" w:type="dxa"/>
            <w:right w:w="108" w:type="dxa"/>
          </w:tblCellMar>
        </w:tblPrEx>
        <w:trPr>
          <w:trHeight w:val="465"/>
          <w:jc w:val="center"/>
        </w:trPr>
        <w:tc>
          <w:tcPr>
            <w:tcW w:w="876" w:type="dxa"/>
            <w:vAlign w:val="center"/>
          </w:tcPr>
          <w:p w14:paraId="5958917E">
            <w:pPr>
              <w:wordWrap w:val="0"/>
              <w:jc w:val="center"/>
              <w:rPr>
                <w:sz w:val="24"/>
              </w:rPr>
            </w:pPr>
          </w:p>
        </w:tc>
        <w:tc>
          <w:tcPr>
            <w:tcW w:w="3624" w:type="dxa"/>
            <w:vAlign w:val="center"/>
          </w:tcPr>
          <w:p w14:paraId="35D27906">
            <w:pPr>
              <w:wordWrap w:val="0"/>
              <w:rPr>
                <w:sz w:val="24"/>
              </w:rPr>
            </w:pPr>
          </w:p>
        </w:tc>
        <w:tc>
          <w:tcPr>
            <w:tcW w:w="5220" w:type="dxa"/>
            <w:vAlign w:val="center"/>
          </w:tcPr>
          <w:p w14:paraId="6679A462">
            <w:pPr>
              <w:wordWrap w:val="0"/>
              <w:rPr>
                <w:sz w:val="24"/>
              </w:rPr>
            </w:pPr>
          </w:p>
        </w:tc>
      </w:tr>
    </w:tbl>
    <w:p w14:paraId="2CB38B13">
      <w:pPr>
        <w:wordWrap w:val="0"/>
        <w:rPr>
          <w:sz w:val="24"/>
        </w:rPr>
      </w:pPr>
    </w:p>
    <w:sectPr>
      <w:footerReference w:type="default" r:id="rId16"/>
      <w:pgSz w:w="11906" w:h="16838"/>
      <w:pgMar w:top="1134" w:right="1134" w:bottom="1134" w:left="1134" w:header="851" w:footer="850"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variable"/>
    <w:sig w:usb0="20007A87" w:usb1="80000000" w:usb2="00000008" w:usb3="00000000" w:csb0="000001FF" w:csb1="00000000"/>
  </w:font>
  <w:font w:name="宋体">
    <w:panose1 w:val="02010600030101010101"/>
    <w:charset w:val="86"/>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B626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1DD9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8E065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40460A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369BD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24FB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6D431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6F30A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F0FB7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86F27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C3B27C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6CD4AC2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160F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72B7B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813EC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3C72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7F671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EED6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oNotTrackMoves/>
  <w:defaultTabStop w:val="420"/>
  <w:drawingGridHorizontalSpacing w:val="14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954"/>
    <w:rsid w:val="00012CB9"/>
    <w:rsid w:val="00021B63"/>
    <w:rsid w:val="000373CA"/>
    <w:rsid w:val="0004407A"/>
    <w:rsid w:val="00047027"/>
    <w:rsid w:val="00085F5B"/>
    <w:rsid w:val="000929BF"/>
    <w:rsid w:val="000A1831"/>
    <w:rsid w:val="000B14FD"/>
    <w:rsid w:val="000B7B76"/>
    <w:rsid w:val="000D092E"/>
    <w:rsid w:val="000D1CF6"/>
    <w:rsid w:val="000F3A9A"/>
    <w:rsid w:val="00116034"/>
    <w:rsid w:val="00134D54"/>
    <w:rsid w:val="001644F2"/>
    <w:rsid w:val="00187FD9"/>
    <w:rsid w:val="001933D5"/>
    <w:rsid w:val="001B4070"/>
    <w:rsid w:val="001F5407"/>
    <w:rsid w:val="00236B7E"/>
    <w:rsid w:val="00244D34"/>
    <w:rsid w:val="00275127"/>
    <w:rsid w:val="002873A8"/>
    <w:rsid w:val="002A5A6E"/>
    <w:rsid w:val="002B1339"/>
    <w:rsid w:val="002C6C55"/>
    <w:rsid w:val="002D2954"/>
    <w:rsid w:val="002D684F"/>
    <w:rsid w:val="00300299"/>
    <w:rsid w:val="00304093"/>
    <w:rsid w:val="00327C13"/>
    <w:rsid w:val="00343501"/>
    <w:rsid w:val="00372321"/>
    <w:rsid w:val="00381BA9"/>
    <w:rsid w:val="003A2E89"/>
    <w:rsid w:val="003C462A"/>
    <w:rsid w:val="003D3447"/>
    <w:rsid w:val="00400FE9"/>
    <w:rsid w:val="0041109A"/>
    <w:rsid w:val="004442FA"/>
    <w:rsid w:val="0048427F"/>
    <w:rsid w:val="0049392B"/>
    <w:rsid w:val="00497762"/>
    <w:rsid w:val="004B7450"/>
    <w:rsid w:val="005309F7"/>
    <w:rsid w:val="00544331"/>
    <w:rsid w:val="00553481"/>
    <w:rsid w:val="00566704"/>
    <w:rsid w:val="00570A1C"/>
    <w:rsid w:val="00580754"/>
    <w:rsid w:val="005A74D4"/>
    <w:rsid w:val="005B3A4F"/>
    <w:rsid w:val="00627972"/>
    <w:rsid w:val="006369C7"/>
    <w:rsid w:val="006512F2"/>
    <w:rsid w:val="0065655E"/>
    <w:rsid w:val="0068398A"/>
    <w:rsid w:val="006913B4"/>
    <w:rsid w:val="00693653"/>
    <w:rsid w:val="00695BDF"/>
    <w:rsid w:val="006A33E8"/>
    <w:rsid w:val="006C5F59"/>
    <w:rsid w:val="006D5FFA"/>
    <w:rsid w:val="006F177D"/>
    <w:rsid w:val="007117F4"/>
    <w:rsid w:val="00712440"/>
    <w:rsid w:val="00741440"/>
    <w:rsid w:val="00743C9F"/>
    <w:rsid w:val="007674A5"/>
    <w:rsid w:val="00776285"/>
    <w:rsid w:val="007A4CA1"/>
    <w:rsid w:val="007A4DFD"/>
    <w:rsid w:val="007B55A2"/>
    <w:rsid w:val="007C03E2"/>
    <w:rsid w:val="007F11BE"/>
    <w:rsid w:val="00821AEB"/>
    <w:rsid w:val="00822D7A"/>
    <w:rsid w:val="00833DB4"/>
    <w:rsid w:val="008356E1"/>
    <w:rsid w:val="00874D30"/>
    <w:rsid w:val="008772AF"/>
    <w:rsid w:val="008C4E83"/>
    <w:rsid w:val="008D1C45"/>
    <w:rsid w:val="008D3466"/>
    <w:rsid w:val="008E7FD5"/>
    <w:rsid w:val="00901194"/>
    <w:rsid w:val="0093022D"/>
    <w:rsid w:val="009674F5"/>
    <w:rsid w:val="009B2E85"/>
    <w:rsid w:val="009B6A3B"/>
    <w:rsid w:val="009C0AC7"/>
    <w:rsid w:val="00A060D0"/>
    <w:rsid w:val="00A6134D"/>
    <w:rsid w:val="00A722B9"/>
    <w:rsid w:val="00A81D5E"/>
    <w:rsid w:val="00AC4D5F"/>
    <w:rsid w:val="00AD7823"/>
    <w:rsid w:val="00B07040"/>
    <w:rsid w:val="00B3156C"/>
    <w:rsid w:val="00B40C4B"/>
    <w:rsid w:val="00B4523C"/>
    <w:rsid w:val="00BA5C7A"/>
    <w:rsid w:val="00BA6C56"/>
    <w:rsid w:val="00BB1838"/>
    <w:rsid w:val="00BB3F93"/>
    <w:rsid w:val="00BB59CC"/>
    <w:rsid w:val="00C0165F"/>
    <w:rsid w:val="00C03A3C"/>
    <w:rsid w:val="00C13B3E"/>
    <w:rsid w:val="00C91D47"/>
    <w:rsid w:val="00CD1F6B"/>
    <w:rsid w:val="00CE5501"/>
    <w:rsid w:val="00D02A97"/>
    <w:rsid w:val="00D10DA9"/>
    <w:rsid w:val="00D22A2B"/>
    <w:rsid w:val="00D410AD"/>
    <w:rsid w:val="00D50377"/>
    <w:rsid w:val="00D779A4"/>
    <w:rsid w:val="00D97BBF"/>
    <w:rsid w:val="00DC11F5"/>
    <w:rsid w:val="00DC7051"/>
    <w:rsid w:val="00DE1C78"/>
    <w:rsid w:val="00E06275"/>
    <w:rsid w:val="00E22431"/>
    <w:rsid w:val="00E34F74"/>
    <w:rsid w:val="00E96EF0"/>
    <w:rsid w:val="00E97376"/>
    <w:rsid w:val="00EA0D7C"/>
    <w:rsid w:val="00EC362D"/>
    <w:rsid w:val="00EF66AE"/>
    <w:rsid w:val="00F03D3B"/>
    <w:rsid w:val="00F074A7"/>
    <w:rsid w:val="00F20103"/>
    <w:rsid w:val="00F42026"/>
    <w:rsid w:val="00F45524"/>
    <w:rsid w:val="00F479D4"/>
    <w:rsid w:val="00F47CD7"/>
    <w:rsid w:val="00F611B4"/>
    <w:rsid w:val="00F85A06"/>
    <w:rsid w:val="00FC16B3"/>
    <w:rsid w:val="00FC37F5"/>
    <w:rsid w:val="00FD71E2"/>
    <w:rsid w:val="00FE3560"/>
    <w:rsid w:val="0A5E33D3"/>
    <w:rsid w:val="613D67A9"/>
    <w:rsid w:val="680638E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unhideWhenUsed="0"/>
    <w:lsdException w:name="header" w:semiHidden="0" w:unhideWhenUsed="0" w:qFormat="1"/>
    <w:lsdException w:name="footer" w:semiHidden="0" w:unhideWhenUsed="0"/>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locked="1" w:semiHidden="0" w:uiPriority="0" w:unhideWhenUsed="0" w:qFormat="1"/>
    <w:lsdException w:name="Emphasis" w:locked="1" w:semiHidden="0" w:uiPriority="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semiHidden="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CommentText">
    <w:name w:val="annotation text"/>
    <w:basedOn w:val="Normal"/>
    <w:link w:val="Char"/>
    <w:uiPriority w:val="99"/>
    <w:semiHidden/>
    <w:pPr>
      <w:jc w:val="left"/>
    </w:pPr>
  </w:style>
  <w:style w:type="paragraph" w:styleId="BalloonText">
    <w:name w:val="Balloon Text"/>
    <w:basedOn w:val="Normal"/>
    <w:link w:val="Char0"/>
    <w:uiPriority w:val="99"/>
    <w:semiHidden/>
    <w:qFormat/>
    <w:rPr>
      <w:sz w:val="18"/>
      <w:szCs w:val="18"/>
    </w:rPr>
  </w:style>
  <w:style w:type="paragraph" w:styleId="Footer">
    <w:name w:val="footer"/>
    <w:basedOn w:val="Normal"/>
    <w:link w:val="Char1"/>
    <w:uiPriority w:val="99"/>
    <w:pPr>
      <w:tabs>
        <w:tab w:val="center" w:pos="4153"/>
        <w:tab w:val="right" w:pos="8306"/>
      </w:tabs>
      <w:snapToGrid w:val="0"/>
      <w:jc w:val="left"/>
    </w:pPr>
    <w:rPr>
      <w:rFonts w:ascii="Calibri" w:hAnsi="Calibri"/>
      <w:sz w:val="18"/>
      <w:szCs w:val="18"/>
    </w:rPr>
  </w:style>
  <w:style w:type="paragraph" w:styleId="Header">
    <w:name w:val="header"/>
    <w:basedOn w:val="Normal"/>
    <w:link w:val="Char2"/>
    <w:uiPriority w:val="99"/>
    <w:qFormat/>
    <w:pPr>
      <w:tabs>
        <w:tab w:val="center" w:pos="4153"/>
        <w:tab w:val="right" w:pos="8306"/>
      </w:tabs>
      <w:snapToGrid w:val="0"/>
      <w:jc w:val="center"/>
    </w:pPr>
    <w:rPr>
      <w:rFonts w:ascii="Calibri" w:hAnsi="Calibri"/>
      <w:sz w:val="18"/>
      <w:szCs w:val="18"/>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uiPriority w:val="99"/>
    <w:semiHidden/>
    <w:qFormat/>
    <w:rPr>
      <w:rFonts w:cs="Times New Roman"/>
    </w:rPr>
  </w:style>
  <w:style w:type="character" w:customStyle="1" w:styleId="Char">
    <w:name w:val="批注文字 Char"/>
    <w:link w:val="CommentText"/>
    <w:uiPriority w:val="99"/>
    <w:semiHidden/>
    <w:locked/>
    <w:rPr>
      <w:rFonts w:ascii="Times New Roman" w:eastAsia="宋体" w:hAnsi="Times New Roman" w:cs="Times New Roman"/>
      <w:sz w:val="24"/>
      <w:szCs w:val="24"/>
    </w:rPr>
  </w:style>
  <w:style w:type="character" w:customStyle="1" w:styleId="Char0">
    <w:name w:val="批注框文本 Char"/>
    <w:link w:val="BalloonText"/>
    <w:uiPriority w:val="99"/>
    <w:semiHidden/>
    <w:locked/>
    <w:rPr>
      <w:rFonts w:ascii="Times New Roman" w:eastAsia="宋体" w:hAnsi="Times New Roman" w:cs="Times New Roman"/>
      <w:sz w:val="18"/>
      <w:szCs w:val="18"/>
    </w:rPr>
  </w:style>
  <w:style w:type="character" w:customStyle="1" w:styleId="Char1">
    <w:name w:val="页脚 Char"/>
    <w:link w:val="Footer"/>
    <w:uiPriority w:val="99"/>
    <w:locked/>
    <w:rPr>
      <w:rFonts w:cs="Times New Roman"/>
      <w:sz w:val="18"/>
      <w:szCs w:val="18"/>
    </w:rPr>
  </w:style>
  <w:style w:type="character" w:customStyle="1" w:styleId="Char2">
    <w:name w:val="页眉 Char"/>
    <w:link w:val="Header"/>
    <w:uiPriority w:val="99"/>
    <w:locked/>
    <w:rPr>
      <w:kern w:val="2"/>
      <w:sz w:val="18"/>
      <w:szCs w:val="18"/>
    </w:rPr>
  </w:style>
  <w:style w:type="character" w:customStyle="1" w:styleId="fontstyle01">
    <w:name w:val="fontstyle01"/>
    <w:uiPriority w:val="99"/>
    <w:qFormat/>
    <w:rPr>
      <w:rFonts w:ascii="宋体" w:eastAsia="宋体" w:hAnsi="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header" Target="header5.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footer" Target="footer7.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1308</TotalTime>
  <Pages>10</Pages>
  <Words>1078</Words>
  <Characters>1087</Characters>
  <Application>Microsoft Office Word</Application>
  <DocSecurity>0</DocSecurity>
  <Lines>12</Lines>
  <Paragraphs>3</Paragraphs>
  <ScaleCrop>false</ScaleCrop>
  <Company>Microsoft</Company>
  <LinksUpToDate>false</LinksUpToDate>
  <CharactersWithSpaces>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Administrator</cp:lastModifiedBy>
  <cp:revision>107</cp:revision>
  <dcterms:created xsi:type="dcterms:W3CDTF">2020-04-26T06:29:00Z</dcterms:created>
  <dcterms:modified xsi:type="dcterms:W3CDTF">2025-03-20T08:01:31Z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253EB8A503D74898A2DDEFB90CB6D97A_12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