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139A95DE">
      <w:pPr>
        <w:wordWrap w:val="0"/>
        <w:jc w:val="left"/>
        <w:rPr>
          <w:szCs w:val="28"/>
        </w:rPr>
      </w:pPr>
      <w:bookmarkStart w:id="0" w:name="_GoBack"/>
      <w:bookmarkEnd w:id="0"/>
    </w:p>
    <w:p w14:paraId="2C741F92">
      <w:pPr>
        <w:wordWrap w:val="0"/>
        <w:jc w:val="right"/>
        <w:rPr>
          <w:sz w:val="24"/>
        </w:rPr>
      </w:pPr>
    </w:p>
    <w:p w14:paraId="7DEBE72C">
      <w:pPr>
        <w:wordWrap w:val="0"/>
        <w:jc w:val="right"/>
        <w:rPr>
          <w:sz w:val="24"/>
        </w:rPr>
      </w:pPr>
    </w:p>
    <w:p w14:paraId="5E107998">
      <w:pPr>
        <w:wordWrap w:val="0"/>
        <w:jc w:val="right"/>
        <w:rPr>
          <w:sz w:val="24"/>
        </w:rPr>
      </w:pPr>
    </w:p>
    <w:p w14:paraId="3915AABD">
      <w:pPr>
        <w:wordWrap w:val="0"/>
        <w:jc w:val="center"/>
        <w:rPr>
          <w:b/>
          <w:bCs/>
          <w:sz w:val="48"/>
        </w:rPr>
      </w:pPr>
    </w:p>
    <w:p w14:paraId="0F43EB6E">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14:paraId="3BAB9B7A">
      <w:pPr>
        <w:wordWrap w:val="0"/>
        <w:jc w:val="center"/>
      </w:pPr>
    </w:p>
    <w:p w14:paraId="417859DB">
      <w:pPr>
        <w:wordWrap w:val="0"/>
        <w:ind w:left="560" w:leftChars="200"/>
      </w:pPr>
    </w:p>
    <w:tbl>
      <w:tblPr>
        <w:tblStyle w:val="TableNormal"/>
        <w:tblW w:w="9072" w:type="dxa"/>
        <w:jc w:val="center"/>
        <w:tblCellMar>
          <w:top w:w="0" w:type="dxa"/>
          <w:left w:w="108" w:type="dxa"/>
          <w:bottom w:w="0" w:type="dxa"/>
          <w:right w:w="108" w:type="dxa"/>
        </w:tblCellMar>
      </w:tblPr>
      <w:tblGrid>
        <w:gridCol w:w="1724"/>
        <w:gridCol w:w="7348"/>
      </w:tblGrid>
      <w:tr w14:paraId="65050A57">
        <w:tblPrEx>
          <w:tblW w:w="9072" w:type="dxa"/>
          <w:jc w:val="center"/>
          <w:tblCellMar>
            <w:top w:w="0" w:type="dxa"/>
            <w:left w:w="108" w:type="dxa"/>
            <w:bottom w:w="0" w:type="dxa"/>
            <w:right w:w="108" w:type="dxa"/>
          </w:tblCellMar>
        </w:tblPrEx>
        <w:trPr>
          <w:trHeight w:val="680"/>
          <w:jc w:val="center"/>
        </w:trPr>
        <w:tc>
          <w:tcPr>
            <w:tcW w:w="1724" w:type="dxa"/>
            <w:vAlign w:val="center"/>
          </w:tcPr>
          <w:p w14:paraId="411C0BC9">
            <w:pPr>
              <w:wordWrap w:val="0"/>
            </w:pPr>
            <w:r>
              <w:rPr>
                <w:rFonts w:hint="eastAsia"/>
              </w:rPr>
              <w:t>专项名称：</w:t>
            </w:r>
          </w:p>
        </w:tc>
        <w:tc>
          <w:tcPr>
            <w:tcW w:w="7348" w:type="dxa"/>
            <w:vAlign w:val="center"/>
          </w:tcPr>
          <w:p w14:paraId="6BFD0711">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4AE55F1B">
        <w:tblPrEx>
          <w:tblW w:w="9072" w:type="dxa"/>
          <w:jc w:val="center"/>
          <w:tblCellMar>
            <w:top w:w="0" w:type="dxa"/>
            <w:left w:w="108" w:type="dxa"/>
            <w:bottom w:w="0" w:type="dxa"/>
            <w:right w:w="108" w:type="dxa"/>
          </w:tblCellMar>
        </w:tblPrEx>
        <w:trPr>
          <w:trHeight w:val="680"/>
          <w:jc w:val="center"/>
        </w:trPr>
        <w:tc>
          <w:tcPr>
            <w:tcW w:w="1724" w:type="dxa"/>
            <w:vAlign w:val="center"/>
          </w:tcPr>
          <w:p w14:paraId="0D6A8C7E">
            <w:pPr>
              <w:wordWrap w:val="0"/>
            </w:pPr>
            <w:r>
              <w:rPr>
                <w:rFonts w:hint="eastAsia"/>
              </w:rPr>
              <w:t>指南代码：</w:t>
            </w:r>
          </w:p>
        </w:tc>
        <w:tc>
          <w:tcPr>
            <w:tcW w:w="7348" w:type="dxa"/>
            <w:vAlign w:val="center"/>
          </w:tcPr>
          <w:p w14:paraId="4B9C6BEE">
            <w:pPr>
              <w:wordWrap w:val="0"/>
              <w:jc w:val="left"/>
              <w:rPr>
                <w:rFonts w:ascii="宋体" w:eastAsia="宋体" w:hAnsi="宋体" w:cs="宋体"/>
              </w:rPr>
            </w:pPr>
            <w:bookmarkStart w:id="3" w:name="zndm"/>
            <w:r>
              <w:rPr>
                <w:rFonts w:ascii="宋体" w:eastAsia="宋体" w:hAnsi="宋体" w:cs="宋体"/>
              </w:rPr>
              <w:t>1010101-面上项目</w:t>
            </w:r>
            <w:bookmarkEnd w:id="3"/>
          </w:p>
        </w:tc>
      </w:tr>
      <w:tr w14:paraId="3E01C8C0">
        <w:tblPrEx>
          <w:tblW w:w="9072" w:type="dxa"/>
          <w:jc w:val="center"/>
          <w:tblCellMar>
            <w:top w:w="0" w:type="dxa"/>
            <w:left w:w="108" w:type="dxa"/>
            <w:bottom w:w="0" w:type="dxa"/>
            <w:right w:w="108" w:type="dxa"/>
          </w:tblCellMar>
        </w:tblPrEx>
        <w:trPr>
          <w:trHeight w:val="680"/>
          <w:jc w:val="center"/>
        </w:trPr>
        <w:tc>
          <w:tcPr>
            <w:tcW w:w="1724" w:type="dxa"/>
            <w:vAlign w:val="center"/>
          </w:tcPr>
          <w:p w14:paraId="5C7E59E3">
            <w:pPr>
              <w:wordWrap w:val="0"/>
            </w:pPr>
            <w:r>
              <w:rPr>
                <w:rFonts w:hint="eastAsia"/>
              </w:rPr>
              <w:t>项目名称：</w:t>
            </w:r>
          </w:p>
        </w:tc>
        <w:tc>
          <w:tcPr>
            <w:tcW w:w="7348" w:type="dxa"/>
            <w:vAlign w:val="center"/>
          </w:tcPr>
          <w:p w14:paraId="764B3373">
            <w:pPr>
              <w:wordWrap w:val="0"/>
              <w:jc w:val="left"/>
              <w:rPr>
                <w:rFonts w:ascii="宋体" w:eastAsia="宋体" w:hAnsi="宋体" w:cs="宋体"/>
              </w:rPr>
            </w:pPr>
            <w:bookmarkStart w:id="4" w:name="xmmc"/>
            <w:r>
              <w:rPr>
                <w:rFonts w:ascii="宋体" w:eastAsia="宋体" w:hAnsi="宋体" w:cs="宋体"/>
              </w:rPr>
              <w:t>多级自感知超高性能地聚物密实强化与快速胶凝机理</w:t>
            </w:r>
            <w:bookmarkEnd w:id="4"/>
          </w:p>
        </w:tc>
      </w:tr>
      <w:tr w14:paraId="635F421D">
        <w:tblPrEx>
          <w:tblW w:w="9072" w:type="dxa"/>
          <w:jc w:val="center"/>
          <w:tblCellMar>
            <w:top w:w="0" w:type="dxa"/>
            <w:left w:w="108" w:type="dxa"/>
            <w:bottom w:w="0" w:type="dxa"/>
            <w:right w:w="108" w:type="dxa"/>
          </w:tblCellMar>
        </w:tblPrEx>
        <w:trPr>
          <w:trHeight w:val="680"/>
          <w:jc w:val="center"/>
        </w:trPr>
        <w:tc>
          <w:tcPr>
            <w:tcW w:w="1724" w:type="dxa"/>
            <w:vAlign w:val="center"/>
          </w:tcPr>
          <w:p w14:paraId="657F3EE5">
            <w:pPr>
              <w:wordWrap w:val="0"/>
            </w:pPr>
            <w:r>
              <w:rPr>
                <w:rFonts w:hint="eastAsia"/>
              </w:rPr>
              <w:t>项目类别：</w:t>
            </w:r>
          </w:p>
        </w:tc>
        <w:tc>
          <w:tcPr>
            <w:tcW w:w="7348" w:type="dxa"/>
            <w:vAlign w:val="center"/>
          </w:tcPr>
          <w:p w14:paraId="5D9CCC87">
            <w:pPr>
              <w:wordWrap w:val="0"/>
              <w:jc w:val="left"/>
              <w:rPr>
                <w:rFonts w:ascii="宋体" w:eastAsia="宋体" w:hAnsi="宋体" w:cs="宋体"/>
                <w:szCs w:val="28"/>
              </w:rPr>
            </w:pPr>
            <w:bookmarkStart w:id="5" w:name="xmlb"/>
            <w:r>
              <w:rPr>
                <w:rFonts w:ascii="宋体" w:eastAsia="宋体" w:hAnsi="宋体" w:cs="宋体"/>
                <w:szCs w:val="28"/>
              </w:rPr>
              <w:t>1010101-面上项目</w:t>
            </w:r>
            <w:bookmarkEnd w:id="5"/>
          </w:p>
        </w:tc>
      </w:tr>
      <w:tr w14:paraId="7E0FCEA6">
        <w:tblPrEx>
          <w:tblW w:w="9072" w:type="dxa"/>
          <w:jc w:val="center"/>
          <w:tblCellMar>
            <w:top w:w="0" w:type="dxa"/>
            <w:left w:w="108" w:type="dxa"/>
            <w:bottom w:w="0" w:type="dxa"/>
            <w:right w:w="108" w:type="dxa"/>
          </w:tblCellMar>
        </w:tblPrEx>
        <w:trPr>
          <w:trHeight w:val="680"/>
          <w:jc w:val="center"/>
        </w:trPr>
        <w:tc>
          <w:tcPr>
            <w:tcW w:w="1724" w:type="dxa"/>
            <w:vAlign w:val="center"/>
          </w:tcPr>
          <w:p w14:paraId="58784207">
            <w:pPr>
              <w:wordWrap w:val="0"/>
            </w:pPr>
            <w:r>
              <w:rPr>
                <w:rFonts w:hint="eastAsia"/>
              </w:rPr>
              <w:t>所属学科1：</w:t>
            </w:r>
          </w:p>
        </w:tc>
        <w:tc>
          <w:tcPr>
            <w:tcW w:w="7348" w:type="dxa"/>
            <w:vAlign w:val="center"/>
          </w:tcPr>
          <w:p w14:paraId="1889EB2D">
            <w:pPr>
              <w:wordWrap w:val="0"/>
              <w:jc w:val="left"/>
              <w:rPr>
                <w:rFonts w:ascii="宋体" w:eastAsia="宋体" w:hAnsi="宋体" w:cs="宋体"/>
                <w:szCs w:val="28"/>
              </w:rPr>
            </w:pPr>
            <w:bookmarkStart w:id="6" w:name="fmxk1"/>
            <w:r>
              <w:rPr>
                <w:rFonts w:ascii="宋体" w:eastAsia="宋体" w:hAnsi="宋体" w:cs="宋体"/>
                <w:szCs w:val="28"/>
              </w:rPr>
              <w:t>E080511-混凝土结构材料</w:t>
            </w:r>
            <w:bookmarkEnd w:id="6"/>
          </w:p>
        </w:tc>
      </w:tr>
      <w:tr w14:paraId="49E7F1B6">
        <w:tblPrEx>
          <w:tblW w:w="9072" w:type="dxa"/>
          <w:jc w:val="center"/>
          <w:tblCellMar>
            <w:top w:w="0" w:type="dxa"/>
            <w:left w:w="108" w:type="dxa"/>
            <w:bottom w:w="0" w:type="dxa"/>
            <w:right w:w="108" w:type="dxa"/>
          </w:tblCellMar>
        </w:tblPrEx>
        <w:trPr>
          <w:trHeight w:val="680"/>
          <w:jc w:val="center"/>
        </w:trPr>
        <w:tc>
          <w:tcPr>
            <w:tcW w:w="1724" w:type="dxa"/>
            <w:vAlign w:val="center"/>
          </w:tcPr>
          <w:p w14:paraId="3F77A413">
            <w:pPr>
              <w:wordWrap w:val="0"/>
            </w:pPr>
            <w:r>
              <w:rPr>
                <w:rFonts w:hint="eastAsia"/>
              </w:rPr>
              <w:t>所属学科2：</w:t>
            </w:r>
          </w:p>
        </w:tc>
        <w:tc>
          <w:tcPr>
            <w:tcW w:w="7348" w:type="dxa"/>
            <w:vAlign w:val="center"/>
          </w:tcPr>
          <w:p w14:paraId="6BDE4AC9">
            <w:pPr>
              <w:wordWrap w:val="0"/>
              <w:jc w:val="left"/>
              <w:rPr>
                <w:rFonts w:ascii="宋体" w:eastAsia="宋体" w:hAnsi="宋体" w:cs="宋体"/>
                <w:szCs w:val="28"/>
              </w:rPr>
            </w:pPr>
            <w:bookmarkStart w:id="7" w:name="fmxk2"/>
            <w:r>
              <w:rPr>
                <w:rFonts w:ascii="宋体" w:eastAsia="宋体" w:hAnsi="宋体" w:cs="宋体"/>
                <w:szCs w:val="28"/>
              </w:rPr>
              <w:t>无</w:t>
            </w:r>
            <w:bookmarkEnd w:id="7"/>
          </w:p>
        </w:tc>
      </w:tr>
      <w:tr w14:paraId="0BEFEFBF">
        <w:tblPrEx>
          <w:tblW w:w="9072" w:type="dxa"/>
          <w:jc w:val="center"/>
          <w:tblCellMar>
            <w:top w:w="0" w:type="dxa"/>
            <w:left w:w="108" w:type="dxa"/>
            <w:bottom w:w="0" w:type="dxa"/>
            <w:right w:w="108" w:type="dxa"/>
          </w:tblCellMar>
        </w:tblPrEx>
        <w:trPr>
          <w:trHeight w:val="680"/>
          <w:jc w:val="center"/>
        </w:trPr>
        <w:tc>
          <w:tcPr>
            <w:tcW w:w="1724" w:type="dxa"/>
            <w:vAlign w:val="center"/>
          </w:tcPr>
          <w:p w14:paraId="6230B426">
            <w:pPr>
              <w:wordWrap w:val="0"/>
            </w:pPr>
            <w:r>
              <w:rPr>
                <w:rFonts w:hint="eastAsia"/>
              </w:rPr>
              <w:t>申 报 人：</w:t>
            </w:r>
          </w:p>
        </w:tc>
        <w:tc>
          <w:tcPr>
            <w:tcW w:w="7348" w:type="dxa"/>
            <w:vAlign w:val="center"/>
          </w:tcPr>
          <w:p w14:paraId="017BF844">
            <w:pPr>
              <w:wordWrap w:val="0"/>
              <w:jc w:val="left"/>
              <w:rPr>
                <w:rFonts w:ascii="宋体" w:eastAsia="宋体" w:hAnsi="宋体" w:cs="宋体"/>
                <w:szCs w:val="28"/>
              </w:rPr>
            </w:pPr>
            <w:bookmarkStart w:id="8" w:name="sqr"/>
            <w:r>
              <w:rPr>
                <w:rFonts w:ascii="宋体" w:eastAsia="宋体" w:hAnsi="宋体" w:cs="宋体"/>
                <w:szCs w:val="28"/>
              </w:rPr>
              <w:t>张默</w:t>
            </w:r>
            <w:bookmarkEnd w:id="8"/>
          </w:p>
        </w:tc>
      </w:tr>
      <w:tr w14:paraId="6F0852FC">
        <w:tblPrEx>
          <w:tblW w:w="9072" w:type="dxa"/>
          <w:jc w:val="center"/>
          <w:tblCellMar>
            <w:top w:w="0" w:type="dxa"/>
            <w:left w:w="108" w:type="dxa"/>
            <w:bottom w:w="0" w:type="dxa"/>
            <w:right w:w="108" w:type="dxa"/>
          </w:tblCellMar>
        </w:tblPrEx>
        <w:trPr>
          <w:trHeight w:val="680"/>
          <w:jc w:val="center"/>
        </w:trPr>
        <w:tc>
          <w:tcPr>
            <w:tcW w:w="1724" w:type="dxa"/>
            <w:vAlign w:val="center"/>
          </w:tcPr>
          <w:p w14:paraId="0ECD17DB">
            <w:pPr>
              <w:wordWrap w:val="0"/>
            </w:pPr>
            <w:r>
              <w:rPr>
                <w:rFonts w:hint="eastAsia"/>
              </w:rPr>
              <w:t>依托单位：</w:t>
            </w:r>
          </w:p>
        </w:tc>
        <w:tc>
          <w:tcPr>
            <w:tcW w:w="7348" w:type="dxa"/>
            <w:vAlign w:val="center"/>
          </w:tcPr>
          <w:p w14:paraId="6D18E4A4">
            <w:pPr>
              <w:wordWrap w:val="0"/>
              <w:jc w:val="left"/>
              <w:rPr>
                <w:rFonts w:ascii="宋体" w:eastAsia="宋体" w:hAnsi="宋体" w:cs="宋体"/>
                <w:szCs w:val="28"/>
              </w:rPr>
            </w:pPr>
            <w:bookmarkStart w:id="9" w:name="ytdw"/>
            <w:r>
              <w:rPr>
                <w:rFonts w:ascii="宋体" w:eastAsia="宋体" w:hAnsi="宋体" w:cs="宋体"/>
                <w:szCs w:val="28"/>
              </w:rPr>
              <w:t>河北工业大学</w:t>
            </w:r>
            <w:bookmarkEnd w:id="9"/>
          </w:p>
        </w:tc>
      </w:tr>
      <w:tr w14:paraId="6030A70E">
        <w:tblPrEx>
          <w:tblW w:w="9072" w:type="dxa"/>
          <w:jc w:val="center"/>
          <w:tblCellMar>
            <w:top w:w="0" w:type="dxa"/>
            <w:left w:w="108" w:type="dxa"/>
            <w:bottom w:w="0" w:type="dxa"/>
            <w:right w:w="108" w:type="dxa"/>
          </w:tblCellMar>
        </w:tblPrEx>
        <w:trPr>
          <w:trHeight w:val="680"/>
          <w:jc w:val="center"/>
        </w:trPr>
        <w:tc>
          <w:tcPr>
            <w:tcW w:w="1724" w:type="dxa"/>
            <w:vAlign w:val="center"/>
          </w:tcPr>
          <w:p w14:paraId="2D648941">
            <w:pPr>
              <w:wordWrap w:val="0"/>
            </w:pPr>
            <w:r>
              <w:rPr>
                <w:rFonts w:hint="eastAsia"/>
              </w:rPr>
              <w:t>起止年月：</w:t>
            </w:r>
          </w:p>
        </w:tc>
        <w:tc>
          <w:tcPr>
            <w:tcW w:w="7348" w:type="dxa"/>
            <w:vAlign w:val="center"/>
          </w:tcPr>
          <w:p w14:paraId="04F25843">
            <w:pPr>
              <w:wordWrap w:val="0"/>
              <w:jc w:val="left"/>
              <w:rPr>
                <w:rFonts w:ascii="宋体" w:eastAsia="宋体" w:hAnsi="宋体" w:cs="宋体"/>
                <w:szCs w:val="28"/>
              </w:rPr>
            </w:pPr>
            <w:bookmarkStart w:id="10" w:name="qzny"/>
            <w:r>
              <w:rPr>
                <w:rFonts w:ascii="宋体" w:eastAsia="宋体" w:hAnsi="宋体" w:cs="宋体"/>
                <w:szCs w:val="28"/>
              </w:rPr>
              <w:t>2025-01 至 2027-12</w:t>
            </w:r>
            <w:bookmarkEnd w:id="10"/>
          </w:p>
        </w:tc>
      </w:tr>
      <w:tr w14:paraId="62B558BC">
        <w:tblPrEx>
          <w:tblW w:w="9072" w:type="dxa"/>
          <w:jc w:val="center"/>
          <w:tblCellMar>
            <w:top w:w="0" w:type="dxa"/>
            <w:left w:w="108" w:type="dxa"/>
            <w:bottom w:w="0" w:type="dxa"/>
            <w:right w:w="108" w:type="dxa"/>
          </w:tblCellMar>
        </w:tblPrEx>
        <w:trPr>
          <w:trHeight w:val="680"/>
          <w:jc w:val="center"/>
        </w:trPr>
        <w:tc>
          <w:tcPr>
            <w:tcW w:w="1724" w:type="dxa"/>
            <w:vAlign w:val="center"/>
          </w:tcPr>
          <w:p w14:paraId="45859E13">
            <w:pPr>
              <w:wordWrap w:val="0"/>
            </w:pPr>
            <w:r>
              <w:rPr>
                <w:rFonts w:hint="eastAsia"/>
              </w:rPr>
              <w:t>填报日期：</w:t>
            </w:r>
          </w:p>
        </w:tc>
        <w:tc>
          <w:tcPr>
            <w:tcW w:w="7348" w:type="dxa"/>
            <w:vAlign w:val="center"/>
          </w:tcPr>
          <w:p w14:paraId="320E1E83">
            <w:pPr>
              <w:wordWrap w:val="0"/>
              <w:jc w:val="left"/>
              <w:rPr>
                <w:rFonts w:ascii="宋体" w:eastAsia="宋体" w:hAnsi="宋体" w:cs="宋体"/>
                <w:szCs w:val="28"/>
              </w:rPr>
            </w:pPr>
            <w:bookmarkStart w:id="11" w:name="tbtime"/>
            <w:r>
              <w:rPr>
                <w:rFonts w:ascii="宋体" w:eastAsia="宋体" w:hAnsi="宋体" w:cs="宋体"/>
                <w:szCs w:val="28"/>
              </w:rPr>
              <w:t>2025-03-27</w:t>
            </w:r>
            <w:bookmarkEnd w:id="11"/>
          </w:p>
        </w:tc>
      </w:tr>
    </w:tbl>
    <w:p w14:paraId="621A19A2">
      <w:pPr>
        <w:wordWrap w:val="0"/>
        <w:rPr>
          <w:sz w:val="21"/>
        </w:rPr>
      </w:pPr>
    </w:p>
    <w:p w14:paraId="1E5646ED">
      <w:pPr>
        <w:wordWrap w:val="0"/>
        <w:rPr>
          <w:sz w:val="21"/>
        </w:rPr>
      </w:pPr>
    </w:p>
    <w:p w14:paraId="6EEBBB3A">
      <w:pPr>
        <w:wordWrap w:val="0"/>
        <w:rPr>
          <w:sz w:val="21"/>
        </w:rPr>
      </w:pPr>
    </w:p>
    <w:p w14:paraId="647A84B2">
      <w:pPr>
        <w:wordWrap w:val="0"/>
        <w:rPr>
          <w:sz w:val="21"/>
        </w:rPr>
      </w:pPr>
    </w:p>
    <w:p w14:paraId="4B419EC5">
      <w:pPr>
        <w:wordWrap w:val="0"/>
        <w:jc w:val="center"/>
        <w:rPr>
          <w:sz w:val="21"/>
        </w:rPr>
      </w:pPr>
      <w:r>
        <w:rPr>
          <w:rFonts w:hint="eastAsia"/>
          <w:b/>
          <w:sz w:val="36"/>
        </w:rPr>
        <w:t>河北省自然科学基金委制</w:t>
      </w:r>
    </w:p>
    <w:p w14:paraId="2F74B9F1">
      <w:pPr>
        <w:wordWrap w:val="0"/>
        <w:spacing w:line="20" w:lineRule="exact"/>
        <w:rPr>
          <w:b/>
          <w:sz w:val="32"/>
        </w:rPr>
      </w:pPr>
      <w:r>
        <w:rPr>
          <w:b/>
          <w:sz w:val="32"/>
        </w:rPr>
        <w:br w:type="page"/>
      </w:r>
    </w:p>
    <w:tbl>
      <w:tblPr>
        <w:tblStyle w:val="TableNormal"/>
        <w:tblW w:w="9978" w:type="dxa"/>
        <w:jc w:val="center"/>
        <w:tblCellMar>
          <w:top w:w="0" w:type="dxa"/>
          <w:left w:w="108" w:type="dxa"/>
          <w:bottom w:w="0" w:type="dxa"/>
          <w:right w:w="108" w:type="dxa"/>
        </w:tblCellMar>
      </w:tblPr>
      <w:tblGrid>
        <w:gridCol w:w="9978"/>
      </w:tblGrid>
      <w:tr w14:paraId="331EDD4B">
        <w:tblPrEx>
          <w:tblW w:w="9978" w:type="dxa"/>
          <w:jc w:val="center"/>
          <w:tblCellMar>
            <w:top w:w="0" w:type="dxa"/>
            <w:left w:w="108" w:type="dxa"/>
            <w:bottom w:w="0" w:type="dxa"/>
            <w:right w:w="108" w:type="dxa"/>
          </w:tblCellMar>
        </w:tblPrEx>
        <w:trPr>
          <w:trHeight w:val="12544"/>
          <w:jc w:val="center"/>
        </w:trPr>
        <w:tc>
          <w:tcPr>
            <w:tcW w:w="9978" w:type="dxa"/>
          </w:tcPr>
          <w:p w14:paraId="2C0E2C3E">
            <w:pPr>
              <w:wordWrap w:val="0"/>
              <w:jc w:val="center"/>
              <w:rPr>
                <w:b/>
              </w:rPr>
            </w:pPr>
            <w:r>
              <w:rPr>
                <w:rFonts w:hint="eastAsia"/>
                <w:b/>
              </w:rPr>
              <w:t>填 报 说 明</w:t>
            </w:r>
          </w:p>
          <w:p w14:paraId="31514F3E">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14:paraId="1759C921">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14:paraId="6A85B50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14:paraId="267EB6AB">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14:paraId="663291E4">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14:paraId="3D13B484">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14:paraId="3800F9E1">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14:paraId="187F02FC">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14:paraId="5BA233A5">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14:paraId="78A42052">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14:paraId="722290EE">
            <w:pPr>
              <w:wordWrap w:val="0"/>
              <w:spacing w:line="360" w:lineRule="auto"/>
              <w:ind w:firstLine="640" w:firstLineChars="200"/>
              <w:rPr>
                <w:b/>
                <w:sz w:val="32"/>
              </w:rPr>
            </w:pPr>
          </w:p>
        </w:tc>
      </w:tr>
    </w:tbl>
    <w:p w14:paraId="421C5033">
      <w:pPr>
        <w:wordWrap w:val="0"/>
        <w:spacing w:line="20" w:lineRule="exact"/>
        <w:rPr>
          <w:b/>
          <w:sz w:val="32"/>
        </w:rPr>
      </w:pPr>
      <w:r>
        <w:rPr>
          <w:b/>
          <w:sz w:val="32"/>
        </w:rPr>
        <w:br w:type="page"/>
      </w:r>
    </w:p>
    <w:tbl>
      <w:tblPr>
        <w:tblStyle w:val="TableNormal"/>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2"/>
        <w:gridCol w:w="1277"/>
        <w:gridCol w:w="597"/>
        <w:gridCol w:w="537"/>
        <w:gridCol w:w="828"/>
        <w:gridCol w:w="1440"/>
        <w:gridCol w:w="13"/>
        <w:gridCol w:w="860"/>
        <w:gridCol w:w="574"/>
        <w:gridCol w:w="843"/>
        <w:gridCol w:w="1025"/>
        <w:gridCol w:w="489"/>
        <w:gridCol w:w="1650"/>
      </w:tblGrid>
      <w:tr w14:paraId="7D268B53">
        <w:tblPrEx>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635" w:type="dxa"/>
            <w:gridSpan w:val="13"/>
            <w:vAlign w:val="center"/>
          </w:tcPr>
          <w:p w14:paraId="533D9915">
            <w:pPr>
              <w:wordWrap w:val="0"/>
              <w:jc w:val="center"/>
              <w:rPr>
                <w:sz w:val="24"/>
              </w:rPr>
            </w:pPr>
            <w:r>
              <w:rPr>
                <w:rFonts w:hint="eastAsia"/>
                <w:b/>
                <w:szCs w:val="28"/>
              </w:rPr>
              <w:t>项目基本信息</w:t>
            </w:r>
          </w:p>
        </w:tc>
      </w:tr>
      <w:tr w14:paraId="6FEFA583">
        <w:tblPrEx>
          <w:tblW w:w="10635" w:type="dxa"/>
          <w:jc w:val="center"/>
          <w:tblLayout w:type="fixed"/>
          <w:tblCellMar>
            <w:top w:w="0" w:type="dxa"/>
            <w:left w:w="108" w:type="dxa"/>
            <w:bottom w:w="0" w:type="dxa"/>
            <w:right w:w="108" w:type="dxa"/>
          </w:tblCellMar>
        </w:tblPrEx>
        <w:trPr>
          <w:cantSplit/>
          <w:trHeight w:val="509"/>
          <w:jc w:val="center"/>
        </w:trPr>
        <w:tc>
          <w:tcPr>
            <w:tcW w:w="1779" w:type="dxa"/>
            <w:gridSpan w:val="2"/>
            <w:vAlign w:val="center"/>
          </w:tcPr>
          <w:p w14:paraId="4ABBE10B">
            <w:pPr>
              <w:wordWrap w:val="0"/>
              <w:jc w:val="center"/>
              <w:rPr>
                <w:sz w:val="24"/>
              </w:rPr>
            </w:pPr>
            <w:r>
              <w:rPr>
                <w:rFonts w:hint="eastAsia"/>
                <w:sz w:val="24"/>
              </w:rPr>
              <w:t>项目名称</w:t>
            </w:r>
          </w:p>
        </w:tc>
        <w:tc>
          <w:tcPr>
            <w:tcW w:w="4275" w:type="dxa"/>
            <w:gridSpan w:val="6"/>
            <w:vAlign w:val="center"/>
          </w:tcPr>
          <w:p w14:paraId="24B5406F">
            <w:pPr>
              <w:wordWrap w:val="0"/>
              <w:rPr>
                <w:rFonts w:ascii="宋体" w:eastAsia="宋体" w:hAnsi="宋体" w:cs="宋体"/>
                <w:sz w:val="24"/>
              </w:rPr>
            </w:pPr>
            <w:bookmarkStart w:id="12" w:name="xmmc1"/>
            <w:r>
              <w:rPr>
                <w:rFonts w:ascii="宋体" w:eastAsia="宋体" w:hAnsi="宋体" w:cs="宋体"/>
                <w:sz w:val="24"/>
              </w:rPr>
              <w:t>多级自感知超高性能地聚物密实强化与快速胶凝机理</w:t>
            </w:r>
            <w:bookmarkEnd w:id="12"/>
          </w:p>
        </w:tc>
        <w:tc>
          <w:tcPr>
            <w:tcW w:w="1417" w:type="dxa"/>
            <w:gridSpan w:val="2"/>
            <w:vAlign w:val="center"/>
          </w:tcPr>
          <w:p w14:paraId="5875A935">
            <w:pPr>
              <w:wordWrap w:val="0"/>
              <w:jc w:val="center"/>
              <w:rPr>
                <w:sz w:val="24"/>
              </w:rPr>
            </w:pPr>
            <w:r>
              <w:rPr>
                <w:rFonts w:hint="eastAsia"/>
                <w:sz w:val="24"/>
              </w:rPr>
              <w:t>所属专项</w:t>
            </w:r>
          </w:p>
        </w:tc>
        <w:tc>
          <w:tcPr>
            <w:tcW w:w="3164" w:type="dxa"/>
            <w:gridSpan w:val="3"/>
            <w:vAlign w:val="center"/>
          </w:tcPr>
          <w:p w14:paraId="34E929A6">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5A45475B">
        <w:tblPrEx>
          <w:tblW w:w="10635" w:type="dxa"/>
          <w:jc w:val="center"/>
          <w:tblLayout w:type="fixed"/>
          <w:tblCellMar>
            <w:top w:w="0" w:type="dxa"/>
            <w:left w:w="108" w:type="dxa"/>
            <w:bottom w:w="0" w:type="dxa"/>
            <w:right w:w="108" w:type="dxa"/>
          </w:tblCellMar>
        </w:tblPrEx>
        <w:trPr>
          <w:cantSplit/>
          <w:trHeight w:val="403"/>
          <w:jc w:val="center"/>
        </w:trPr>
        <w:tc>
          <w:tcPr>
            <w:tcW w:w="1779" w:type="dxa"/>
            <w:gridSpan w:val="2"/>
            <w:vAlign w:val="center"/>
          </w:tcPr>
          <w:p w14:paraId="57AD751F">
            <w:pPr>
              <w:wordWrap w:val="0"/>
              <w:jc w:val="center"/>
              <w:rPr>
                <w:sz w:val="24"/>
              </w:rPr>
            </w:pPr>
            <w:r>
              <w:rPr>
                <w:rFonts w:hint="eastAsia"/>
                <w:sz w:val="24"/>
              </w:rPr>
              <w:t>指南代码</w:t>
            </w:r>
          </w:p>
        </w:tc>
        <w:tc>
          <w:tcPr>
            <w:tcW w:w="4275" w:type="dxa"/>
            <w:gridSpan w:val="6"/>
            <w:vAlign w:val="center"/>
          </w:tcPr>
          <w:p w14:paraId="3472FAB5">
            <w:pPr>
              <w:wordWrap w:val="0"/>
              <w:rPr>
                <w:rFonts w:ascii="宋体" w:eastAsia="宋体" w:hAnsi="宋体" w:cs="宋体"/>
                <w:sz w:val="24"/>
              </w:rPr>
            </w:pPr>
            <w:bookmarkStart w:id="14" w:name="zndm1"/>
            <w:r>
              <w:rPr>
                <w:rFonts w:ascii="宋体" w:eastAsia="宋体" w:hAnsi="宋体" w:cs="宋体"/>
                <w:sz w:val="24"/>
              </w:rPr>
              <w:t>1010101-面上项目</w:t>
            </w:r>
            <w:bookmarkEnd w:id="14"/>
          </w:p>
        </w:tc>
        <w:tc>
          <w:tcPr>
            <w:tcW w:w="1417" w:type="dxa"/>
            <w:gridSpan w:val="2"/>
            <w:vAlign w:val="center"/>
          </w:tcPr>
          <w:p w14:paraId="3A08C06E">
            <w:pPr>
              <w:wordWrap w:val="0"/>
              <w:jc w:val="center"/>
              <w:rPr>
                <w:sz w:val="24"/>
              </w:rPr>
            </w:pPr>
            <w:r>
              <w:rPr>
                <w:rFonts w:hint="eastAsia"/>
                <w:sz w:val="24"/>
              </w:rPr>
              <w:t>科技活动</w:t>
            </w:r>
          </w:p>
          <w:p w14:paraId="7CCB0B28">
            <w:pPr>
              <w:wordWrap w:val="0"/>
              <w:jc w:val="center"/>
              <w:rPr>
                <w:sz w:val="24"/>
              </w:rPr>
            </w:pPr>
            <w:r>
              <w:rPr>
                <w:rFonts w:hint="eastAsia"/>
                <w:sz w:val="24"/>
              </w:rPr>
              <w:t>类型</w:t>
            </w:r>
          </w:p>
        </w:tc>
        <w:tc>
          <w:tcPr>
            <w:tcW w:w="3164" w:type="dxa"/>
            <w:gridSpan w:val="3"/>
            <w:vAlign w:val="center"/>
          </w:tcPr>
          <w:p w14:paraId="1477FD83">
            <w:pPr>
              <w:wordWrap w:val="0"/>
              <w:jc w:val="left"/>
              <w:rPr>
                <w:rFonts w:ascii="宋体" w:eastAsia="宋体" w:hAnsi="宋体" w:cs="宋体"/>
                <w:sz w:val="24"/>
              </w:rPr>
            </w:pPr>
            <w:bookmarkStart w:id="15" w:name="kjhdlx"/>
            <w:r>
              <w:rPr>
                <w:rFonts w:ascii="宋体" w:eastAsia="宋体" w:hAnsi="宋体" w:cs="宋体"/>
                <w:sz w:val="24"/>
              </w:rPr>
              <w:t>应用研究</w:t>
            </w:r>
            <w:bookmarkEnd w:id="15"/>
          </w:p>
        </w:tc>
      </w:tr>
      <w:tr w14:paraId="5B214F24">
        <w:tblPrEx>
          <w:tblW w:w="10635" w:type="dxa"/>
          <w:jc w:val="center"/>
          <w:tblLayout w:type="fixed"/>
          <w:tblCellMar>
            <w:top w:w="0" w:type="dxa"/>
            <w:left w:w="108" w:type="dxa"/>
            <w:bottom w:w="0" w:type="dxa"/>
            <w:right w:w="108" w:type="dxa"/>
          </w:tblCellMar>
        </w:tblPrEx>
        <w:trPr>
          <w:cantSplit/>
          <w:trHeight w:val="548"/>
          <w:jc w:val="center"/>
        </w:trPr>
        <w:tc>
          <w:tcPr>
            <w:tcW w:w="1779" w:type="dxa"/>
            <w:gridSpan w:val="2"/>
            <w:vAlign w:val="center"/>
          </w:tcPr>
          <w:p w14:paraId="2ECF53D0">
            <w:pPr>
              <w:wordWrap w:val="0"/>
              <w:jc w:val="center"/>
              <w:rPr>
                <w:sz w:val="24"/>
              </w:rPr>
            </w:pPr>
            <w:r>
              <w:rPr>
                <w:rFonts w:hint="eastAsia"/>
                <w:sz w:val="24"/>
              </w:rPr>
              <w:t>应用行业</w:t>
            </w:r>
          </w:p>
        </w:tc>
        <w:tc>
          <w:tcPr>
            <w:tcW w:w="4275" w:type="dxa"/>
            <w:gridSpan w:val="6"/>
            <w:vAlign w:val="center"/>
          </w:tcPr>
          <w:p w14:paraId="62CF1FA9">
            <w:pPr>
              <w:wordWrap w:val="0"/>
              <w:rPr>
                <w:rFonts w:ascii="宋体" w:eastAsia="宋体" w:hAnsi="宋体" w:cs="宋体"/>
                <w:sz w:val="24"/>
              </w:rPr>
            </w:pPr>
            <w:bookmarkStart w:id="16" w:name="yyhy"/>
            <w:r>
              <w:rPr>
                <w:rFonts w:ascii="宋体" w:eastAsia="宋体" w:hAnsi="宋体" w:cs="宋体"/>
                <w:sz w:val="24"/>
              </w:rPr>
              <w:t>土木工程建筑</w:t>
            </w:r>
            <w:bookmarkEnd w:id="16"/>
          </w:p>
        </w:tc>
        <w:tc>
          <w:tcPr>
            <w:tcW w:w="1417" w:type="dxa"/>
            <w:gridSpan w:val="2"/>
            <w:vAlign w:val="center"/>
          </w:tcPr>
          <w:p w14:paraId="3EFE9313">
            <w:pPr>
              <w:wordWrap w:val="0"/>
              <w:jc w:val="center"/>
              <w:rPr>
                <w:sz w:val="24"/>
              </w:rPr>
            </w:pPr>
            <w:r>
              <w:rPr>
                <w:rFonts w:hint="eastAsia"/>
                <w:sz w:val="24"/>
              </w:rPr>
              <w:t>技术领域</w:t>
            </w:r>
          </w:p>
        </w:tc>
        <w:tc>
          <w:tcPr>
            <w:tcW w:w="3164" w:type="dxa"/>
            <w:gridSpan w:val="3"/>
            <w:vAlign w:val="center"/>
          </w:tcPr>
          <w:p w14:paraId="475D2355">
            <w:pPr>
              <w:wordWrap w:val="0"/>
              <w:jc w:val="left"/>
              <w:rPr>
                <w:rFonts w:ascii="宋体" w:eastAsia="宋体" w:hAnsi="宋体" w:cs="宋体"/>
                <w:sz w:val="24"/>
              </w:rPr>
            </w:pPr>
            <w:bookmarkStart w:id="17" w:name="jsly"/>
            <w:r>
              <w:rPr>
                <w:rFonts w:ascii="宋体" w:eastAsia="宋体" w:hAnsi="宋体" w:cs="宋体"/>
                <w:sz w:val="24"/>
              </w:rPr>
              <w:t>工业固体废弃物的资源综合利用技术</w:t>
            </w:r>
            <w:bookmarkEnd w:id="17"/>
          </w:p>
        </w:tc>
      </w:tr>
      <w:tr w14:paraId="1AEAFF93">
        <w:tblPrEx>
          <w:tblW w:w="10635" w:type="dxa"/>
          <w:jc w:val="center"/>
          <w:tblLayout w:type="fixed"/>
          <w:tblCellMar>
            <w:top w:w="0" w:type="dxa"/>
            <w:left w:w="108" w:type="dxa"/>
            <w:bottom w:w="0" w:type="dxa"/>
            <w:right w:w="108" w:type="dxa"/>
          </w:tblCellMar>
        </w:tblPrEx>
        <w:trPr>
          <w:cantSplit/>
          <w:trHeight w:val="541"/>
          <w:jc w:val="center"/>
        </w:trPr>
        <w:tc>
          <w:tcPr>
            <w:tcW w:w="1779" w:type="dxa"/>
            <w:gridSpan w:val="2"/>
            <w:vAlign w:val="center"/>
          </w:tcPr>
          <w:p w14:paraId="27E5FB0F">
            <w:pPr>
              <w:wordWrap w:val="0"/>
              <w:jc w:val="center"/>
              <w:rPr>
                <w:sz w:val="24"/>
              </w:rPr>
            </w:pPr>
            <w:r>
              <w:rPr>
                <w:rFonts w:hint="eastAsia"/>
                <w:sz w:val="24"/>
              </w:rPr>
              <w:t>所属学科1</w:t>
            </w:r>
          </w:p>
        </w:tc>
        <w:tc>
          <w:tcPr>
            <w:tcW w:w="4275" w:type="dxa"/>
            <w:gridSpan w:val="6"/>
            <w:vAlign w:val="center"/>
          </w:tcPr>
          <w:p w14:paraId="3CDD4644">
            <w:pPr>
              <w:wordWrap w:val="0"/>
              <w:rPr>
                <w:rFonts w:ascii="宋体" w:eastAsia="宋体" w:hAnsi="宋体" w:cs="宋体"/>
                <w:sz w:val="24"/>
              </w:rPr>
            </w:pPr>
            <w:bookmarkStart w:id="18" w:name="ssxk1"/>
            <w:r>
              <w:rPr>
                <w:rFonts w:ascii="宋体" w:eastAsia="宋体" w:hAnsi="宋体" w:cs="宋体"/>
                <w:sz w:val="24"/>
              </w:rPr>
              <w:t>E080511-混凝土结构材料</w:t>
            </w:r>
            <w:bookmarkEnd w:id="18"/>
          </w:p>
        </w:tc>
        <w:tc>
          <w:tcPr>
            <w:tcW w:w="1417" w:type="dxa"/>
            <w:gridSpan w:val="2"/>
            <w:vAlign w:val="center"/>
          </w:tcPr>
          <w:p w14:paraId="0FDD740D">
            <w:pPr>
              <w:wordWrap w:val="0"/>
              <w:jc w:val="center"/>
              <w:rPr>
                <w:sz w:val="24"/>
              </w:rPr>
            </w:pPr>
            <w:r>
              <w:rPr>
                <w:rFonts w:hint="eastAsia"/>
                <w:sz w:val="24"/>
              </w:rPr>
              <w:t>所属学科2</w:t>
            </w:r>
          </w:p>
        </w:tc>
        <w:tc>
          <w:tcPr>
            <w:tcW w:w="3164" w:type="dxa"/>
            <w:gridSpan w:val="3"/>
            <w:vAlign w:val="center"/>
          </w:tcPr>
          <w:p w14:paraId="3DB9C5EE">
            <w:pPr>
              <w:wordWrap w:val="0"/>
              <w:jc w:val="left"/>
              <w:rPr>
                <w:rFonts w:ascii="宋体" w:eastAsia="宋体" w:hAnsi="宋体" w:cs="宋体"/>
                <w:sz w:val="24"/>
              </w:rPr>
            </w:pPr>
            <w:bookmarkStart w:id="19" w:name="ssxk2"/>
            <w:r>
              <w:rPr>
                <w:rFonts w:ascii="宋体" w:eastAsia="宋体" w:hAnsi="宋体" w:cs="宋体"/>
                <w:sz w:val="24"/>
              </w:rPr>
              <w:t>无</w:t>
            </w:r>
            <w:bookmarkEnd w:id="19"/>
          </w:p>
        </w:tc>
      </w:tr>
      <w:tr w14:paraId="736CF34D">
        <w:tblPrEx>
          <w:tblW w:w="10635" w:type="dxa"/>
          <w:jc w:val="center"/>
          <w:tblLayout w:type="fixed"/>
          <w:tblCellMar>
            <w:top w:w="0" w:type="dxa"/>
            <w:left w:w="108" w:type="dxa"/>
            <w:bottom w:w="0" w:type="dxa"/>
            <w:right w:w="108" w:type="dxa"/>
          </w:tblCellMar>
        </w:tblPrEx>
        <w:trPr>
          <w:cantSplit/>
          <w:trHeight w:val="419"/>
          <w:jc w:val="center"/>
        </w:trPr>
        <w:tc>
          <w:tcPr>
            <w:tcW w:w="1779" w:type="dxa"/>
            <w:gridSpan w:val="2"/>
            <w:vAlign w:val="center"/>
          </w:tcPr>
          <w:p w14:paraId="445B6226">
            <w:pPr>
              <w:wordWrap w:val="0"/>
              <w:jc w:val="center"/>
              <w:rPr>
                <w:sz w:val="24"/>
              </w:rPr>
            </w:pPr>
            <w:r>
              <w:rPr>
                <w:rFonts w:hint="eastAsia"/>
                <w:sz w:val="24"/>
              </w:rPr>
              <w:t>关键词</w:t>
            </w:r>
          </w:p>
        </w:tc>
        <w:tc>
          <w:tcPr>
            <w:tcW w:w="8856" w:type="dxa"/>
            <w:gridSpan w:val="11"/>
            <w:vAlign w:val="center"/>
          </w:tcPr>
          <w:p w14:paraId="00D12B0B">
            <w:pPr>
              <w:wordWrap w:val="0"/>
              <w:jc w:val="left"/>
              <w:rPr>
                <w:rFonts w:ascii="宋体" w:eastAsia="宋体" w:hAnsi="宋体" w:cs="宋体"/>
                <w:sz w:val="24"/>
              </w:rPr>
            </w:pPr>
            <w:bookmarkStart w:id="20" w:name="gjc"/>
            <w:r>
              <w:rPr>
                <w:rFonts w:ascii="宋体" w:eastAsia="宋体" w:hAnsi="宋体" w:cs="宋体"/>
                <w:sz w:val="24"/>
              </w:rPr>
              <w:t>地聚合物,超高性能混凝土</w:t>
            </w:r>
            <w:bookmarkEnd w:id="20"/>
          </w:p>
        </w:tc>
      </w:tr>
      <w:tr w14:paraId="5099B504">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restart"/>
            <w:vAlign w:val="center"/>
          </w:tcPr>
          <w:p w14:paraId="35BEB48E">
            <w:pPr>
              <w:wordWrap w:val="0"/>
              <w:jc w:val="center"/>
              <w:rPr>
                <w:sz w:val="24"/>
              </w:rPr>
            </w:pPr>
            <w:r>
              <w:rPr>
                <w:rFonts w:hint="eastAsia"/>
                <w:color w:val="0D0D0D"/>
                <w:sz w:val="24"/>
              </w:rPr>
              <w:t>申报</w:t>
            </w:r>
            <w:r>
              <w:rPr>
                <w:rFonts w:hint="eastAsia"/>
                <w:sz w:val="24"/>
              </w:rPr>
              <w:t>人信息</w:t>
            </w:r>
          </w:p>
        </w:tc>
        <w:tc>
          <w:tcPr>
            <w:tcW w:w="1277" w:type="dxa"/>
            <w:vAlign w:val="center"/>
          </w:tcPr>
          <w:p w14:paraId="70217A09">
            <w:pPr>
              <w:wordWrap w:val="0"/>
              <w:jc w:val="center"/>
              <w:rPr>
                <w:sz w:val="24"/>
              </w:rPr>
            </w:pPr>
            <w:r>
              <w:rPr>
                <w:rFonts w:hint="eastAsia"/>
                <w:sz w:val="24"/>
              </w:rPr>
              <w:t>姓名</w:t>
            </w:r>
          </w:p>
        </w:tc>
        <w:tc>
          <w:tcPr>
            <w:tcW w:w="1134" w:type="dxa"/>
            <w:gridSpan w:val="2"/>
            <w:vAlign w:val="center"/>
          </w:tcPr>
          <w:p w14:paraId="4F538BED">
            <w:pPr>
              <w:wordWrap w:val="0"/>
              <w:jc w:val="center"/>
              <w:rPr>
                <w:rFonts w:ascii="宋体" w:eastAsia="宋体" w:hAnsi="宋体" w:cs="宋体"/>
                <w:sz w:val="24"/>
              </w:rPr>
            </w:pPr>
            <w:bookmarkStart w:id="21" w:name="cddwfzr"/>
            <w:r>
              <w:rPr>
                <w:rFonts w:ascii="宋体" w:eastAsia="宋体" w:hAnsi="宋体" w:cs="宋体"/>
                <w:sz w:val="24"/>
              </w:rPr>
              <w:t>张默</w:t>
            </w:r>
            <w:bookmarkEnd w:id="21"/>
          </w:p>
        </w:tc>
        <w:tc>
          <w:tcPr>
            <w:tcW w:w="828" w:type="dxa"/>
            <w:vAlign w:val="center"/>
          </w:tcPr>
          <w:p w14:paraId="532BE939">
            <w:pPr>
              <w:wordWrap w:val="0"/>
              <w:jc w:val="center"/>
              <w:rPr>
                <w:sz w:val="24"/>
              </w:rPr>
            </w:pPr>
            <w:r>
              <w:rPr>
                <w:rFonts w:hint="eastAsia"/>
                <w:sz w:val="24"/>
              </w:rPr>
              <w:t>性别</w:t>
            </w:r>
          </w:p>
        </w:tc>
        <w:tc>
          <w:tcPr>
            <w:tcW w:w="1440" w:type="dxa"/>
            <w:vAlign w:val="center"/>
          </w:tcPr>
          <w:p w14:paraId="569F1FA6">
            <w:pPr>
              <w:wordWrap w:val="0"/>
              <w:jc w:val="center"/>
              <w:rPr>
                <w:rFonts w:ascii="宋体" w:eastAsia="宋体" w:hAnsi="宋体" w:cs="宋体"/>
                <w:sz w:val="24"/>
              </w:rPr>
            </w:pPr>
            <w:bookmarkStart w:id="22" w:name="xb"/>
            <w:r>
              <w:rPr>
                <w:rFonts w:ascii="宋体" w:eastAsia="宋体" w:hAnsi="宋体" w:cs="宋体"/>
                <w:sz w:val="24"/>
              </w:rPr>
              <w:t>女</w:t>
            </w:r>
            <w:bookmarkEnd w:id="22"/>
          </w:p>
        </w:tc>
        <w:tc>
          <w:tcPr>
            <w:tcW w:w="873" w:type="dxa"/>
            <w:gridSpan w:val="2"/>
            <w:vAlign w:val="center"/>
          </w:tcPr>
          <w:p w14:paraId="318E0B62">
            <w:pPr>
              <w:wordWrap w:val="0"/>
              <w:jc w:val="center"/>
              <w:rPr>
                <w:sz w:val="24"/>
              </w:rPr>
            </w:pPr>
            <w:r>
              <w:rPr>
                <w:rFonts w:hint="eastAsia"/>
                <w:sz w:val="24"/>
              </w:rPr>
              <w:t>出生年月</w:t>
            </w:r>
          </w:p>
        </w:tc>
        <w:tc>
          <w:tcPr>
            <w:tcW w:w="1417" w:type="dxa"/>
            <w:gridSpan w:val="2"/>
            <w:vAlign w:val="center"/>
          </w:tcPr>
          <w:p w14:paraId="31576D8B">
            <w:pPr>
              <w:wordWrap w:val="0"/>
              <w:jc w:val="center"/>
              <w:rPr>
                <w:rFonts w:ascii="宋体" w:eastAsia="宋体" w:hAnsi="宋体" w:cs="宋体"/>
                <w:sz w:val="24"/>
              </w:rPr>
            </w:pPr>
            <w:bookmarkStart w:id="23" w:name="csny"/>
            <w:r>
              <w:rPr>
                <w:rFonts w:ascii="宋体" w:eastAsia="宋体" w:hAnsi="宋体" w:cs="宋体"/>
                <w:sz w:val="24"/>
              </w:rPr>
              <w:t>1985-05</w:t>
            </w:r>
            <w:bookmarkEnd w:id="23"/>
          </w:p>
        </w:tc>
        <w:tc>
          <w:tcPr>
            <w:tcW w:w="1025" w:type="dxa"/>
            <w:vAlign w:val="center"/>
          </w:tcPr>
          <w:p w14:paraId="3E1D232E">
            <w:pPr>
              <w:wordWrap w:val="0"/>
              <w:jc w:val="center"/>
              <w:rPr>
                <w:sz w:val="24"/>
              </w:rPr>
            </w:pPr>
            <w:r>
              <w:rPr>
                <w:rFonts w:hint="eastAsia"/>
                <w:sz w:val="24"/>
              </w:rPr>
              <w:t>固定</w:t>
            </w:r>
          </w:p>
          <w:p w14:paraId="02123728">
            <w:pPr>
              <w:wordWrap w:val="0"/>
              <w:jc w:val="center"/>
              <w:rPr>
                <w:sz w:val="24"/>
              </w:rPr>
            </w:pPr>
            <w:r>
              <w:rPr>
                <w:rFonts w:hint="eastAsia"/>
                <w:sz w:val="24"/>
              </w:rPr>
              <w:t>电话</w:t>
            </w:r>
          </w:p>
        </w:tc>
        <w:tc>
          <w:tcPr>
            <w:tcW w:w="2139" w:type="dxa"/>
            <w:gridSpan w:val="2"/>
            <w:vAlign w:val="center"/>
          </w:tcPr>
          <w:p w14:paraId="0FDA9BDA">
            <w:pPr>
              <w:wordWrap w:val="0"/>
              <w:jc w:val="center"/>
              <w:rPr>
                <w:rFonts w:ascii="宋体" w:eastAsia="宋体" w:hAnsi="宋体" w:cs="宋体"/>
                <w:sz w:val="24"/>
              </w:rPr>
            </w:pPr>
            <w:bookmarkStart w:id="24" w:name="cddwfzrdh"/>
            <w:r>
              <w:rPr>
                <w:rFonts w:ascii="宋体" w:eastAsia="宋体" w:hAnsi="宋体" w:cs="宋体"/>
                <w:sz w:val="24"/>
              </w:rPr>
              <w:t>022-60436451</w:t>
            </w:r>
            <w:bookmarkEnd w:id="24"/>
          </w:p>
        </w:tc>
      </w:tr>
      <w:tr w14:paraId="6684EA4E">
        <w:tblPrEx>
          <w:tblW w:w="10635" w:type="dxa"/>
          <w:jc w:val="center"/>
          <w:tblLayout w:type="fixed"/>
          <w:tblCellMar>
            <w:top w:w="0" w:type="dxa"/>
            <w:left w:w="108" w:type="dxa"/>
            <w:bottom w:w="0" w:type="dxa"/>
            <w:right w:w="108" w:type="dxa"/>
          </w:tblCellMar>
        </w:tblPrEx>
        <w:trPr>
          <w:cantSplit/>
          <w:trHeight w:val="549"/>
          <w:jc w:val="center"/>
        </w:trPr>
        <w:tc>
          <w:tcPr>
            <w:tcW w:w="502" w:type="dxa"/>
            <w:vMerge/>
            <w:vAlign w:val="center"/>
          </w:tcPr>
          <w:p w14:paraId="33C23B7D">
            <w:pPr>
              <w:wordWrap w:val="0"/>
              <w:jc w:val="center"/>
              <w:rPr>
                <w:sz w:val="24"/>
              </w:rPr>
            </w:pPr>
          </w:p>
        </w:tc>
        <w:tc>
          <w:tcPr>
            <w:tcW w:w="1277" w:type="dxa"/>
            <w:vAlign w:val="center"/>
          </w:tcPr>
          <w:p w14:paraId="3D70E681">
            <w:pPr>
              <w:wordWrap w:val="0"/>
              <w:jc w:val="center"/>
              <w:rPr>
                <w:sz w:val="24"/>
              </w:rPr>
            </w:pPr>
            <w:r>
              <w:rPr>
                <w:rFonts w:hint="eastAsia"/>
                <w:sz w:val="24"/>
              </w:rPr>
              <w:t>学位</w:t>
            </w:r>
          </w:p>
        </w:tc>
        <w:tc>
          <w:tcPr>
            <w:tcW w:w="1134" w:type="dxa"/>
            <w:gridSpan w:val="2"/>
            <w:vAlign w:val="center"/>
          </w:tcPr>
          <w:p w14:paraId="2F47B044">
            <w:pPr>
              <w:wordWrap w:val="0"/>
              <w:jc w:val="center"/>
              <w:rPr>
                <w:rFonts w:ascii="宋体" w:eastAsia="宋体" w:hAnsi="宋体" w:cs="宋体"/>
                <w:sz w:val="24"/>
              </w:rPr>
            </w:pPr>
            <w:bookmarkStart w:id="25" w:name="xw"/>
            <w:r>
              <w:rPr>
                <w:rFonts w:ascii="宋体" w:eastAsia="宋体" w:hAnsi="宋体" w:cs="宋体"/>
                <w:sz w:val="24"/>
              </w:rPr>
              <w:t>博士</w:t>
            </w:r>
            <w:bookmarkEnd w:id="25"/>
          </w:p>
        </w:tc>
        <w:tc>
          <w:tcPr>
            <w:tcW w:w="828" w:type="dxa"/>
            <w:vAlign w:val="center"/>
          </w:tcPr>
          <w:p w14:paraId="6C41EC87">
            <w:pPr>
              <w:wordWrap w:val="0"/>
              <w:jc w:val="center"/>
              <w:rPr>
                <w:sz w:val="24"/>
              </w:rPr>
            </w:pPr>
            <w:r>
              <w:rPr>
                <w:rFonts w:hint="eastAsia"/>
                <w:sz w:val="24"/>
              </w:rPr>
              <w:t>职称</w:t>
            </w:r>
          </w:p>
        </w:tc>
        <w:tc>
          <w:tcPr>
            <w:tcW w:w="1440" w:type="dxa"/>
            <w:vAlign w:val="center"/>
          </w:tcPr>
          <w:p w14:paraId="381BF05A">
            <w:pPr>
              <w:wordWrap w:val="0"/>
              <w:jc w:val="center"/>
              <w:rPr>
                <w:rFonts w:ascii="宋体" w:eastAsia="宋体" w:hAnsi="宋体" w:cs="宋体"/>
                <w:sz w:val="24"/>
              </w:rPr>
            </w:pPr>
            <w:bookmarkStart w:id="26" w:name="zc"/>
            <w:r>
              <w:rPr>
                <w:rFonts w:ascii="宋体" w:eastAsia="宋体" w:hAnsi="宋体" w:cs="宋体"/>
                <w:sz w:val="24"/>
              </w:rPr>
              <w:t>副教授</w:t>
            </w:r>
            <w:bookmarkEnd w:id="26"/>
          </w:p>
        </w:tc>
        <w:tc>
          <w:tcPr>
            <w:tcW w:w="873" w:type="dxa"/>
            <w:gridSpan w:val="2"/>
            <w:vAlign w:val="center"/>
          </w:tcPr>
          <w:p w14:paraId="22E08989">
            <w:pPr>
              <w:wordWrap w:val="0"/>
              <w:jc w:val="center"/>
              <w:rPr>
                <w:sz w:val="24"/>
              </w:rPr>
            </w:pPr>
            <w:r>
              <w:rPr>
                <w:rFonts w:hint="eastAsia"/>
                <w:sz w:val="24"/>
              </w:rPr>
              <w:t>民族</w:t>
            </w:r>
          </w:p>
        </w:tc>
        <w:tc>
          <w:tcPr>
            <w:tcW w:w="1417" w:type="dxa"/>
            <w:gridSpan w:val="2"/>
            <w:vAlign w:val="center"/>
          </w:tcPr>
          <w:p w14:paraId="1B090245">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1025" w:type="dxa"/>
            <w:vAlign w:val="center"/>
          </w:tcPr>
          <w:p w14:paraId="40B89C3F">
            <w:pPr>
              <w:wordWrap w:val="0"/>
              <w:jc w:val="center"/>
              <w:rPr>
                <w:sz w:val="24"/>
              </w:rPr>
            </w:pPr>
            <w:r>
              <w:rPr>
                <w:rFonts w:hint="eastAsia"/>
                <w:sz w:val="24"/>
              </w:rPr>
              <w:t>移动</w:t>
            </w:r>
          </w:p>
          <w:p w14:paraId="43A8DF11">
            <w:pPr>
              <w:wordWrap w:val="0"/>
              <w:jc w:val="center"/>
              <w:rPr>
                <w:sz w:val="24"/>
              </w:rPr>
            </w:pPr>
            <w:r>
              <w:rPr>
                <w:rFonts w:hint="eastAsia"/>
                <w:sz w:val="24"/>
              </w:rPr>
              <w:t>电话</w:t>
            </w:r>
          </w:p>
        </w:tc>
        <w:tc>
          <w:tcPr>
            <w:tcW w:w="2139" w:type="dxa"/>
            <w:gridSpan w:val="2"/>
            <w:vAlign w:val="center"/>
          </w:tcPr>
          <w:p w14:paraId="40826C63">
            <w:pPr>
              <w:wordWrap w:val="0"/>
              <w:jc w:val="center"/>
              <w:rPr>
                <w:rFonts w:ascii="宋体" w:eastAsia="宋体" w:hAnsi="宋体" w:cs="宋体"/>
                <w:sz w:val="24"/>
              </w:rPr>
            </w:pPr>
            <w:bookmarkStart w:id="28" w:name="cddwfzrsj"/>
            <w:r>
              <w:rPr>
                <w:rFonts w:ascii="宋体" w:eastAsia="宋体" w:hAnsi="宋体" w:cs="宋体"/>
                <w:sz w:val="24"/>
              </w:rPr>
              <w:t>18525424452</w:t>
            </w:r>
            <w:bookmarkEnd w:id="28"/>
          </w:p>
        </w:tc>
      </w:tr>
      <w:tr w14:paraId="0587A71F">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141D9219">
            <w:pPr>
              <w:wordWrap w:val="0"/>
              <w:jc w:val="center"/>
              <w:rPr>
                <w:sz w:val="24"/>
              </w:rPr>
            </w:pPr>
          </w:p>
        </w:tc>
        <w:tc>
          <w:tcPr>
            <w:tcW w:w="1277" w:type="dxa"/>
            <w:vAlign w:val="center"/>
          </w:tcPr>
          <w:p w14:paraId="4D7A81CD">
            <w:pPr>
              <w:wordWrap w:val="0"/>
              <w:jc w:val="center"/>
              <w:rPr>
                <w:sz w:val="24"/>
              </w:rPr>
            </w:pPr>
            <w:r>
              <w:rPr>
                <w:rFonts w:hint="eastAsia"/>
                <w:sz w:val="24"/>
              </w:rPr>
              <w:t>证件名称</w:t>
            </w:r>
          </w:p>
        </w:tc>
        <w:tc>
          <w:tcPr>
            <w:tcW w:w="1134" w:type="dxa"/>
            <w:gridSpan w:val="2"/>
            <w:vAlign w:val="center"/>
          </w:tcPr>
          <w:p w14:paraId="6FD28291">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828" w:type="dxa"/>
            <w:vAlign w:val="center"/>
          </w:tcPr>
          <w:p w14:paraId="79E7E07F">
            <w:pPr>
              <w:wordWrap w:val="0"/>
              <w:jc w:val="center"/>
              <w:rPr>
                <w:sz w:val="24"/>
              </w:rPr>
            </w:pPr>
            <w:r>
              <w:rPr>
                <w:rFonts w:hint="eastAsia"/>
                <w:sz w:val="24"/>
              </w:rPr>
              <w:t>证件号码</w:t>
            </w:r>
          </w:p>
        </w:tc>
        <w:tc>
          <w:tcPr>
            <w:tcW w:w="3730" w:type="dxa"/>
            <w:gridSpan w:val="5"/>
            <w:vAlign w:val="center"/>
          </w:tcPr>
          <w:p w14:paraId="4F9C50A9">
            <w:pPr>
              <w:wordWrap w:val="0"/>
              <w:jc w:val="left"/>
              <w:rPr>
                <w:rFonts w:ascii="宋体" w:eastAsia="宋体" w:hAnsi="宋体" w:cs="宋体"/>
                <w:sz w:val="24"/>
              </w:rPr>
            </w:pPr>
            <w:bookmarkStart w:id="30" w:name="zjhm"/>
            <w:r>
              <w:rPr>
                <w:rFonts w:ascii="宋体" w:eastAsia="宋体" w:hAnsi="宋体" w:cs="宋体"/>
                <w:sz w:val="24"/>
              </w:rPr>
              <w:t>130107198505010921</w:t>
            </w:r>
            <w:bookmarkEnd w:id="30"/>
          </w:p>
        </w:tc>
        <w:tc>
          <w:tcPr>
            <w:tcW w:w="1025" w:type="dxa"/>
            <w:vAlign w:val="center"/>
          </w:tcPr>
          <w:p w14:paraId="3E87AFD5">
            <w:pPr>
              <w:wordWrap w:val="0"/>
              <w:jc w:val="center"/>
              <w:rPr>
                <w:sz w:val="24"/>
              </w:rPr>
            </w:pPr>
            <w:r>
              <w:rPr>
                <w:rFonts w:hint="eastAsia"/>
                <w:sz w:val="24"/>
              </w:rPr>
              <w:t>电子</w:t>
            </w:r>
          </w:p>
          <w:p w14:paraId="3ACF4C38">
            <w:pPr>
              <w:wordWrap w:val="0"/>
              <w:jc w:val="center"/>
              <w:rPr>
                <w:sz w:val="24"/>
              </w:rPr>
            </w:pPr>
            <w:r>
              <w:rPr>
                <w:rFonts w:hint="eastAsia"/>
                <w:sz w:val="24"/>
              </w:rPr>
              <w:t>邮箱</w:t>
            </w:r>
          </w:p>
        </w:tc>
        <w:tc>
          <w:tcPr>
            <w:tcW w:w="2139" w:type="dxa"/>
            <w:gridSpan w:val="2"/>
            <w:vAlign w:val="center"/>
          </w:tcPr>
          <w:p w14:paraId="3DABDE9B">
            <w:pPr>
              <w:wordWrap w:val="0"/>
              <w:jc w:val="center"/>
              <w:rPr>
                <w:rFonts w:ascii="宋体" w:eastAsia="宋体" w:hAnsi="宋体" w:cs="宋体"/>
                <w:sz w:val="24"/>
              </w:rPr>
            </w:pPr>
            <w:bookmarkStart w:id="31" w:name="cddwfzryx"/>
            <w:r>
              <w:rPr>
                <w:rFonts w:ascii="宋体" w:eastAsia="宋体" w:hAnsi="宋体" w:cs="宋体"/>
                <w:sz w:val="24"/>
              </w:rPr>
              <w:t>mozhang1985@163.com</w:t>
            </w:r>
            <w:bookmarkEnd w:id="31"/>
          </w:p>
        </w:tc>
      </w:tr>
      <w:tr w14:paraId="1432E200">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022F653">
            <w:pPr>
              <w:wordWrap w:val="0"/>
              <w:jc w:val="center"/>
              <w:rPr>
                <w:sz w:val="24"/>
              </w:rPr>
            </w:pPr>
          </w:p>
        </w:tc>
        <w:tc>
          <w:tcPr>
            <w:tcW w:w="1277" w:type="dxa"/>
            <w:vAlign w:val="center"/>
          </w:tcPr>
          <w:p w14:paraId="1850B27C">
            <w:pPr>
              <w:wordWrap w:val="0"/>
              <w:jc w:val="center"/>
              <w:rPr>
                <w:sz w:val="24"/>
              </w:rPr>
            </w:pPr>
            <w:r>
              <w:rPr>
                <w:rFonts w:hint="eastAsia"/>
                <w:sz w:val="24"/>
              </w:rPr>
              <w:t>工作单位</w:t>
            </w:r>
          </w:p>
        </w:tc>
        <w:tc>
          <w:tcPr>
            <w:tcW w:w="5692" w:type="dxa"/>
            <w:gridSpan w:val="8"/>
            <w:vAlign w:val="center"/>
          </w:tcPr>
          <w:p w14:paraId="7B2793C8">
            <w:pPr>
              <w:wordWrap w:val="0"/>
              <w:jc w:val="left"/>
              <w:rPr>
                <w:rFonts w:ascii="宋体" w:eastAsia="宋体" w:hAnsi="宋体" w:cs="宋体"/>
                <w:sz w:val="24"/>
              </w:rPr>
            </w:pPr>
            <w:bookmarkStart w:id="32" w:name="sbrdwmc"/>
            <w:r>
              <w:rPr>
                <w:rFonts w:ascii="宋体" w:eastAsia="宋体" w:hAnsi="宋体" w:cs="宋体"/>
                <w:sz w:val="24"/>
              </w:rPr>
              <w:t>河北工业大学</w:t>
            </w:r>
            <w:bookmarkEnd w:id="32"/>
          </w:p>
        </w:tc>
        <w:tc>
          <w:tcPr>
            <w:tcW w:w="1025" w:type="dxa"/>
            <w:vAlign w:val="center"/>
          </w:tcPr>
          <w:p w14:paraId="27B78693">
            <w:pPr>
              <w:wordWrap w:val="0"/>
              <w:jc w:val="center"/>
              <w:rPr>
                <w:sz w:val="24"/>
              </w:rPr>
            </w:pPr>
            <w:r>
              <w:rPr>
                <w:rFonts w:hint="eastAsia"/>
                <w:sz w:val="24"/>
              </w:rPr>
              <w:t>申报人</w:t>
            </w:r>
          </w:p>
          <w:p w14:paraId="385D5213">
            <w:pPr>
              <w:jc w:val="center"/>
              <w:rPr>
                <w:sz w:val="24"/>
              </w:rPr>
            </w:pPr>
            <w:r>
              <w:rPr>
                <w:rFonts w:hint="eastAsia"/>
                <w:sz w:val="24"/>
              </w:rPr>
              <w:t>类别</w:t>
            </w:r>
          </w:p>
        </w:tc>
        <w:tc>
          <w:tcPr>
            <w:tcW w:w="2139" w:type="dxa"/>
            <w:gridSpan w:val="2"/>
            <w:vAlign w:val="center"/>
          </w:tcPr>
          <w:p w14:paraId="6ADBFAD6">
            <w:pPr>
              <w:jc w:val="center"/>
              <w:rPr>
                <w:rFonts w:ascii="宋体" w:eastAsia="宋体" w:hAnsi="宋体" w:cs="宋体"/>
                <w:sz w:val="24"/>
              </w:rPr>
            </w:pPr>
            <w:bookmarkStart w:id="33" w:name="sbrlb"/>
            <w:r>
              <w:rPr>
                <w:rFonts w:ascii="宋体" w:eastAsia="宋体" w:hAnsi="宋体" w:cs="宋体"/>
                <w:sz w:val="24"/>
              </w:rPr>
              <w:t>在冀全职人员</w:t>
            </w:r>
            <w:bookmarkEnd w:id="33"/>
          </w:p>
        </w:tc>
      </w:tr>
      <w:tr w14:paraId="0B04A9C6">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7F14D005">
            <w:pPr>
              <w:wordWrap w:val="0"/>
              <w:jc w:val="center"/>
              <w:rPr>
                <w:sz w:val="24"/>
              </w:rPr>
            </w:pPr>
          </w:p>
        </w:tc>
        <w:tc>
          <w:tcPr>
            <w:tcW w:w="1277" w:type="dxa"/>
            <w:vAlign w:val="center"/>
          </w:tcPr>
          <w:p w14:paraId="5C7D4E98">
            <w:pPr>
              <w:wordWrap w:val="0"/>
              <w:jc w:val="center"/>
              <w:rPr>
                <w:sz w:val="24"/>
              </w:rPr>
            </w:pPr>
            <w:r>
              <w:rPr>
                <w:rFonts w:hint="eastAsia"/>
                <w:sz w:val="24"/>
              </w:rPr>
              <w:t>个人通讯地址</w:t>
            </w:r>
          </w:p>
        </w:tc>
        <w:tc>
          <w:tcPr>
            <w:tcW w:w="5692" w:type="dxa"/>
            <w:gridSpan w:val="8"/>
            <w:vAlign w:val="center"/>
          </w:tcPr>
          <w:p w14:paraId="4E3D03F2">
            <w:pPr>
              <w:wordWrap w:val="0"/>
              <w:jc w:val="left"/>
              <w:rPr>
                <w:rFonts w:ascii="宋体" w:eastAsia="宋体" w:hAnsi="宋体" w:cs="宋体"/>
                <w:sz w:val="24"/>
              </w:rPr>
            </w:pPr>
            <w:bookmarkStart w:id="34" w:name="txdz"/>
            <w:r>
              <w:rPr>
                <w:rFonts w:ascii="宋体" w:eastAsia="宋体" w:hAnsi="宋体" w:cs="宋体"/>
                <w:sz w:val="24"/>
              </w:rPr>
              <w:t>天津市北辰区西平道5340号</w:t>
            </w:r>
            <w:bookmarkEnd w:id="34"/>
          </w:p>
        </w:tc>
        <w:tc>
          <w:tcPr>
            <w:tcW w:w="1025" w:type="dxa"/>
            <w:vAlign w:val="center"/>
          </w:tcPr>
          <w:p w14:paraId="75A86A22">
            <w:pPr>
              <w:wordWrap w:val="0"/>
              <w:jc w:val="center"/>
              <w:rPr>
                <w:sz w:val="24"/>
              </w:rPr>
            </w:pPr>
            <w:r>
              <w:rPr>
                <w:rFonts w:hint="eastAsia"/>
                <w:sz w:val="24"/>
              </w:rPr>
              <w:t>邮政</w:t>
            </w:r>
          </w:p>
          <w:p w14:paraId="15CD35E1">
            <w:pPr>
              <w:wordWrap w:val="0"/>
              <w:jc w:val="center"/>
              <w:rPr>
                <w:sz w:val="24"/>
              </w:rPr>
            </w:pPr>
            <w:r>
              <w:rPr>
                <w:rFonts w:hint="eastAsia"/>
                <w:sz w:val="24"/>
              </w:rPr>
              <w:t>编码</w:t>
            </w:r>
          </w:p>
        </w:tc>
        <w:tc>
          <w:tcPr>
            <w:tcW w:w="2139" w:type="dxa"/>
            <w:gridSpan w:val="2"/>
            <w:vAlign w:val="center"/>
          </w:tcPr>
          <w:p w14:paraId="7C98BFD8">
            <w:pPr>
              <w:wordWrap w:val="0"/>
              <w:jc w:val="center"/>
              <w:rPr>
                <w:rFonts w:ascii="宋体" w:eastAsia="宋体" w:hAnsi="宋体" w:cs="宋体"/>
                <w:sz w:val="24"/>
              </w:rPr>
            </w:pPr>
            <w:bookmarkStart w:id="35" w:name="yzbm"/>
            <w:r>
              <w:rPr>
                <w:rFonts w:ascii="宋体" w:eastAsia="宋体" w:hAnsi="宋体" w:cs="宋体"/>
                <w:sz w:val="24"/>
              </w:rPr>
              <w:t>300401</w:t>
            </w:r>
            <w:bookmarkEnd w:id="35"/>
          </w:p>
        </w:tc>
      </w:tr>
      <w:tr w14:paraId="7236417B">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CF1BE69">
            <w:pPr>
              <w:wordWrap w:val="0"/>
              <w:jc w:val="center"/>
              <w:rPr>
                <w:sz w:val="24"/>
              </w:rPr>
            </w:pPr>
          </w:p>
        </w:tc>
        <w:tc>
          <w:tcPr>
            <w:tcW w:w="1277" w:type="dxa"/>
            <w:vAlign w:val="center"/>
          </w:tcPr>
          <w:p w14:paraId="7122A5CC">
            <w:pPr>
              <w:wordWrap w:val="0"/>
              <w:jc w:val="center"/>
              <w:rPr>
                <w:sz w:val="24"/>
              </w:rPr>
            </w:pPr>
            <w:r>
              <w:rPr>
                <w:rFonts w:hint="eastAsia"/>
                <w:sz w:val="24"/>
              </w:rPr>
              <w:t>主要研究领域</w:t>
            </w:r>
          </w:p>
        </w:tc>
        <w:tc>
          <w:tcPr>
            <w:tcW w:w="8856" w:type="dxa"/>
            <w:gridSpan w:val="11"/>
            <w:vAlign w:val="center"/>
          </w:tcPr>
          <w:p w14:paraId="593F7347">
            <w:pPr>
              <w:wordWrap w:val="0"/>
              <w:jc w:val="left"/>
              <w:rPr>
                <w:rFonts w:ascii="宋体" w:eastAsia="宋体" w:hAnsi="宋体" w:cs="宋体"/>
                <w:sz w:val="24"/>
              </w:rPr>
            </w:pPr>
            <w:bookmarkStart w:id="36" w:name="zyyjly"/>
            <w:r>
              <w:rPr>
                <w:rFonts w:ascii="宋体" w:eastAsia="宋体" w:hAnsi="宋体" w:cs="宋体"/>
                <w:sz w:val="24"/>
              </w:rPr>
              <w:t>新型建筑材料</w:t>
            </w:r>
            <w:bookmarkEnd w:id="36"/>
          </w:p>
        </w:tc>
      </w:tr>
      <w:tr w14:paraId="4BB08146">
        <w:tblPrEx>
          <w:tblW w:w="10635" w:type="dxa"/>
          <w:jc w:val="center"/>
          <w:tblLayout w:type="fixed"/>
          <w:tblCellMar>
            <w:top w:w="0" w:type="dxa"/>
            <w:left w:w="108" w:type="dxa"/>
            <w:bottom w:w="0" w:type="dxa"/>
            <w:right w:w="108" w:type="dxa"/>
          </w:tblCellMar>
        </w:tblPrEx>
        <w:trPr>
          <w:cantSplit/>
          <w:trHeight w:val="539"/>
          <w:jc w:val="center"/>
        </w:trPr>
        <w:tc>
          <w:tcPr>
            <w:tcW w:w="502" w:type="dxa"/>
            <w:vMerge w:val="restart"/>
          </w:tcPr>
          <w:p w14:paraId="267B11F5">
            <w:pPr>
              <w:wordWrap w:val="0"/>
              <w:rPr>
                <w:sz w:val="24"/>
              </w:rPr>
            </w:pPr>
          </w:p>
          <w:p w14:paraId="5A6CAAA9">
            <w:pPr>
              <w:wordWrap w:val="0"/>
              <w:rPr>
                <w:sz w:val="24"/>
              </w:rPr>
            </w:pPr>
          </w:p>
          <w:p w14:paraId="15DBFA40">
            <w:pPr>
              <w:wordWrap w:val="0"/>
              <w:rPr>
                <w:sz w:val="24"/>
              </w:rPr>
            </w:pPr>
          </w:p>
          <w:p w14:paraId="331C2F75">
            <w:pPr>
              <w:wordWrap w:val="0"/>
              <w:rPr>
                <w:sz w:val="24"/>
              </w:rPr>
            </w:pPr>
          </w:p>
          <w:p w14:paraId="5B557CE9">
            <w:pPr>
              <w:wordWrap w:val="0"/>
              <w:rPr>
                <w:sz w:val="24"/>
              </w:rPr>
            </w:pPr>
          </w:p>
          <w:p w14:paraId="79A5D593">
            <w:pPr>
              <w:wordWrap w:val="0"/>
              <w:rPr>
                <w:sz w:val="24"/>
              </w:rPr>
            </w:pPr>
          </w:p>
          <w:p w14:paraId="69FF6DEC">
            <w:pPr>
              <w:wordWrap w:val="0"/>
              <w:rPr>
                <w:sz w:val="24"/>
              </w:rPr>
            </w:pPr>
            <w:r>
              <w:rPr>
                <w:rFonts w:hint="eastAsia"/>
                <w:sz w:val="24"/>
              </w:rPr>
              <w:t>申报</w:t>
            </w:r>
          </w:p>
          <w:p w14:paraId="0728EAF4">
            <w:pPr>
              <w:wordWrap w:val="0"/>
              <w:rPr>
                <w:sz w:val="24"/>
              </w:rPr>
            </w:pPr>
            <w:r>
              <w:rPr>
                <w:rFonts w:hint="eastAsia"/>
                <w:sz w:val="24"/>
              </w:rPr>
              <w:t>单</w:t>
            </w:r>
          </w:p>
          <w:p w14:paraId="47CA3B8D">
            <w:pPr>
              <w:wordWrap w:val="0"/>
              <w:rPr>
                <w:sz w:val="24"/>
              </w:rPr>
            </w:pPr>
            <w:r>
              <w:rPr>
                <w:rFonts w:hint="eastAsia"/>
                <w:sz w:val="24"/>
              </w:rPr>
              <w:t>位</w:t>
            </w:r>
          </w:p>
          <w:p w14:paraId="345B70CE">
            <w:pPr>
              <w:wordWrap w:val="0"/>
              <w:rPr>
                <w:sz w:val="24"/>
              </w:rPr>
            </w:pPr>
            <w:r>
              <w:rPr>
                <w:rFonts w:hint="eastAsia"/>
                <w:sz w:val="24"/>
              </w:rPr>
              <w:t>概</w:t>
            </w:r>
          </w:p>
          <w:p w14:paraId="33036DD9">
            <w:pPr>
              <w:wordWrap w:val="0"/>
              <w:rPr>
                <w:sz w:val="24"/>
              </w:rPr>
            </w:pPr>
            <w:r>
              <w:rPr>
                <w:rFonts w:hint="eastAsia"/>
                <w:sz w:val="24"/>
              </w:rPr>
              <w:t>况</w:t>
            </w:r>
          </w:p>
          <w:p w14:paraId="2599DD99">
            <w:pPr>
              <w:wordWrap w:val="0"/>
              <w:rPr>
                <w:sz w:val="24"/>
              </w:rPr>
            </w:pPr>
          </w:p>
          <w:p w14:paraId="1AD7002A">
            <w:pPr>
              <w:wordWrap w:val="0"/>
              <w:rPr>
                <w:sz w:val="24"/>
              </w:rPr>
            </w:pPr>
          </w:p>
          <w:p w14:paraId="452E0CF8">
            <w:pPr>
              <w:wordWrap w:val="0"/>
              <w:rPr>
                <w:sz w:val="24"/>
              </w:rPr>
            </w:pPr>
          </w:p>
        </w:tc>
        <w:tc>
          <w:tcPr>
            <w:tcW w:w="1277" w:type="dxa"/>
            <w:vAlign w:val="center"/>
          </w:tcPr>
          <w:p w14:paraId="12B46B66">
            <w:pPr>
              <w:wordWrap w:val="0"/>
              <w:jc w:val="center"/>
              <w:rPr>
                <w:sz w:val="24"/>
              </w:rPr>
            </w:pPr>
            <w:r>
              <w:rPr>
                <w:rFonts w:hint="eastAsia"/>
                <w:sz w:val="24"/>
              </w:rPr>
              <w:t>单位名称</w:t>
            </w:r>
          </w:p>
        </w:tc>
        <w:tc>
          <w:tcPr>
            <w:tcW w:w="4275" w:type="dxa"/>
            <w:gridSpan w:val="6"/>
            <w:vAlign w:val="center"/>
          </w:tcPr>
          <w:p w14:paraId="2E88F1B6">
            <w:pPr>
              <w:wordWrap w:val="0"/>
              <w:jc w:val="left"/>
              <w:rPr>
                <w:rFonts w:ascii="宋体" w:eastAsia="宋体" w:hAnsi="宋体" w:cs="宋体"/>
                <w:sz w:val="24"/>
              </w:rPr>
            </w:pPr>
            <w:bookmarkStart w:id="37" w:name="cddwmc"/>
            <w:r>
              <w:rPr>
                <w:rFonts w:ascii="宋体" w:eastAsia="宋体" w:hAnsi="宋体" w:cs="宋体"/>
                <w:sz w:val="24"/>
              </w:rPr>
              <w:t>河北工业大学</w:t>
            </w:r>
            <w:bookmarkEnd w:id="37"/>
          </w:p>
        </w:tc>
        <w:tc>
          <w:tcPr>
            <w:tcW w:w="1417" w:type="dxa"/>
            <w:gridSpan w:val="2"/>
            <w:vAlign w:val="center"/>
          </w:tcPr>
          <w:p w14:paraId="56AD9BCC">
            <w:pPr>
              <w:wordWrap w:val="0"/>
              <w:jc w:val="center"/>
              <w:rPr>
                <w:sz w:val="24"/>
              </w:rPr>
            </w:pPr>
            <w:r>
              <w:rPr>
                <w:rFonts w:hint="eastAsia"/>
                <w:sz w:val="24"/>
              </w:rPr>
              <w:t>法定代表人</w:t>
            </w:r>
          </w:p>
        </w:tc>
        <w:tc>
          <w:tcPr>
            <w:tcW w:w="3164" w:type="dxa"/>
            <w:gridSpan w:val="3"/>
            <w:vAlign w:val="center"/>
          </w:tcPr>
          <w:p w14:paraId="5D3EC24A">
            <w:pPr>
              <w:wordWrap w:val="0"/>
              <w:jc w:val="center"/>
              <w:rPr>
                <w:rFonts w:ascii="宋体" w:eastAsia="宋体" w:hAnsi="宋体" w:cs="宋体"/>
                <w:sz w:val="24"/>
              </w:rPr>
            </w:pPr>
            <w:bookmarkStart w:id="38" w:name="cddwfr1"/>
            <w:r>
              <w:rPr>
                <w:rFonts w:ascii="宋体" w:eastAsia="宋体" w:hAnsi="宋体" w:cs="宋体"/>
                <w:sz w:val="24"/>
              </w:rPr>
              <w:t>王利民</w:t>
            </w:r>
            <w:bookmarkEnd w:id="38"/>
          </w:p>
        </w:tc>
      </w:tr>
      <w:tr w14:paraId="7C46B2CD">
        <w:tblPrEx>
          <w:tblW w:w="10635" w:type="dxa"/>
          <w:jc w:val="center"/>
          <w:tblLayout w:type="fixed"/>
          <w:tblCellMar>
            <w:top w:w="0" w:type="dxa"/>
            <w:left w:w="108" w:type="dxa"/>
            <w:bottom w:w="0" w:type="dxa"/>
            <w:right w:w="108" w:type="dxa"/>
          </w:tblCellMar>
        </w:tblPrEx>
        <w:trPr>
          <w:cantSplit/>
          <w:trHeight w:val="561"/>
          <w:jc w:val="center"/>
        </w:trPr>
        <w:tc>
          <w:tcPr>
            <w:tcW w:w="502" w:type="dxa"/>
            <w:vMerge/>
          </w:tcPr>
          <w:p w14:paraId="4D5C45F4">
            <w:pPr>
              <w:wordWrap w:val="0"/>
              <w:rPr>
                <w:sz w:val="24"/>
              </w:rPr>
            </w:pPr>
          </w:p>
        </w:tc>
        <w:tc>
          <w:tcPr>
            <w:tcW w:w="1277" w:type="dxa"/>
            <w:vAlign w:val="center"/>
          </w:tcPr>
          <w:p w14:paraId="67F46E37">
            <w:pPr>
              <w:wordWrap w:val="0"/>
              <w:jc w:val="center"/>
              <w:rPr>
                <w:sz w:val="24"/>
              </w:rPr>
            </w:pPr>
            <w:r>
              <w:rPr>
                <w:rFonts w:hint="eastAsia"/>
                <w:sz w:val="24"/>
              </w:rPr>
              <w:t>单位地址</w:t>
            </w:r>
          </w:p>
        </w:tc>
        <w:tc>
          <w:tcPr>
            <w:tcW w:w="4275" w:type="dxa"/>
            <w:gridSpan w:val="6"/>
            <w:vAlign w:val="center"/>
          </w:tcPr>
          <w:p w14:paraId="2735263F">
            <w:pPr>
              <w:wordWrap w:val="0"/>
              <w:jc w:val="left"/>
              <w:rPr>
                <w:rFonts w:ascii="宋体" w:eastAsia="宋体" w:hAnsi="宋体" w:cs="宋体"/>
                <w:sz w:val="24"/>
              </w:rPr>
            </w:pPr>
            <w:bookmarkStart w:id="39" w:name="cddwdz1"/>
            <w:r>
              <w:rPr>
                <w:rFonts w:ascii="宋体" w:eastAsia="宋体" w:hAnsi="宋体" w:cs="宋体"/>
                <w:sz w:val="24"/>
              </w:rPr>
              <w:t>天津市北辰区西平道5340号</w:t>
            </w:r>
            <w:bookmarkEnd w:id="39"/>
          </w:p>
        </w:tc>
        <w:tc>
          <w:tcPr>
            <w:tcW w:w="1417" w:type="dxa"/>
            <w:gridSpan w:val="2"/>
            <w:vAlign w:val="center"/>
          </w:tcPr>
          <w:p w14:paraId="3D0918CD">
            <w:pPr>
              <w:wordWrap w:val="0"/>
              <w:jc w:val="center"/>
              <w:rPr>
                <w:sz w:val="24"/>
              </w:rPr>
            </w:pPr>
            <w:r>
              <w:rPr>
                <w:rFonts w:hint="eastAsia"/>
                <w:sz w:val="24"/>
              </w:rPr>
              <w:t>注册（纳税）地区</w:t>
            </w:r>
          </w:p>
        </w:tc>
        <w:tc>
          <w:tcPr>
            <w:tcW w:w="3164" w:type="dxa"/>
            <w:gridSpan w:val="3"/>
            <w:vAlign w:val="center"/>
          </w:tcPr>
          <w:p w14:paraId="2109491D">
            <w:pPr>
              <w:wordWrap w:val="0"/>
              <w:jc w:val="center"/>
              <w:rPr>
                <w:rFonts w:ascii="宋体" w:eastAsia="宋体" w:hAnsi="宋体" w:cs="宋体"/>
                <w:sz w:val="24"/>
              </w:rPr>
            </w:pPr>
            <w:bookmarkStart w:id="40" w:name="cddwssdq"/>
            <w:r>
              <w:rPr>
                <w:rFonts w:ascii="宋体" w:eastAsia="宋体" w:hAnsi="宋体" w:cs="宋体"/>
                <w:sz w:val="24"/>
              </w:rPr>
              <w:t>天津市-北辰区</w:t>
            </w:r>
            <w:bookmarkEnd w:id="40"/>
          </w:p>
        </w:tc>
      </w:tr>
      <w:tr w14:paraId="7FCABC74">
        <w:tblPrEx>
          <w:tblW w:w="10635" w:type="dxa"/>
          <w:jc w:val="center"/>
          <w:tblLayout w:type="fixed"/>
          <w:tblCellMar>
            <w:top w:w="0" w:type="dxa"/>
            <w:left w:w="108" w:type="dxa"/>
            <w:bottom w:w="0" w:type="dxa"/>
            <w:right w:w="108" w:type="dxa"/>
          </w:tblCellMar>
        </w:tblPrEx>
        <w:trPr>
          <w:cantSplit/>
          <w:trHeight w:val="492"/>
          <w:jc w:val="center"/>
        </w:trPr>
        <w:tc>
          <w:tcPr>
            <w:tcW w:w="502" w:type="dxa"/>
            <w:vMerge/>
          </w:tcPr>
          <w:p w14:paraId="3F465770">
            <w:pPr>
              <w:wordWrap w:val="0"/>
              <w:rPr>
                <w:sz w:val="24"/>
              </w:rPr>
            </w:pPr>
          </w:p>
        </w:tc>
        <w:tc>
          <w:tcPr>
            <w:tcW w:w="1277" w:type="dxa"/>
            <w:vAlign w:val="center"/>
          </w:tcPr>
          <w:p w14:paraId="08952BFF">
            <w:pPr>
              <w:wordWrap w:val="0"/>
              <w:rPr>
                <w:sz w:val="24"/>
              </w:rPr>
            </w:pPr>
            <w:r>
              <w:rPr>
                <w:sz w:val="24"/>
              </w:rPr>
              <w:t>统一社会信用代码</w:t>
            </w:r>
          </w:p>
        </w:tc>
        <w:tc>
          <w:tcPr>
            <w:tcW w:w="8856" w:type="dxa"/>
            <w:gridSpan w:val="11"/>
            <w:vAlign w:val="center"/>
          </w:tcPr>
          <w:p w14:paraId="5DC593FA">
            <w:pPr>
              <w:wordWrap w:val="0"/>
              <w:rPr>
                <w:rFonts w:ascii="宋体" w:eastAsia="宋体" w:hAnsi="宋体" w:cs="宋体"/>
                <w:sz w:val="24"/>
              </w:rPr>
            </w:pPr>
            <w:bookmarkStart w:id="41" w:name="cddwxydm"/>
            <w:r>
              <w:rPr>
                <w:rFonts w:ascii="宋体" w:eastAsia="宋体" w:hAnsi="宋体" w:cs="宋体"/>
                <w:sz w:val="24"/>
              </w:rPr>
              <w:t>121300004017050446</w:t>
            </w:r>
            <w:bookmarkEnd w:id="41"/>
          </w:p>
        </w:tc>
      </w:tr>
      <w:tr w14:paraId="1E76262A">
        <w:tblPrEx>
          <w:tblW w:w="10635" w:type="dxa"/>
          <w:jc w:val="center"/>
          <w:tblLayout w:type="fixed"/>
          <w:tblCellMar>
            <w:top w:w="0" w:type="dxa"/>
            <w:left w:w="108" w:type="dxa"/>
            <w:bottom w:w="0" w:type="dxa"/>
            <w:right w:w="108" w:type="dxa"/>
          </w:tblCellMar>
        </w:tblPrEx>
        <w:trPr>
          <w:cantSplit/>
          <w:trHeight w:val="402"/>
          <w:jc w:val="center"/>
        </w:trPr>
        <w:tc>
          <w:tcPr>
            <w:tcW w:w="502" w:type="dxa"/>
            <w:vMerge/>
          </w:tcPr>
          <w:p w14:paraId="1FAC97CB">
            <w:pPr>
              <w:wordWrap w:val="0"/>
              <w:rPr>
                <w:sz w:val="24"/>
              </w:rPr>
            </w:pPr>
          </w:p>
        </w:tc>
        <w:tc>
          <w:tcPr>
            <w:tcW w:w="1277" w:type="dxa"/>
            <w:vAlign w:val="center"/>
          </w:tcPr>
          <w:p w14:paraId="3B47FEB8">
            <w:pPr>
              <w:wordWrap w:val="0"/>
              <w:jc w:val="center"/>
              <w:rPr>
                <w:sz w:val="24"/>
              </w:rPr>
            </w:pPr>
            <w:r>
              <w:rPr>
                <w:rFonts w:hint="eastAsia"/>
                <w:sz w:val="24"/>
              </w:rPr>
              <w:t>开户名称</w:t>
            </w:r>
          </w:p>
        </w:tc>
        <w:tc>
          <w:tcPr>
            <w:tcW w:w="4275" w:type="dxa"/>
            <w:gridSpan w:val="6"/>
            <w:vAlign w:val="center"/>
          </w:tcPr>
          <w:p w14:paraId="5403A69E">
            <w:pPr>
              <w:wordWrap w:val="0"/>
              <w:rPr>
                <w:rFonts w:ascii="宋体" w:eastAsia="宋体" w:hAnsi="宋体" w:cs="宋体"/>
                <w:sz w:val="24"/>
              </w:rPr>
            </w:pPr>
            <w:bookmarkStart w:id="42" w:name="cddwkhmc"/>
            <w:r>
              <w:rPr>
                <w:rFonts w:ascii="宋体" w:eastAsia="宋体" w:hAnsi="宋体" w:cs="宋体"/>
                <w:sz w:val="24"/>
              </w:rPr>
              <w:t>河北工业大学</w:t>
            </w:r>
            <w:bookmarkEnd w:id="42"/>
          </w:p>
        </w:tc>
        <w:tc>
          <w:tcPr>
            <w:tcW w:w="1417" w:type="dxa"/>
            <w:gridSpan w:val="2"/>
            <w:vAlign w:val="center"/>
          </w:tcPr>
          <w:p w14:paraId="2B1BEA12">
            <w:pPr>
              <w:wordWrap w:val="0"/>
              <w:jc w:val="center"/>
              <w:rPr>
                <w:sz w:val="24"/>
              </w:rPr>
            </w:pPr>
            <w:r>
              <w:rPr>
                <w:sz w:val="24"/>
              </w:rPr>
              <w:t>开户银行</w:t>
            </w:r>
          </w:p>
          <w:p w14:paraId="68EF72E1">
            <w:pPr>
              <w:wordWrap w:val="0"/>
              <w:jc w:val="center"/>
              <w:rPr>
                <w:sz w:val="24"/>
              </w:rPr>
            </w:pPr>
            <w:r>
              <w:rPr>
                <w:sz w:val="24"/>
              </w:rPr>
              <w:t>行号</w:t>
            </w:r>
          </w:p>
        </w:tc>
        <w:tc>
          <w:tcPr>
            <w:tcW w:w="3164" w:type="dxa"/>
            <w:gridSpan w:val="3"/>
            <w:vAlign w:val="center"/>
          </w:tcPr>
          <w:p w14:paraId="4517005F">
            <w:pPr>
              <w:wordWrap w:val="0"/>
              <w:rPr>
                <w:rFonts w:ascii="宋体" w:eastAsia="宋体" w:hAnsi="宋体" w:cs="宋体"/>
                <w:sz w:val="24"/>
              </w:rPr>
            </w:pPr>
            <w:bookmarkStart w:id="43" w:name="cddwhh"/>
            <w:r>
              <w:rPr>
                <w:rFonts w:ascii="宋体" w:eastAsia="宋体" w:hAnsi="宋体" w:cs="宋体"/>
                <w:sz w:val="24"/>
              </w:rPr>
              <w:t>103110022018</w:t>
            </w:r>
            <w:bookmarkEnd w:id="43"/>
          </w:p>
        </w:tc>
      </w:tr>
      <w:tr w14:paraId="5E60B7A0">
        <w:tblPrEx>
          <w:tblW w:w="10635" w:type="dxa"/>
          <w:jc w:val="center"/>
          <w:tblLayout w:type="fixed"/>
          <w:tblCellMar>
            <w:top w:w="0" w:type="dxa"/>
            <w:left w:w="108" w:type="dxa"/>
            <w:bottom w:w="0" w:type="dxa"/>
            <w:right w:w="108" w:type="dxa"/>
          </w:tblCellMar>
        </w:tblPrEx>
        <w:trPr>
          <w:cantSplit/>
          <w:trHeight w:val="543"/>
          <w:jc w:val="center"/>
        </w:trPr>
        <w:tc>
          <w:tcPr>
            <w:tcW w:w="502" w:type="dxa"/>
            <w:vMerge/>
          </w:tcPr>
          <w:p w14:paraId="35A2D115">
            <w:pPr>
              <w:wordWrap w:val="0"/>
              <w:rPr>
                <w:sz w:val="24"/>
              </w:rPr>
            </w:pPr>
          </w:p>
        </w:tc>
        <w:tc>
          <w:tcPr>
            <w:tcW w:w="1277" w:type="dxa"/>
            <w:vAlign w:val="center"/>
          </w:tcPr>
          <w:p w14:paraId="423BD278">
            <w:pPr>
              <w:wordWrap w:val="0"/>
              <w:jc w:val="center"/>
              <w:rPr>
                <w:sz w:val="24"/>
              </w:rPr>
            </w:pPr>
            <w:r>
              <w:rPr>
                <w:rFonts w:hint="eastAsia"/>
                <w:sz w:val="24"/>
              </w:rPr>
              <w:t>开户银行</w:t>
            </w:r>
          </w:p>
        </w:tc>
        <w:tc>
          <w:tcPr>
            <w:tcW w:w="4275" w:type="dxa"/>
            <w:gridSpan w:val="6"/>
            <w:vAlign w:val="center"/>
          </w:tcPr>
          <w:p w14:paraId="0C061625">
            <w:pPr>
              <w:wordWrap w:val="0"/>
              <w:jc w:val="center"/>
              <w:rPr>
                <w:rFonts w:ascii="宋体" w:eastAsia="宋体" w:hAnsi="宋体" w:cs="宋体"/>
                <w:sz w:val="24"/>
              </w:rPr>
            </w:pPr>
            <w:bookmarkStart w:id="44" w:name="cddwkhh"/>
            <w:r>
              <w:rPr>
                <w:rFonts w:ascii="宋体" w:eastAsia="宋体" w:hAnsi="宋体" w:cs="宋体"/>
                <w:sz w:val="24"/>
              </w:rPr>
              <w:t>天津农行北洋支行</w:t>
            </w:r>
            <w:bookmarkEnd w:id="44"/>
          </w:p>
        </w:tc>
        <w:tc>
          <w:tcPr>
            <w:tcW w:w="1417" w:type="dxa"/>
            <w:gridSpan w:val="2"/>
            <w:vAlign w:val="center"/>
          </w:tcPr>
          <w:p w14:paraId="608C4708">
            <w:pPr>
              <w:wordWrap w:val="0"/>
              <w:jc w:val="center"/>
              <w:rPr>
                <w:sz w:val="24"/>
              </w:rPr>
            </w:pPr>
            <w:r>
              <w:rPr>
                <w:rFonts w:hint="eastAsia"/>
                <w:sz w:val="24"/>
              </w:rPr>
              <w:t>帐号</w:t>
            </w:r>
          </w:p>
        </w:tc>
        <w:tc>
          <w:tcPr>
            <w:tcW w:w="3164" w:type="dxa"/>
            <w:gridSpan w:val="3"/>
            <w:vAlign w:val="center"/>
          </w:tcPr>
          <w:p w14:paraId="008DE397">
            <w:pPr>
              <w:wordWrap w:val="0"/>
              <w:rPr>
                <w:rFonts w:ascii="宋体" w:eastAsia="宋体" w:hAnsi="宋体" w:cs="宋体"/>
                <w:sz w:val="24"/>
              </w:rPr>
            </w:pPr>
            <w:bookmarkStart w:id="45" w:name="cddwzh"/>
            <w:r>
              <w:rPr>
                <w:rFonts w:ascii="宋体" w:eastAsia="宋体" w:hAnsi="宋体" w:cs="宋体"/>
                <w:sz w:val="24"/>
              </w:rPr>
              <w:t>02220101040001893</w:t>
            </w:r>
            <w:bookmarkEnd w:id="45"/>
          </w:p>
        </w:tc>
      </w:tr>
      <w:tr w14:paraId="027FBA91">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3F714F91">
            <w:pPr>
              <w:wordWrap w:val="0"/>
              <w:rPr>
                <w:sz w:val="24"/>
              </w:rPr>
            </w:pPr>
          </w:p>
        </w:tc>
        <w:tc>
          <w:tcPr>
            <w:tcW w:w="1277" w:type="dxa"/>
            <w:tcBorders>
              <w:bottom w:val="single" w:sz="4" w:space="0" w:color="auto"/>
            </w:tcBorders>
            <w:vAlign w:val="center"/>
          </w:tcPr>
          <w:p w14:paraId="790635D4">
            <w:pPr>
              <w:wordWrap w:val="0"/>
              <w:jc w:val="center"/>
              <w:rPr>
                <w:sz w:val="24"/>
              </w:rPr>
            </w:pPr>
            <w:r>
              <w:rPr>
                <w:rFonts w:hint="eastAsia"/>
                <w:sz w:val="24"/>
              </w:rPr>
              <w:t>职工总数</w:t>
            </w:r>
          </w:p>
        </w:tc>
        <w:tc>
          <w:tcPr>
            <w:tcW w:w="1962" w:type="dxa"/>
            <w:gridSpan w:val="3"/>
            <w:tcBorders>
              <w:bottom w:val="single" w:sz="4" w:space="0" w:color="auto"/>
            </w:tcBorders>
            <w:vAlign w:val="center"/>
          </w:tcPr>
          <w:p w14:paraId="7E4C0324">
            <w:pPr>
              <w:wordWrap w:val="0"/>
              <w:jc w:val="center"/>
              <w:rPr>
                <w:sz w:val="24"/>
              </w:rPr>
            </w:pPr>
            <w:bookmarkStart w:id="46" w:name="cddwzrs"/>
            <w:r>
              <w:rPr>
                <w:rFonts w:ascii="宋体" w:eastAsia="宋体" w:hAnsi="宋体" w:cs="宋体" w:hint="eastAsia"/>
                <w:sz w:val="24"/>
              </w:rPr>
              <w:t>2300</w:t>
            </w:r>
            <w:bookmarkEnd w:id="46"/>
            <w:r>
              <w:rPr>
                <w:rFonts w:hint="eastAsia"/>
                <w:sz w:val="24"/>
              </w:rPr>
              <w:t>人</w:t>
            </w:r>
          </w:p>
        </w:tc>
        <w:tc>
          <w:tcPr>
            <w:tcW w:w="1440" w:type="dxa"/>
            <w:tcBorders>
              <w:bottom w:val="single" w:sz="4" w:space="0" w:color="auto"/>
            </w:tcBorders>
            <w:vAlign w:val="center"/>
          </w:tcPr>
          <w:p w14:paraId="45218978">
            <w:pPr>
              <w:wordWrap w:val="0"/>
              <w:jc w:val="center"/>
              <w:rPr>
                <w:sz w:val="24"/>
              </w:rPr>
            </w:pPr>
            <w:r>
              <w:rPr>
                <w:rFonts w:hint="eastAsia"/>
                <w:sz w:val="24"/>
              </w:rPr>
              <w:t>技术人员数</w:t>
            </w:r>
          </w:p>
        </w:tc>
        <w:tc>
          <w:tcPr>
            <w:tcW w:w="873" w:type="dxa"/>
            <w:gridSpan w:val="2"/>
            <w:tcBorders>
              <w:bottom w:val="single" w:sz="4" w:space="0" w:color="auto"/>
            </w:tcBorders>
            <w:vAlign w:val="center"/>
          </w:tcPr>
          <w:p w14:paraId="32A39125">
            <w:pPr>
              <w:wordWrap w:val="0"/>
              <w:jc w:val="center"/>
              <w:rPr>
                <w:sz w:val="24"/>
              </w:rPr>
            </w:pPr>
            <w:bookmarkStart w:id="47" w:name="cddwjjsry"/>
            <w:r>
              <w:rPr>
                <w:rFonts w:ascii="宋体" w:eastAsia="宋体" w:hAnsi="宋体" w:cs="宋体" w:hint="eastAsia"/>
                <w:sz w:val="24"/>
              </w:rPr>
              <w:t>1900</w:t>
            </w:r>
            <w:bookmarkEnd w:id="47"/>
            <w:r>
              <w:rPr>
                <w:rFonts w:hint="eastAsia"/>
                <w:sz w:val="24"/>
              </w:rPr>
              <w:t>人</w:t>
            </w:r>
          </w:p>
        </w:tc>
        <w:tc>
          <w:tcPr>
            <w:tcW w:w="1417" w:type="dxa"/>
            <w:gridSpan w:val="2"/>
            <w:tcBorders>
              <w:bottom w:val="single" w:sz="4" w:space="0" w:color="auto"/>
            </w:tcBorders>
            <w:vAlign w:val="center"/>
          </w:tcPr>
          <w:p w14:paraId="4803F608">
            <w:pPr>
              <w:wordWrap w:val="0"/>
              <w:ind w:left="480" w:hanging="480" w:hangingChars="200"/>
              <w:jc w:val="center"/>
              <w:rPr>
                <w:sz w:val="24"/>
              </w:rPr>
            </w:pPr>
            <w:r>
              <w:rPr>
                <w:rFonts w:hint="eastAsia"/>
                <w:sz w:val="24"/>
              </w:rPr>
              <w:t>中高级</w:t>
            </w:r>
          </w:p>
          <w:p w14:paraId="5B027695">
            <w:pPr>
              <w:wordWrap w:val="0"/>
              <w:ind w:left="480" w:hanging="480" w:hangingChars="200"/>
              <w:jc w:val="center"/>
              <w:rPr>
                <w:sz w:val="24"/>
              </w:rPr>
            </w:pPr>
            <w:r>
              <w:rPr>
                <w:rFonts w:hint="eastAsia"/>
                <w:sz w:val="24"/>
              </w:rPr>
              <w:t>技术人员数</w:t>
            </w:r>
          </w:p>
        </w:tc>
        <w:tc>
          <w:tcPr>
            <w:tcW w:w="3164" w:type="dxa"/>
            <w:gridSpan w:val="3"/>
            <w:tcBorders>
              <w:bottom w:val="single" w:sz="4" w:space="0" w:color="auto"/>
            </w:tcBorders>
            <w:vAlign w:val="center"/>
          </w:tcPr>
          <w:p w14:paraId="088C1EA1">
            <w:pPr>
              <w:wordWrap w:val="0"/>
              <w:jc w:val="center"/>
              <w:rPr>
                <w:sz w:val="24"/>
              </w:rPr>
            </w:pPr>
            <w:bookmarkStart w:id="48" w:name="cddwzgjry"/>
            <w:r>
              <w:rPr>
                <w:rFonts w:ascii="宋体" w:eastAsia="宋体" w:hAnsi="宋体" w:cs="宋体" w:hint="eastAsia"/>
                <w:sz w:val="24"/>
              </w:rPr>
              <w:t>1600</w:t>
            </w:r>
            <w:bookmarkEnd w:id="48"/>
            <w:r>
              <w:rPr>
                <w:rFonts w:hint="eastAsia"/>
                <w:sz w:val="24"/>
              </w:rPr>
              <w:t>人</w:t>
            </w:r>
          </w:p>
        </w:tc>
      </w:tr>
      <w:tr w14:paraId="6B877D5F">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7925095D">
            <w:pPr>
              <w:wordWrap w:val="0"/>
              <w:rPr>
                <w:sz w:val="24"/>
              </w:rPr>
            </w:pPr>
          </w:p>
        </w:tc>
        <w:tc>
          <w:tcPr>
            <w:tcW w:w="1277" w:type="dxa"/>
            <w:tcBorders>
              <w:bottom w:val="single" w:sz="4" w:space="0" w:color="auto"/>
            </w:tcBorders>
            <w:vAlign w:val="center"/>
          </w:tcPr>
          <w:p w14:paraId="1CE539F0">
            <w:pPr>
              <w:wordWrap w:val="0"/>
              <w:jc w:val="center"/>
              <w:rPr>
                <w:sz w:val="24"/>
              </w:rPr>
            </w:pPr>
            <w:r>
              <w:rPr>
                <w:rFonts w:hint="eastAsia"/>
                <w:sz w:val="24"/>
              </w:rPr>
              <w:t>是否为省级以上高新技术</w:t>
            </w:r>
          </w:p>
          <w:p w14:paraId="20EC6E0D">
            <w:pPr>
              <w:wordWrap w:val="0"/>
              <w:jc w:val="center"/>
              <w:rPr>
                <w:sz w:val="24"/>
              </w:rPr>
            </w:pPr>
            <w:r>
              <w:rPr>
                <w:rFonts w:hint="eastAsia"/>
                <w:sz w:val="24"/>
              </w:rPr>
              <w:t>企业</w:t>
            </w:r>
          </w:p>
        </w:tc>
        <w:tc>
          <w:tcPr>
            <w:tcW w:w="1962" w:type="dxa"/>
            <w:gridSpan w:val="3"/>
            <w:tcBorders>
              <w:bottom w:val="single" w:sz="4" w:space="0" w:color="auto"/>
            </w:tcBorders>
            <w:vAlign w:val="center"/>
          </w:tcPr>
          <w:p w14:paraId="2946B59A">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440" w:type="dxa"/>
            <w:tcBorders>
              <w:bottom w:val="single" w:sz="4" w:space="0" w:color="auto"/>
            </w:tcBorders>
            <w:vAlign w:val="center"/>
          </w:tcPr>
          <w:p w14:paraId="18B1965C">
            <w:pPr>
              <w:wordWrap w:val="0"/>
              <w:jc w:val="center"/>
              <w:rPr>
                <w:sz w:val="24"/>
              </w:rPr>
            </w:pPr>
            <w:r>
              <w:rPr>
                <w:rFonts w:hint="eastAsia"/>
                <w:sz w:val="24"/>
              </w:rPr>
              <w:t>是否为省级以上科技型中小企业</w:t>
            </w:r>
          </w:p>
        </w:tc>
        <w:tc>
          <w:tcPr>
            <w:tcW w:w="873" w:type="dxa"/>
            <w:gridSpan w:val="2"/>
            <w:tcBorders>
              <w:bottom w:val="single" w:sz="4" w:space="0" w:color="auto"/>
            </w:tcBorders>
            <w:vAlign w:val="center"/>
          </w:tcPr>
          <w:p w14:paraId="6FE210D9">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17" w:type="dxa"/>
            <w:gridSpan w:val="2"/>
            <w:tcBorders>
              <w:bottom w:val="single" w:sz="4" w:space="0" w:color="auto"/>
            </w:tcBorders>
            <w:vAlign w:val="center"/>
          </w:tcPr>
          <w:p w14:paraId="4EAD5555">
            <w:pPr>
              <w:wordWrap w:val="0"/>
              <w:ind w:left="480" w:hanging="480" w:hangingChars="200"/>
              <w:jc w:val="center"/>
              <w:rPr>
                <w:sz w:val="24"/>
              </w:rPr>
            </w:pPr>
            <w:r>
              <w:rPr>
                <w:rFonts w:hint="eastAsia"/>
                <w:sz w:val="24"/>
              </w:rPr>
              <w:t>所属园区</w:t>
            </w:r>
          </w:p>
        </w:tc>
        <w:tc>
          <w:tcPr>
            <w:tcW w:w="3164" w:type="dxa"/>
            <w:gridSpan w:val="3"/>
            <w:tcBorders>
              <w:bottom w:val="single" w:sz="4" w:space="0" w:color="auto"/>
            </w:tcBorders>
            <w:vAlign w:val="center"/>
          </w:tcPr>
          <w:p w14:paraId="6AAF8B7F">
            <w:pPr>
              <w:wordWrap w:val="0"/>
              <w:jc w:val="center"/>
              <w:rPr>
                <w:rFonts w:ascii="宋体" w:eastAsia="宋体" w:hAnsi="宋体" w:cs="宋体"/>
                <w:sz w:val="24"/>
              </w:rPr>
            </w:pPr>
            <w:bookmarkStart w:id="51" w:name="cddwyq"/>
            <w:bookmarkEnd w:id="51"/>
          </w:p>
        </w:tc>
      </w:tr>
      <w:tr w14:paraId="6B85B231">
        <w:tblPrEx>
          <w:tblW w:w="10635" w:type="dxa"/>
          <w:jc w:val="center"/>
          <w:tblLayout w:type="fixed"/>
          <w:tblCellMar>
            <w:top w:w="0" w:type="dxa"/>
            <w:left w:w="108" w:type="dxa"/>
            <w:bottom w:w="0" w:type="dxa"/>
            <w:right w:w="108" w:type="dxa"/>
          </w:tblCellMar>
        </w:tblPrEx>
        <w:trPr>
          <w:cantSplit/>
          <w:trHeight w:val="574"/>
          <w:jc w:val="center"/>
        </w:trPr>
        <w:tc>
          <w:tcPr>
            <w:tcW w:w="502" w:type="dxa"/>
            <w:vMerge/>
          </w:tcPr>
          <w:p w14:paraId="47E1977A">
            <w:pPr>
              <w:wordWrap w:val="0"/>
              <w:rPr>
                <w:sz w:val="24"/>
              </w:rPr>
            </w:pPr>
          </w:p>
        </w:tc>
        <w:tc>
          <w:tcPr>
            <w:tcW w:w="3239" w:type="dxa"/>
            <w:gridSpan w:val="4"/>
            <w:vAlign w:val="center"/>
          </w:tcPr>
          <w:p w14:paraId="347D07CD">
            <w:pPr>
              <w:wordWrap w:val="0"/>
              <w:jc w:val="center"/>
              <w:rPr>
                <w:sz w:val="24"/>
              </w:rPr>
            </w:pPr>
            <w:r>
              <w:rPr>
                <w:rFonts w:hint="eastAsia"/>
                <w:sz w:val="24"/>
              </w:rPr>
              <w:t>上年度单位研发投入</w:t>
            </w:r>
          </w:p>
        </w:tc>
        <w:tc>
          <w:tcPr>
            <w:tcW w:w="2313" w:type="dxa"/>
            <w:gridSpan w:val="3"/>
            <w:vAlign w:val="center"/>
          </w:tcPr>
          <w:p w14:paraId="3BA10D34">
            <w:pPr>
              <w:wordWrap w:val="0"/>
              <w:jc w:val="center"/>
              <w:rPr>
                <w:sz w:val="24"/>
              </w:rPr>
            </w:pPr>
            <w:r>
              <w:rPr>
                <w:rFonts w:hint="eastAsia"/>
                <w:sz w:val="24"/>
              </w:rPr>
              <w:t>上年度单位销售收入</w:t>
            </w:r>
          </w:p>
        </w:tc>
        <w:tc>
          <w:tcPr>
            <w:tcW w:w="4581" w:type="dxa"/>
            <w:gridSpan w:val="5"/>
            <w:vAlign w:val="center"/>
          </w:tcPr>
          <w:p w14:paraId="2C84538A">
            <w:pPr>
              <w:wordWrap w:val="0"/>
              <w:jc w:val="center"/>
              <w:rPr>
                <w:sz w:val="24"/>
              </w:rPr>
            </w:pPr>
            <w:r>
              <w:rPr>
                <w:rFonts w:hint="eastAsia"/>
                <w:sz w:val="24"/>
              </w:rPr>
              <w:t>上年度单位研发投入 / 销售收入</w:t>
            </w:r>
          </w:p>
        </w:tc>
      </w:tr>
      <w:tr w14:paraId="6AC7D300">
        <w:tblPrEx>
          <w:tblW w:w="10635" w:type="dxa"/>
          <w:jc w:val="center"/>
          <w:tblLayout w:type="fixed"/>
          <w:tblCellMar>
            <w:top w:w="0" w:type="dxa"/>
            <w:left w:w="108" w:type="dxa"/>
            <w:bottom w:w="0" w:type="dxa"/>
            <w:right w:w="108" w:type="dxa"/>
          </w:tblCellMar>
        </w:tblPrEx>
        <w:trPr>
          <w:cantSplit/>
          <w:trHeight w:val="499"/>
          <w:jc w:val="center"/>
        </w:trPr>
        <w:tc>
          <w:tcPr>
            <w:tcW w:w="502" w:type="dxa"/>
            <w:vMerge/>
          </w:tcPr>
          <w:p w14:paraId="0311F292">
            <w:pPr>
              <w:wordWrap w:val="0"/>
              <w:rPr>
                <w:sz w:val="24"/>
              </w:rPr>
            </w:pPr>
          </w:p>
        </w:tc>
        <w:tc>
          <w:tcPr>
            <w:tcW w:w="3239" w:type="dxa"/>
            <w:gridSpan w:val="4"/>
            <w:vAlign w:val="center"/>
          </w:tcPr>
          <w:p w14:paraId="62938CC0">
            <w:pPr>
              <w:wordWrap w:val="0"/>
              <w:jc w:val="center"/>
              <w:rPr>
                <w:sz w:val="24"/>
              </w:rPr>
            </w:pPr>
            <w:bookmarkStart w:id="52" w:name="cddwyftr"/>
            <w:r>
              <w:rPr>
                <w:rFonts w:ascii="宋体" w:eastAsia="宋体" w:hAnsi="宋体" w:cs="宋体" w:hint="eastAsia"/>
                <w:sz w:val="24"/>
              </w:rPr>
              <w:t>21000.0</w:t>
            </w:r>
            <w:bookmarkEnd w:id="52"/>
            <w:r>
              <w:rPr>
                <w:rFonts w:hint="eastAsia"/>
                <w:sz w:val="24"/>
              </w:rPr>
              <w:t>万元</w:t>
            </w:r>
          </w:p>
        </w:tc>
        <w:tc>
          <w:tcPr>
            <w:tcW w:w="2313" w:type="dxa"/>
            <w:gridSpan w:val="3"/>
            <w:vAlign w:val="center"/>
          </w:tcPr>
          <w:p w14:paraId="518B870E">
            <w:pPr>
              <w:wordWrap w:val="0"/>
              <w:jc w:val="center"/>
              <w:rPr>
                <w:sz w:val="24"/>
              </w:rPr>
            </w:pPr>
            <w:bookmarkStart w:id="53" w:name="cddwxssr"/>
            <w:r>
              <w:rPr>
                <w:rFonts w:ascii="宋体" w:eastAsia="宋体" w:hAnsi="宋体" w:cs="宋体" w:hint="eastAsia"/>
                <w:sz w:val="24"/>
              </w:rPr>
              <w:t>0.0</w:t>
            </w:r>
            <w:bookmarkEnd w:id="53"/>
            <w:r>
              <w:rPr>
                <w:rFonts w:hint="eastAsia"/>
                <w:sz w:val="24"/>
              </w:rPr>
              <w:t>万元</w:t>
            </w:r>
          </w:p>
        </w:tc>
        <w:tc>
          <w:tcPr>
            <w:tcW w:w="4581" w:type="dxa"/>
            <w:gridSpan w:val="5"/>
            <w:vAlign w:val="center"/>
          </w:tcPr>
          <w:p w14:paraId="70C904BE">
            <w:pPr>
              <w:wordWrap w:val="0"/>
              <w:jc w:val="center"/>
              <w:rPr>
                <w:sz w:val="24"/>
              </w:rPr>
            </w:pPr>
            <w:bookmarkStart w:id="54" w:name="cddwbl"/>
            <w:r>
              <w:rPr>
                <w:rFonts w:ascii="宋体" w:eastAsia="宋体" w:hAnsi="宋体" w:cs="宋体" w:hint="eastAsia"/>
                <w:sz w:val="24"/>
              </w:rPr>
              <w:t>0</w:t>
            </w:r>
            <w:bookmarkEnd w:id="54"/>
            <w:r>
              <w:rPr>
                <w:rFonts w:hint="eastAsia"/>
                <w:sz w:val="24"/>
              </w:rPr>
              <w:t>%</w:t>
            </w:r>
          </w:p>
        </w:tc>
      </w:tr>
      <w:tr w14:paraId="3C3C25BD">
        <w:tblPrEx>
          <w:tblW w:w="10635" w:type="dxa"/>
          <w:jc w:val="center"/>
          <w:tblLayout w:type="fixed"/>
          <w:tblCellMar>
            <w:top w:w="0" w:type="dxa"/>
            <w:left w:w="108" w:type="dxa"/>
            <w:bottom w:w="0" w:type="dxa"/>
            <w:right w:w="108" w:type="dxa"/>
          </w:tblCellMar>
        </w:tblPrEx>
        <w:trPr>
          <w:cantSplit/>
          <w:trHeight w:val="450"/>
          <w:jc w:val="center"/>
        </w:trPr>
        <w:tc>
          <w:tcPr>
            <w:tcW w:w="502" w:type="dxa"/>
            <w:vMerge/>
          </w:tcPr>
          <w:p w14:paraId="0EF68916">
            <w:pPr>
              <w:wordWrap w:val="0"/>
              <w:rPr>
                <w:sz w:val="24"/>
              </w:rPr>
            </w:pPr>
          </w:p>
        </w:tc>
        <w:tc>
          <w:tcPr>
            <w:tcW w:w="3239" w:type="dxa"/>
            <w:gridSpan w:val="4"/>
            <w:vAlign w:val="center"/>
          </w:tcPr>
          <w:p w14:paraId="22F5BBA1">
            <w:pPr>
              <w:wordWrap w:val="0"/>
              <w:jc w:val="center"/>
              <w:rPr>
                <w:sz w:val="24"/>
              </w:rPr>
            </w:pPr>
            <w:r>
              <w:rPr>
                <w:rFonts w:hint="eastAsia"/>
                <w:sz w:val="24"/>
              </w:rPr>
              <w:t>注册资本</w:t>
            </w:r>
          </w:p>
        </w:tc>
        <w:tc>
          <w:tcPr>
            <w:tcW w:w="1453" w:type="dxa"/>
            <w:gridSpan w:val="2"/>
            <w:vAlign w:val="center"/>
          </w:tcPr>
          <w:p w14:paraId="482BD087">
            <w:pPr>
              <w:wordWrap w:val="0"/>
              <w:jc w:val="center"/>
              <w:rPr>
                <w:sz w:val="24"/>
              </w:rPr>
            </w:pPr>
            <w:bookmarkStart w:id="55" w:name="cddwzczb"/>
            <w:r>
              <w:rPr>
                <w:rFonts w:ascii="宋体" w:eastAsia="宋体" w:hAnsi="宋体" w:cs="宋体" w:hint="eastAsia"/>
                <w:sz w:val="24"/>
              </w:rPr>
              <w:t>247493.0</w:t>
            </w:r>
            <w:bookmarkEnd w:id="55"/>
            <w:r>
              <w:rPr>
                <w:rFonts w:hint="eastAsia"/>
                <w:sz w:val="24"/>
              </w:rPr>
              <w:t>万元</w:t>
            </w:r>
          </w:p>
        </w:tc>
        <w:tc>
          <w:tcPr>
            <w:tcW w:w="860" w:type="dxa"/>
            <w:vAlign w:val="center"/>
          </w:tcPr>
          <w:p w14:paraId="53EB97FE">
            <w:pPr>
              <w:wordWrap w:val="0"/>
              <w:jc w:val="center"/>
              <w:rPr>
                <w:sz w:val="24"/>
              </w:rPr>
            </w:pPr>
            <w:r>
              <w:rPr>
                <w:rFonts w:hint="eastAsia"/>
                <w:sz w:val="24"/>
              </w:rPr>
              <w:t>注册时间</w:t>
            </w:r>
          </w:p>
        </w:tc>
        <w:tc>
          <w:tcPr>
            <w:tcW w:w="1417" w:type="dxa"/>
            <w:gridSpan w:val="2"/>
            <w:vAlign w:val="center"/>
          </w:tcPr>
          <w:p w14:paraId="1032DA05">
            <w:pPr>
              <w:wordWrap w:val="0"/>
              <w:jc w:val="center"/>
              <w:rPr>
                <w:rFonts w:ascii="宋体" w:eastAsia="宋体" w:hAnsi="宋体" w:cs="宋体"/>
                <w:sz w:val="24"/>
              </w:rPr>
            </w:pPr>
            <w:bookmarkStart w:id="56" w:name="cddwzcsj"/>
            <w:r>
              <w:rPr>
                <w:rFonts w:ascii="宋体" w:eastAsia="宋体" w:hAnsi="宋体" w:cs="宋体"/>
                <w:sz w:val="24"/>
              </w:rPr>
              <w:t>1903-01-01</w:t>
            </w:r>
            <w:bookmarkEnd w:id="56"/>
          </w:p>
        </w:tc>
        <w:tc>
          <w:tcPr>
            <w:tcW w:w="1514" w:type="dxa"/>
            <w:gridSpan w:val="2"/>
            <w:vAlign w:val="center"/>
          </w:tcPr>
          <w:p w14:paraId="1201D9CF">
            <w:pPr>
              <w:wordWrap w:val="0"/>
              <w:jc w:val="center"/>
              <w:rPr>
                <w:sz w:val="24"/>
              </w:rPr>
            </w:pPr>
            <w:r>
              <w:rPr>
                <w:rFonts w:hint="eastAsia"/>
                <w:sz w:val="24"/>
              </w:rPr>
              <w:t>拥有</w:t>
            </w:r>
          </w:p>
          <w:p w14:paraId="09E2B721">
            <w:pPr>
              <w:wordWrap w:val="0"/>
              <w:jc w:val="center"/>
              <w:rPr>
                <w:sz w:val="24"/>
              </w:rPr>
            </w:pPr>
            <w:r>
              <w:rPr>
                <w:rFonts w:hint="eastAsia"/>
                <w:sz w:val="24"/>
              </w:rPr>
              <w:t>专利数量</w:t>
            </w:r>
          </w:p>
        </w:tc>
        <w:tc>
          <w:tcPr>
            <w:tcW w:w="1650" w:type="dxa"/>
            <w:vAlign w:val="center"/>
          </w:tcPr>
          <w:p w14:paraId="59982123">
            <w:pPr>
              <w:wordWrap w:val="0"/>
              <w:jc w:val="center"/>
              <w:rPr>
                <w:rFonts w:ascii="宋体" w:eastAsia="宋体" w:hAnsi="宋体" w:cs="宋体"/>
                <w:sz w:val="24"/>
              </w:rPr>
            </w:pPr>
            <w:bookmarkStart w:id="57" w:name="cddwzls"/>
            <w:r>
              <w:rPr>
                <w:rFonts w:ascii="宋体" w:eastAsia="宋体" w:hAnsi="宋体" w:cs="宋体"/>
                <w:sz w:val="24"/>
              </w:rPr>
              <w:t>1900</w:t>
            </w:r>
            <w:bookmarkEnd w:id="57"/>
          </w:p>
        </w:tc>
      </w:tr>
      <w:tr w14:paraId="137CA47B">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6A809E52">
            <w:pPr>
              <w:wordWrap w:val="0"/>
              <w:rPr>
                <w:sz w:val="24"/>
              </w:rPr>
            </w:pPr>
          </w:p>
        </w:tc>
        <w:tc>
          <w:tcPr>
            <w:tcW w:w="3239" w:type="dxa"/>
            <w:gridSpan w:val="4"/>
            <w:vAlign w:val="center"/>
          </w:tcPr>
          <w:p w14:paraId="6346A7BF">
            <w:pPr>
              <w:wordWrap w:val="0"/>
              <w:jc w:val="center"/>
              <w:rPr>
                <w:sz w:val="24"/>
              </w:rPr>
            </w:pPr>
            <w:r>
              <w:rPr>
                <w:rFonts w:hint="eastAsia"/>
                <w:sz w:val="24"/>
              </w:rPr>
              <w:t>单位性质</w:t>
            </w:r>
          </w:p>
        </w:tc>
        <w:tc>
          <w:tcPr>
            <w:tcW w:w="1453" w:type="dxa"/>
            <w:gridSpan w:val="2"/>
            <w:vAlign w:val="center"/>
          </w:tcPr>
          <w:p w14:paraId="289E432C">
            <w:pPr>
              <w:wordWrap w:val="0"/>
              <w:jc w:val="center"/>
              <w:rPr>
                <w:rFonts w:ascii="宋体" w:eastAsia="宋体" w:hAnsi="宋体" w:cs="宋体"/>
                <w:sz w:val="24"/>
              </w:rPr>
            </w:pPr>
            <w:bookmarkStart w:id="58" w:name="cddwdwxz"/>
            <w:r>
              <w:rPr>
                <w:rFonts w:ascii="宋体" w:eastAsia="宋体" w:hAnsi="宋体" w:cs="宋体"/>
                <w:sz w:val="24"/>
              </w:rPr>
              <w:t>高等学校</w:t>
            </w:r>
            <w:bookmarkEnd w:id="58"/>
          </w:p>
        </w:tc>
        <w:tc>
          <w:tcPr>
            <w:tcW w:w="860" w:type="dxa"/>
            <w:vAlign w:val="center"/>
          </w:tcPr>
          <w:p w14:paraId="5A83C154">
            <w:pPr>
              <w:wordWrap w:val="0"/>
              <w:jc w:val="center"/>
              <w:rPr>
                <w:sz w:val="24"/>
              </w:rPr>
            </w:pPr>
            <w:r>
              <w:rPr>
                <w:rFonts w:hint="eastAsia"/>
                <w:sz w:val="24"/>
              </w:rPr>
              <w:t>单位规模</w:t>
            </w:r>
          </w:p>
        </w:tc>
        <w:tc>
          <w:tcPr>
            <w:tcW w:w="4581" w:type="dxa"/>
            <w:gridSpan w:val="5"/>
            <w:vAlign w:val="center"/>
          </w:tcPr>
          <w:p w14:paraId="0B9CA543">
            <w:pPr>
              <w:wordWrap w:val="0"/>
              <w:jc w:val="center"/>
              <w:rPr>
                <w:rFonts w:ascii="宋体" w:eastAsia="宋体" w:hAnsi="宋体" w:cs="宋体"/>
                <w:sz w:val="24"/>
              </w:rPr>
            </w:pPr>
            <w:bookmarkStart w:id="59" w:name="cddwdwgm"/>
            <w:r>
              <w:rPr>
                <w:rFonts w:ascii="宋体" w:eastAsia="宋体" w:hAnsi="宋体" w:cs="宋体"/>
                <w:sz w:val="24"/>
              </w:rPr>
              <w:t>地方重点院(校)所</w:t>
            </w:r>
            <w:bookmarkEnd w:id="59"/>
          </w:p>
        </w:tc>
      </w:tr>
      <w:tr w14:paraId="7B610567">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2FBEAB72">
            <w:pPr>
              <w:wordWrap w:val="0"/>
              <w:rPr>
                <w:sz w:val="24"/>
              </w:rPr>
            </w:pPr>
          </w:p>
        </w:tc>
        <w:tc>
          <w:tcPr>
            <w:tcW w:w="3239" w:type="dxa"/>
            <w:gridSpan w:val="4"/>
            <w:vAlign w:val="center"/>
          </w:tcPr>
          <w:p w14:paraId="40C4070F">
            <w:pPr>
              <w:wordWrap w:val="0"/>
              <w:jc w:val="center"/>
              <w:rPr>
                <w:sz w:val="24"/>
              </w:rPr>
            </w:pPr>
            <w:r>
              <w:rPr>
                <w:rFonts w:hint="eastAsia"/>
                <w:sz w:val="24"/>
              </w:rPr>
              <w:t>其它特征</w:t>
            </w:r>
          </w:p>
        </w:tc>
        <w:tc>
          <w:tcPr>
            <w:tcW w:w="6894" w:type="dxa"/>
            <w:gridSpan w:val="8"/>
            <w:vAlign w:val="center"/>
          </w:tcPr>
          <w:p w14:paraId="3B4FB1B3">
            <w:pPr>
              <w:wordWrap w:val="0"/>
              <w:jc w:val="left"/>
              <w:rPr>
                <w:rFonts w:ascii="宋体" w:eastAsia="宋体" w:hAnsi="宋体" w:cs="宋体"/>
                <w:sz w:val="24"/>
              </w:rPr>
            </w:pPr>
            <w:bookmarkStart w:id="60" w:name="cddwqt"/>
            <w:r>
              <w:rPr>
                <w:rFonts w:ascii="宋体" w:eastAsia="宋体" w:hAnsi="宋体" w:cs="宋体"/>
                <w:sz w:val="24"/>
              </w:rPr>
              <w:t>省重点实验室（工程技术研究中心）,国家国际科技合作基地,省国际科技合作基地,省软科学研究基地,省级科普基地,国家重点实验室（工程技术研究中心）</w:t>
            </w:r>
            <w:bookmarkEnd w:id="60"/>
          </w:p>
        </w:tc>
      </w:tr>
      <w:tr w14:paraId="666F555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vAlign w:val="center"/>
          </w:tcPr>
          <w:p w14:paraId="54193767">
            <w:pPr>
              <w:wordWrap w:val="0"/>
              <w:jc w:val="center"/>
              <w:rPr>
                <w:sz w:val="24"/>
              </w:rPr>
            </w:pPr>
            <w:r>
              <w:rPr>
                <w:sz w:val="24"/>
              </w:rPr>
              <w:t>合作单位</w:t>
            </w:r>
            <w:r>
              <w:rPr>
                <w:rFonts w:hint="eastAsia"/>
                <w:sz w:val="24"/>
              </w:rPr>
              <w:t>概况</w:t>
            </w:r>
          </w:p>
        </w:tc>
      </w:tr>
      <w:tr w14:paraId="274B0BD7">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5829CC29">
            <w:pPr>
              <w:wordWrap w:val="0"/>
              <w:jc w:val="center"/>
              <w:rPr>
                <w:sz w:val="24"/>
              </w:rPr>
            </w:pPr>
            <w:r>
              <w:rPr>
                <w:rFonts w:hint="eastAsia"/>
                <w:sz w:val="24"/>
              </w:rPr>
              <w:t>单位名称</w:t>
            </w:r>
          </w:p>
        </w:tc>
        <w:tc>
          <w:tcPr>
            <w:tcW w:w="1365" w:type="dxa"/>
            <w:gridSpan w:val="2"/>
            <w:vAlign w:val="center"/>
          </w:tcPr>
          <w:p w14:paraId="568A2DC4">
            <w:pPr>
              <w:wordWrap w:val="0"/>
              <w:jc w:val="center"/>
              <w:rPr>
                <w:sz w:val="24"/>
              </w:rPr>
            </w:pPr>
            <w:r>
              <w:rPr>
                <w:rFonts w:hint="eastAsia"/>
                <w:sz w:val="24"/>
              </w:rPr>
              <w:t>国别</w:t>
            </w:r>
          </w:p>
        </w:tc>
        <w:tc>
          <w:tcPr>
            <w:tcW w:w="1453" w:type="dxa"/>
            <w:gridSpan w:val="2"/>
            <w:vAlign w:val="center"/>
          </w:tcPr>
          <w:p w14:paraId="0E0A8F20">
            <w:pPr>
              <w:wordWrap w:val="0"/>
              <w:jc w:val="center"/>
              <w:rPr>
                <w:sz w:val="24"/>
              </w:rPr>
            </w:pPr>
            <w:r>
              <w:rPr>
                <w:rFonts w:hint="eastAsia"/>
                <w:sz w:val="24"/>
              </w:rPr>
              <w:t>所属地区</w:t>
            </w:r>
          </w:p>
        </w:tc>
        <w:tc>
          <w:tcPr>
            <w:tcW w:w="1434" w:type="dxa"/>
            <w:gridSpan w:val="2"/>
            <w:vAlign w:val="center"/>
          </w:tcPr>
          <w:p w14:paraId="462166B6">
            <w:pPr>
              <w:wordWrap w:val="0"/>
              <w:jc w:val="center"/>
              <w:rPr>
                <w:sz w:val="24"/>
              </w:rPr>
            </w:pPr>
            <w:r>
              <w:rPr>
                <w:rFonts w:hint="eastAsia"/>
                <w:sz w:val="24"/>
              </w:rPr>
              <w:t>单位地址</w:t>
            </w:r>
          </w:p>
        </w:tc>
        <w:tc>
          <w:tcPr>
            <w:tcW w:w="843" w:type="dxa"/>
            <w:vAlign w:val="center"/>
          </w:tcPr>
          <w:p w14:paraId="0A6E34C7">
            <w:pPr>
              <w:wordWrap w:val="0"/>
              <w:jc w:val="center"/>
              <w:rPr>
                <w:sz w:val="24"/>
              </w:rPr>
            </w:pPr>
            <w:r>
              <w:rPr>
                <w:rFonts w:hint="eastAsia"/>
                <w:sz w:val="24"/>
              </w:rPr>
              <w:t>单位性质</w:t>
            </w:r>
          </w:p>
        </w:tc>
        <w:tc>
          <w:tcPr>
            <w:tcW w:w="1514" w:type="dxa"/>
            <w:gridSpan w:val="2"/>
            <w:vAlign w:val="center"/>
          </w:tcPr>
          <w:p w14:paraId="40EB75E8">
            <w:pPr>
              <w:wordWrap w:val="0"/>
              <w:jc w:val="center"/>
              <w:rPr>
                <w:sz w:val="24"/>
              </w:rPr>
            </w:pPr>
            <w:r>
              <w:rPr>
                <w:rFonts w:hint="eastAsia"/>
                <w:sz w:val="24"/>
              </w:rPr>
              <w:t>联系人</w:t>
            </w:r>
          </w:p>
        </w:tc>
        <w:tc>
          <w:tcPr>
            <w:tcW w:w="1650" w:type="dxa"/>
            <w:vAlign w:val="center"/>
          </w:tcPr>
          <w:p w14:paraId="2417274A">
            <w:pPr>
              <w:wordWrap w:val="0"/>
              <w:jc w:val="center"/>
              <w:rPr>
                <w:sz w:val="24"/>
              </w:rPr>
            </w:pPr>
            <w:r>
              <w:rPr>
                <w:rFonts w:hint="eastAsia"/>
                <w:sz w:val="24"/>
              </w:rPr>
              <w:t>手机</w:t>
            </w:r>
          </w:p>
        </w:tc>
      </w:tr>
      <w:tr w14:paraId="610DFEA1">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0511F54D">
            <w:pPr>
              <w:wordWrap w:val="0"/>
              <w:rPr>
                <w:sz w:val="24"/>
              </w:rPr>
            </w:pPr>
          </w:p>
        </w:tc>
        <w:tc>
          <w:tcPr>
            <w:tcW w:w="1365" w:type="dxa"/>
            <w:gridSpan w:val="2"/>
            <w:vAlign w:val="center"/>
          </w:tcPr>
          <w:p w14:paraId="1CFC354F">
            <w:pPr>
              <w:wordWrap w:val="0"/>
              <w:jc w:val="center"/>
              <w:rPr>
                <w:sz w:val="24"/>
              </w:rPr>
            </w:pPr>
          </w:p>
        </w:tc>
        <w:tc>
          <w:tcPr>
            <w:tcW w:w="1453" w:type="dxa"/>
            <w:gridSpan w:val="2"/>
            <w:vAlign w:val="center"/>
          </w:tcPr>
          <w:p w14:paraId="1295E33B">
            <w:pPr>
              <w:wordWrap w:val="0"/>
              <w:rPr>
                <w:sz w:val="24"/>
              </w:rPr>
            </w:pPr>
          </w:p>
        </w:tc>
        <w:tc>
          <w:tcPr>
            <w:tcW w:w="1434" w:type="dxa"/>
            <w:gridSpan w:val="2"/>
            <w:vAlign w:val="center"/>
          </w:tcPr>
          <w:p w14:paraId="1B3B0582">
            <w:pPr>
              <w:wordWrap w:val="0"/>
              <w:rPr>
                <w:sz w:val="24"/>
              </w:rPr>
            </w:pPr>
          </w:p>
        </w:tc>
        <w:tc>
          <w:tcPr>
            <w:tcW w:w="843" w:type="dxa"/>
            <w:vAlign w:val="center"/>
          </w:tcPr>
          <w:p w14:paraId="424F131C">
            <w:pPr>
              <w:wordWrap w:val="0"/>
              <w:jc w:val="center"/>
              <w:rPr>
                <w:sz w:val="24"/>
              </w:rPr>
            </w:pPr>
          </w:p>
        </w:tc>
        <w:tc>
          <w:tcPr>
            <w:tcW w:w="1514" w:type="dxa"/>
            <w:gridSpan w:val="2"/>
            <w:vAlign w:val="center"/>
          </w:tcPr>
          <w:p w14:paraId="6E9CEC91">
            <w:pPr>
              <w:wordWrap w:val="0"/>
              <w:jc w:val="center"/>
              <w:rPr>
                <w:sz w:val="24"/>
              </w:rPr>
            </w:pPr>
          </w:p>
        </w:tc>
        <w:tc>
          <w:tcPr>
            <w:tcW w:w="1650" w:type="dxa"/>
            <w:vAlign w:val="center"/>
          </w:tcPr>
          <w:p w14:paraId="152C56E3">
            <w:pPr>
              <w:wordWrap w:val="0"/>
              <w:rPr>
                <w:sz w:val="24"/>
              </w:rPr>
            </w:pPr>
          </w:p>
        </w:tc>
      </w:tr>
      <w:tr w14:paraId="04148F6B">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70EE6138">
            <w:pPr>
              <w:wordWrap w:val="0"/>
              <w:jc w:val="center"/>
              <w:rPr>
                <w:b/>
                <w:sz w:val="36"/>
                <w:szCs w:val="36"/>
              </w:rPr>
            </w:pPr>
            <w:r>
              <w:rPr>
                <w:rFonts w:hint="eastAsia"/>
                <w:b/>
                <w:szCs w:val="28"/>
              </w:rPr>
              <w:t>项目立项背景及意义</w:t>
            </w:r>
          </w:p>
        </w:tc>
      </w:tr>
      <w:tr w14:paraId="4A328620">
        <w:tblPrEx>
          <w:tblW w:w="10635" w:type="dxa"/>
          <w:jc w:val="center"/>
          <w:tblLayout w:type="fixed"/>
          <w:tblCellMar>
            <w:top w:w="0" w:type="dxa"/>
            <w:left w:w="108" w:type="dxa"/>
            <w:bottom w:w="0" w:type="dxa"/>
            <w:right w:w="108" w:type="dxa"/>
          </w:tblCellMar>
        </w:tblPrEx>
        <w:trPr>
          <w:jc w:val="center"/>
        </w:trPr>
        <w:tc>
          <w:tcPr>
            <w:tcW w:w="10635" w:type="dxa"/>
            <w:gridSpan w:val="13"/>
          </w:tcPr>
          <w:p w14:paraId="23CEA8E8">
            <w:pPr>
              <w:widowControl/>
              <w:spacing w:before="0" w:after="0"/>
              <w:ind w:firstLine="480"/>
              <w:jc w:val="left"/>
              <w:rPr>
                <w:rFonts w:ascii="宋体" w:hAnsi="宋体" w:cs="宋体"/>
                <w:kern w:val="0"/>
                <w:sz w:val="24"/>
              </w:rPr>
            </w:pPr>
            <w:bookmarkStart w:id="61" w:name="lxbj"/>
            <w:r>
              <w:rPr>
                <w:rFonts w:ascii="楷体" w:eastAsia="楷体" w:hAnsi="楷体" w:cs="楷体"/>
                <w:kern w:val="0"/>
                <w:sz w:val="27"/>
                <w:szCs w:val="27"/>
              </w:rPr>
              <w:t>随着港珠澳大桥、川藏铁路等重大工程项目建设，我国对高性能材料和长寿命结构的需求不断提高。超高性能混凝土（</w:t>
            </w:r>
            <w:r>
              <w:rPr>
                <w:rFonts w:ascii="楷体" w:eastAsia="楷体" w:hAnsi="楷体" w:cs="楷体"/>
                <w:kern w:val="0"/>
                <w:sz w:val="27"/>
                <w:szCs w:val="27"/>
              </w:rPr>
              <w:t>UHPC</w:t>
            </w:r>
            <w:r>
              <w:rPr>
                <w:rFonts w:ascii="楷体" w:eastAsia="楷体" w:hAnsi="楷体" w:cs="楷体"/>
                <w:kern w:val="0"/>
                <w:sz w:val="27"/>
                <w:szCs w:val="27"/>
              </w:rPr>
              <w:t>）由于其超高强度、高韧性和高耐久性，在国防工事和民用建筑等领域得到广泛应用，而自感知</w:t>
            </w:r>
            <w:r>
              <w:rPr>
                <w:rFonts w:ascii="楷体" w:eastAsia="楷体" w:hAnsi="楷体" w:cs="楷体"/>
                <w:kern w:val="0"/>
                <w:sz w:val="27"/>
                <w:szCs w:val="27"/>
              </w:rPr>
              <w:t>UHPC</w:t>
            </w:r>
            <w:r>
              <w:rPr>
                <w:rFonts w:ascii="楷体" w:eastAsia="楷体" w:hAnsi="楷体" w:cs="楷体"/>
                <w:kern w:val="0"/>
                <w:sz w:val="27"/>
                <w:szCs w:val="27"/>
              </w:rPr>
              <w:t>构件通过将自感知混凝土以嵌入、粘贴、层合或一体等方式与</w:t>
            </w:r>
            <w:r>
              <w:rPr>
                <w:rFonts w:ascii="楷体" w:eastAsia="楷体" w:hAnsi="楷体" w:cs="楷体"/>
                <w:kern w:val="0"/>
                <w:sz w:val="27"/>
                <w:szCs w:val="27"/>
              </w:rPr>
              <w:t>UHPC</w:t>
            </w:r>
            <w:r>
              <w:rPr>
                <w:rFonts w:ascii="楷体" w:eastAsia="楷体" w:hAnsi="楷体" w:cs="楷体"/>
                <w:kern w:val="0"/>
                <w:sz w:val="27"/>
                <w:szCs w:val="27"/>
              </w:rPr>
              <w:t>结合，进行构件原位自监测，实现结构</w:t>
            </w:r>
            <w:r>
              <w:rPr>
                <w:rFonts w:ascii="楷体" w:eastAsia="楷体" w:hAnsi="楷体" w:cs="楷体"/>
                <w:kern w:val="0"/>
                <w:sz w:val="27"/>
                <w:szCs w:val="27"/>
              </w:rPr>
              <w:t>-</w:t>
            </w:r>
            <w:r>
              <w:rPr>
                <w:rFonts w:ascii="楷体" w:eastAsia="楷体" w:hAnsi="楷体" w:cs="楷体"/>
                <w:kern w:val="0"/>
                <w:sz w:val="27"/>
                <w:szCs w:val="27"/>
              </w:rPr>
              <w:t>功能</w:t>
            </w:r>
            <w:r>
              <w:rPr>
                <w:rFonts w:ascii="楷体" w:eastAsia="楷体" w:hAnsi="楷体" w:cs="楷体"/>
                <w:kern w:val="0"/>
                <w:sz w:val="27"/>
                <w:szCs w:val="27"/>
              </w:rPr>
              <w:t>-</w:t>
            </w:r>
            <w:r>
              <w:rPr>
                <w:rFonts w:ascii="楷体" w:eastAsia="楷体" w:hAnsi="楷体" w:cs="楷体"/>
                <w:kern w:val="0"/>
                <w:sz w:val="27"/>
                <w:szCs w:val="27"/>
              </w:rPr>
              <w:t>智能一体化，是结构健康监测与智能化发展的重要材料。然而，自感知</w:t>
            </w:r>
            <w:r>
              <w:rPr>
                <w:rFonts w:ascii="楷体" w:eastAsia="楷体" w:hAnsi="楷体" w:cs="楷体"/>
                <w:kern w:val="0"/>
                <w:sz w:val="27"/>
                <w:szCs w:val="27"/>
              </w:rPr>
              <w:t>UHPC</w:t>
            </w:r>
            <w:r>
              <w:rPr>
                <w:rFonts w:ascii="楷体" w:eastAsia="楷体" w:hAnsi="楷体" w:cs="楷体"/>
                <w:kern w:val="0"/>
                <w:sz w:val="27"/>
                <w:szCs w:val="27"/>
              </w:rPr>
              <w:t>构件存在以下瓶颈问题：</w:t>
            </w:r>
            <w:r>
              <w:rPr>
                <w:rFonts w:ascii="楷体" w:eastAsia="楷体" w:hAnsi="楷体" w:cs="楷体"/>
                <w:kern w:val="0"/>
                <w:sz w:val="27"/>
                <w:szCs w:val="27"/>
              </w:rPr>
              <w:t>UHPC</w:t>
            </w:r>
            <w:r>
              <w:rPr>
                <w:rFonts w:ascii="楷体" w:eastAsia="楷体" w:hAnsi="楷体" w:cs="楷体"/>
                <w:kern w:val="0"/>
                <w:sz w:val="27"/>
                <w:szCs w:val="27"/>
              </w:rPr>
              <w:t>水泥用量大，能耗高、碳排放量巨大；水泥电阻率高导致</w:t>
            </w:r>
            <w:r>
              <w:rPr>
                <w:rFonts w:ascii="楷体" w:eastAsia="楷体" w:hAnsi="楷体" w:cs="楷体"/>
                <w:kern w:val="0"/>
                <w:sz w:val="27"/>
                <w:szCs w:val="27"/>
              </w:rPr>
              <w:t>UHPC</w:t>
            </w:r>
            <w:r>
              <w:rPr>
                <w:rFonts w:ascii="楷体" w:eastAsia="楷体" w:hAnsi="楷体" w:cs="楷体"/>
                <w:kern w:val="0"/>
                <w:sz w:val="27"/>
                <w:szCs w:val="27"/>
              </w:rPr>
              <w:t>自感知信号较弱、监测精度待提高；传统嵌入、粘贴、层合等自感知混凝土技术存在变形协调性、安装不便、数据可靠性低等问题；蒸汽养护能耗高、现场操作难，常温养护强度形成慢造成内部缺陷影响力学性能和自感知性能，亟需开发“高性能、低碳排、强感知”的本征</w:t>
            </w:r>
            <w:r>
              <w:rPr>
                <w:rFonts w:ascii="楷体" w:eastAsia="楷体" w:hAnsi="楷体" w:cs="楷体"/>
                <w:kern w:val="0"/>
                <w:sz w:val="27"/>
                <w:szCs w:val="27"/>
              </w:rPr>
              <w:t>UHPC</w:t>
            </w:r>
            <w:r>
              <w:rPr>
                <w:rFonts w:ascii="楷体" w:eastAsia="楷体" w:hAnsi="楷体" w:cs="楷体"/>
                <w:kern w:val="0"/>
                <w:sz w:val="27"/>
                <w:szCs w:val="27"/>
              </w:rPr>
              <w:t>。利用高掺量钢渣粉地聚物制备超高性能地聚物（</w:t>
            </w:r>
            <w:r>
              <w:rPr>
                <w:rFonts w:ascii="楷体" w:eastAsia="楷体" w:hAnsi="楷体" w:cs="楷体"/>
                <w:kern w:val="0"/>
                <w:sz w:val="27"/>
                <w:szCs w:val="27"/>
              </w:rPr>
              <w:t>UHPG</w:t>
            </w:r>
            <w:r>
              <w:rPr>
                <w:rFonts w:ascii="楷体" w:eastAsia="楷体" w:hAnsi="楷体" w:cs="楷体"/>
                <w:kern w:val="0"/>
                <w:sz w:val="27"/>
                <w:szCs w:val="27"/>
              </w:rPr>
              <w:t>）可取得与</w:t>
            </w:r>
            <w:r>
              <w:rPr>
                <w:rFonts w:ascii="楷体" w:eastAsia="楷体" w:hAnsi="楷体" w:cs="楷体"/>
                <w:kern w:val="0"/>
                <w:sz w:val="27"/>
                <w:szCs w:val="27"/>
              </w:rPr>
              <w:t>UHPC</w:t>
            </w:r>
            <w:r>
              <w:rPr>
                <w:rFonts w:ascii="楷体" w:eastAsia="楷体" w:hAnsi="楷体" w:cs="楷体"/>
                <w:kern w:val="0"/>
                <w:sz w:val="27"/>
                <w:szCs w:val="27"/>
              </w:rPr>
              <w:t>同等的力学性能与耐久性，且可利用地聚物较高的本征导电性、钢渣粉良好的导电性和钢纤维形成多级梯度网络优化自感知性能和导电性能，开发自感知</w:t>
            </w:r>
            <w:r>
              <w:rPr>
                <w:rFonts w:ascii="楷体" w:eastAsia="楷体" w:hAnsi="楷体" w:cs="楷体"/>
                <w:kern w:val="0"/>
                <w:sz w:val="27"/>
                <w:szCs w:val="27"/>
              </w:rPr>
              <w:t>UHPG</w:t>
            </w:r>
            <w:r>
              <w:rPr>
                <w:rFonts w:ascii="楷体" w:eastAsia="楷体" w:hAnsi="楷体" w:cs="楷体"/>
                <w:kern w:val="0"/>
                <w:sz w:val="27"/>
                <w:szCs w:val="27"/>
              </w:rPr>
              <w:t>及其焦耳热快速养护方法，对高性能混凝土的绿色化和智能化发展具有重要意义。</w:t>
            </w:r>
          </w:p>
          <w:p>
            <w:pPr>
              <w:wordWrap w:val="0"/>
              <w:spacing w:line="440" w:lineRule="exact"/>
              <w:ind w:firstLine="480" w:firstLineChars="200"/>
              <w:jc w:val="left"/>
              <w:rPr>
                <w:sz w:val="24"/>
              </w:rPr>
            </w:pPr>
            <w:bookmarkEnd w:id="61"/>
          </w:p>
        </w:tc>
      </w:tr>
      <w:tr w14:paraId="18EC3EE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0F505C29">
            <w:pPr>
              <w:wordWrap w:val="0"/>
              <w:jc w:val="center"/>
              <w:rPr>
                <w:b/>
                <w:szCs w:val="28"/>
              </w:rPr>
            </w:pPr>
            <w:r>
              <w:rPr>
                <w:rFonts w:hint="eastAsia"/>
                <w:b/>
                <w:szCs w:val="28"/>
              </w:rPr>
              <w:t>项目简介</w:t>
            </w:r>
          </w:p>
        </w:tc>
      </w:tr>
      <w:tr w14:paraId="419D2C72">
        <w:tblPrEx>
          <w:tblW w:w="10635" w:type="dxa"/>
          <w:jc w:val="center"/>
          <w:tblLayout w:type="fixed"/>
          <w:tblCellMar>
            <w:top w:w="0" w:type="dxa"/>
            <w:left w:w="108" w:type="dxa"/>
            <w:bottom w:w="0" w:type="dxa"/>
            <w:right w:w="108" w:type="dxa"/>
          </w:tblCellMar>
        </w:tblPrEx>
        <w:trPr>
          <w:jc w:val="center"/>
        </w:trPr>
        <w:tc>
          <w:tcPr>
            <w:tcW w:w="10635" w:type="dxa"/>
            <w:gridSpan w:val="13"/>
          </w:tcPr>
          <w:p w14:paraId="3A35EBA0">
            <w:pPr>
              <w:widowControl/>
              <w:spacing w:before="0" w:after="0"/>
              <w:ind w:firstLine="480"/>
              <w:jc w:val="left"/>
              <w:rPr>
                <w:rFonts w:ascii="宋体" w:hAnsi="宋体" w:cs="宋体"/>
                <w:kern w:val="0"/>
                <w:sz w:val="24"/>
              </w:rPr>
            </w:pPr>
            <w:bookmarkStart w:id="62" w:name="xmjj"/>
            <w:r>
              <w:rPr>
                <w:rFonts w:ascii="楷体" w:eastAsia="楷体" w:hAnsi="楷体" w:cs="楷体"/>
                <w:kern w:val="0"/>
                <w:sz w:val="27"/>
                <w:szCs w:val="27"/>
              </w:rPr>
              <w:t>自感知超高性能混凝土作为新型高性能智能化材料，对混凝土结构健康监测和长寿命服役具有重要作用，然而水泥用量大、自感知信号较弱、蒸汽养护能耗高等问题严重阻碍其广泛应用与可持续发展。本项目采用高掺量钢渣粉、粉煤灰和矿渣粉，利用地聚物本征压阻性质，研发多级自感知超高性能地聚物（UHPG），融合焦耳热加速反应原理开展密实强化与快速胶凝机理研究。探明钢渣粉与减水剂耦合作用下地聚物溶解-聚合规律，研究湿颗粒堆积密度与UHPG工作和力学性能的相互关系，建立考虑前驱粉体表面产物浆膜的物理-化学紧密堆积配比设计方法；研究钢渣粉-钢纤维-地聚物的电子-离子耦合压阻效应与自感知响应机理，明确“点-线-面”梯度网络压阻传导机制，建立多级自感知调控方法并优化UHPG设计方法；明确地聚物凝胶-钢渣粉-钢纤维联合导电制热机理，提出高致密性地聚物材料焦耳热快速养护方法，建立基于湿颗粒紧密堆积与多层级焦耳热驱动的自感知UHPG快速胶凝与强度提升机制。本研究利用低活性钢渣粉研发高致密性自感知UHPG，建立凝胶-钢渣粉-钢纤维多级压阻传导机制与梯度网络导电制热养护机制，为发展低碳、高性能、智能混凝土提供理论基础。</w:t>
            </w:r>
          </w:p>
          <w:p>
            <w:pPr>
              <w:wordWrap w:val="0"/>
              <w:spacing w:line="440" w:lineRule="exact"/>
              <w:ind w:firstLine="480" w:firstLineChars="200"/>
              <w:jc w:val="left"/>
              <w:rPr>
                <w:sz w:val="24"/>
              </w:rPr>
            </w:pPr>
            <w:bookmarkEnd w:id="62"/>
          </w:p>
        </w:tc>
      </w:tr>
    </w:tbl>
    <w:p w14:paraId="45BEEAA7">
      <w:pPr>
        <w:wordWrap w:val="0"/>
        <w:spacing w:line="20" w:lineRule="exact"/>
      </w:pPr>
      <w:r>
        <w:br w:type="page"/>
      </w:r>
    </w:p>
    <w:tbl>
      <w:tblPr>
        <w:tblStyle w:val="TableNormal"/>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62"/>
      </w:tblGrid>
      <w:tr w14:paraId="64B5F0C8">
        <w:tblPrEx>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62" w:type="dxa"/>
          </w:tcPr>
          <w:p w14:paraId="483CEF52">
            <w:pPr>
              <w:wordWrap w:val="0"/>
              <w:jc w:val="center"/>
              <w:rPr>
                <w:b/>
                <w:szCs w:val="28"/>
              </w:rPr>
            </w:pPr>
            <w:r>
              <w:rPr>
                <w:rFonts w:hint="eastAsia"/>
                <w:b/>
                <w:szCs w:val="28"/>
              </w:rPr>
              <w:t>研究属性</w:t>
            </w:r>
          </w:p>
        </w:tc>
      </w:tr>
      <w:tr w14:paraId="1D3DB373">
        <w:tblPrEx>
          <w:tblW w:w="10262" w:type="dxa"/>
          <w:jc w:val="center"/>
          <w:tblLayout w:type="fixed"/>
          <w:tblCellMar>
            <w:top w:w="0" w:type="dxa"/>
            <w:left w:w="108" w:type="dxa"/>
            <w:bottom w:w="0" w:type="dxa"/>
            <w:right w:w="108" w:type="dxa"/>
          </w:tblCellMar>
        </w:tblPrEx>
        <w:trPr>
          <w:jc w:val="center"/>
        </w:trPr>
        <w:tc>
          <w:tcPr>
            <w:tcW w:w="10262" w:type="dxa"/>
          </w:tcPr>
          <w:p w14:paraId="26C1DA1C">
            <w:pPr>
              <w:wordWrap w:val="0"/>
              <w:snapToGrid w:val="0"/>
              <w:spacing w:after="120" w:afterLines="50" w:line="440" w:lineRule="exact"/>
              <w:jc w:val="left"/>
              <w:rPr>
                <w:sz w:val="24"/>
              </w:rPr>
            </w:pPr>
            <w:r>
              <w:rPr>
                <w:rFonts w:hint="eastAsia"/>
                <w:sz w:val="24"/>
              </w:rPr>
              <w:t>特别提醒</w:t>
            </w:r>
            <w:r>
              <w:rPr>
                <w:rFonts w:hint="eastAsia"/>
                <w:color w:val="0D0D0D"/>
                <w:sz w:val="24"/>
              </w:rPr>
              <w:t>申报</w:t>
            </w:r>
            <w:r>
              <w:rPr>
                <w:rFonts w:hint="eastAsia"/>
                <w:sz w:val="24"/>
              </w:rPr>
              <w:t>人注意：请阅读后，选择研究属性，并阐明选择理由。申报项目具有多重研究属性的，申报人应当选择最相符、最侧重、最能体现申报项目特点的一类研究属性</w:t>
            </w:r>
            <w:r>
              <w:rPr>
                <w:sz w:val="24"/>
              </w:rPr>
              <w:t>。</w:t>
            </w:r>
          </w:p>
          <w:p w14:paraId="75D93504">
            <w:pPr>
              <w:pStyle w:val="Default"/>
              <w:wordWrap w:val="0"/>
              <w:spacing w:line="360" w:lineRule="auto"/>
              <w:ind w:firstLine="240" w:firstLineChars="100"/>
              <w:rPr>
                <w:rFonts w:ascii="Times New Roman" w:eastAsia="宋体" w:hAnsi="Times New Roman" w:hint="default"/>
                <w:kern w:val="2"/>
                <w:szCs w:val="24"/>
              </w:rPr>
            </w:pPr>
            <w:r>
              <w:rPr>
                <w:rFonts w:ascii="Times New Roman" w:eastAsia="宋体" w:hAnsi="Times New Roman"/>
                <w:kern w:val="2"/>
                <w:szCs w:val="24"/>
              </w:rPr>
              <w:t>“</w:t>
            </w:r>
            <w:r>
              <w:rPr>
                <w:rFonts w:ascii="Times New Roman" w:eastAsia="宋体" w:hAnsi="Times New Roman"/>
                <w:b/>
                <w:kern w:val="2"/>
                <w:szCs w:val="24"/>
              </w:rPr>
              <w:t>自由探索类基础研究</w:t>
            </w:r>
            <w:r>
              <w:rPr>
                <w:rFonts w:ascii="Times New Roman" w:eastAsia="宋体" w:hAnsi="Times New Roman"/>
                <w:kern w:val="2"/>
                <w:szCs w:val="24"/>
              </w:rPr>
              <w:t>”：选题源于科研人员好奇心或创新性学术灵感，且不以满足现阶段应用需求为目的的原创性、前沿性基础研究。</w:t>
            </w:r>
          </w:p>
          <w:p w14:paraId="28D3DA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 xml:space="preserve">  </w:t>
            </w:r>
            <w:r>
              <w:rPr>
                <w:rFonts w:ascii="Times New Roman" w:eastAsia="宋体" w:hAnsi="Times New Roman"/>
                <w:kern w:val="2"/>
                <w:szCs w:val="24"/>
              </w:rPr>
              <w:t>“</w:t>
            </w:r>
            <w:r>
              <w:rPr>
                <w:rFonts w:ascii="Times New Roman" w:eastAsia="宋体" w:hAnsi="Times New Roman"/>
                <w:b/>
                <w:kern w:val="2"/>
                <w:szCs w:val="24"/>
              </w:rPr>
              <w:t>目标导向类基础研究</w:t>
            </w:r>
            <w:r>
              <w:rPr>
                <w:rFonts w:ascii="Times New Roman" w:eastAsia="宋体" w:hAnsi="Times New Roman"/>
                <w:kern w:val="2"/>
                <w:szCs w:val="24"/>
              </w:rPr>
              <w:t>”：以经济社会发展需要或国家需求为牵引的基础研究。</w:t>
            </w:r>
          </w:p>
          <w:p w14:paraId="474D61EC">
            <w:pPr>
              <w:wordWrap w:val="0"/>
              <w:spacing w:line="100" w:lineRule="atLeast"/>
              <w:jc w:val="left"/>
              <w:rPr>
                <w:sz w:val="21"/>
                <w:szCs w:val="20"/>
              </w:rPr>
            </w:pPr>
          </w:p>
          <w:p w14:paraId="7EB2679B">
            <w:pPr>
              <w:wordWrap w:val="0"/>
              <w:spacing w:line="440" w:lineRule="exact"/>
              <w:jc w:val="left"/>
              <w:rPr>
                <w:sz w:val="21"/>
                <w:szCs w:val="20"/>
              </w:rPr>
            </w:pPr>
            <w:r>
              <w:rPr>
                <w:rFonts w:hint="eastAsia"/>
                <w:sz w:val="24"/>
                <w:szCs w:val="22"/>
              </w:rPr>
              <w:t>研究的属性：</w:t>
            </w:r>
            <w:bookmarkStart w:id="63" w:name="kxwtsx"/>
            <w:r>
              <w:rPr>
                <w:rFonts w:ascii="宋体" w:eastAsia="宋体" w:hAnsi="宋体" w:cs="宋体" w:hint="eastAsia"/>
                <w:sz w:val="24"/>
                <w:szCs w:val="22"/>
              </w:rPr>
              <w:t>目标导向类基础研究</w:t>
            </w:r>
            <w:bookmarkEnd w:id="63"/>
          </w:p>
        </w:tc>
      </w:tr>
      <w:tr w14:paraId="74617EC3">
        <w:tblPrEx>
          <w:tblW w:w="10262" w:type="dxa"/>
          <w:jc w:val="center"/>
          <w:tblLayout w:type="fixed"/>
          <w:tblCellMar>
            <w:top w:w="0" w:type="dxa"/>
            <w:left w:w="108" w:type="dxa"/>
            <w:bottom w:w="0" w:type="dxa"/>
            <w:right w:w="108" w:type="dxa"/>
          </w:tblCellMar>
        </w:tblPrEx>
        <w:trPr>
          <w:jc w:val="center"/>
        </w:trPr>
        <w:tc>
          <w:tcPr>
            <w:tcW w:w="10262" w:type="dxa"/>
          </w:tcPr>
          <w:p w14:paraId="631A0C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选择该</w:t>
            </w:r>
            <w:r>
              <w:rPr>
                <w:rFonts w:ascii="Times New Roman" w:eastAsia="宋体" w:hAnsi="Times New Roman"/>
                <w:kern w:val="2"/>
                <w:szCs w:val="24"/>
              </w:rPr>
              <w:t>研究</w:t>
            </w:r>
            <w:r>
              <w:rPr>
                <w:rFonts w:ascii="Times New Roman" w:eastAsia="宋体" w:hAnsi="Times New Roman" w:hint="default"/>
                <w:kern w:val="2"/>
                <w:szCs w:val="24"/>
              </w:rPr>
              <w:t>属性的理由（800字以内）：</w:t>
            </w:r>
          </w:p>
          <w:p w14:paraId="79560743">
            <w:pPr>
              <w:widowControl/>
              <w:spacing w:before="0" w:after="0" w:line="360" w:lineRule="atLeast"/>
              <w:ind w:firstLine="480"/>
              <w:jc w:val="left"/>
              <w:rPr>
                <w:rFonts w:ascii="宋体" w:hAnsi="宋体" w:cs="宋体"/>
                <w:kern w:val="0"/>
                <w:sz w:val="24"/>
              </w:rPr>
            </w:pPr>
            <w:bookmarkStart w:id="64" w:name="kxwtsxsm"/>
            <w:r>
              <w:rPr>
                <w:rFonts w:ascii="楷体" w:eastAsia="楷体" w:hAnsi="楷体" w:cs="楷体"/>
                <w:kern w:val="0"/>
                <w:sz w:val="27"/>
                <w:szCs w:val="27"/>
              </w:rPr>
              <w:t>钢渣是工业炼钢产生的大宗固废，约占钢产量12%~15%，社会堆存量超8亿吨、年产量超1亿吨。然而，由于难粉磨、水化活性低、游离氧化物含量高等问题，实际利用率不足40%。随着粉磨技术的提高，钢渣粉细度得到保证，越来越多用于地聚物制备，不仅解决了钢渣安定性问题，更为低碳混凝土提供了新型绿色胶凝材料。随着结构轻量化和长寿命要求不断提高，超高性能混凝土的开发和优化成为土木工程材料的研究重点，而具备裂缝与变形监测功能的自感知超高性能混凝土也成为结构长寿命发展的重要智能型材料。然而，超高性能混凝土碳排放压力巨大、本征压阻性能需要进一步提升。因此，利用高掺量钢渣粉研发自感知超高性能地聚物符合建材绿色化、智能化发展和固废资源化利用的重大需求。近年来，超高性能地聚物研究取得较大进展，其力学性能和抗冲击性能优异，碳排放量比普通水泥基超高性能混凝土低75%；钢渣粉多元地聚物也逐渐成为研究热点，由于钢渣粉可部分替代矿渣粉、粉煤灰等原料，且能够提高地聚物流动性和微观密实性。然而，利用高掺量钢渣粉研发自感知超高性能地聚物仍存在以下瓶颈问题：超高性能地聚物成分复杂，缺乏统一、准确、高效的配合比设计方法；钢纤维、钢渣粉、地聚物配比对材料压阻性能影响规律和作用机理尚不明确；钢渣粉地聚物强度形成速率低，对热养护需求更高等。针对以上问题，本研究利用高掺量钢渣粉开发超高性能地聚物，对配合比设计方法、自感知性能优化和焦耳热养护制度进行深入研究，通过考虑碱激发过程和减水剂表面作用的湿颗粒堆积配比设计方法优化超高性能地聚物的力学性能和微观结构，基于地聚物的本征压阻效应与钢渣-钢纤维导电网络协同提高超高性能地聚物的自感知性能，借助焦耳热预养护制度提高超高性能地聚物早期强度形成速率和微结构致密性，开发“高性能、低碳排、强感知”的本征自感知超高性能地聚物，对高性能混凝土的绿色化、智能化发展具有重要意义。</w:t>
            </w:r>
          </w:p>
          <w:p>
            <w:pPr>
              <w:wordWrap w:val="0"/>
              <w:spacing w:line="440" w:lineRule="exact"/>
              <w:ind w:firstLine="480" w:firstLineChars="200"/>
              <w:jc w:val="left"/>
              <w:rPr>
                <w:sz w:val="24"/>
              </w:rPr>
            </w:pPr>
            <w:bookmarkEnd w:id="64"/>
          </w:p>
        </w:tc>
      </w:tr>
    </w:tbl>
    <w:p w14:paraId="5B48EE8E">
      <w:pPr>
        <w:tabs>
          <w:tab w:val="left" w:pos="4690"/>
        </w:tabs>
        <w:wordWrap w:val="0"/>
        <w:spacing w:line="20" w:lineRule="exact"/>
        <w:rPr>
          <w:sz w:val="32"/>
          <w:szCs w:val="32"/>
        </w:rPr>
      </w:pPr>
    </w:p>
    <w:p w14:paraId="17F4B733">
      <w:pPr>
        <w:widowControl/>
        <w:wordWrap w:val="0"/>
        <w:jc w:val="left"/>
        <w:rPr>
          <w:sz w:val="2"/>
          <w:szCs w:val="2"/>
        </w:rPr>
      </w:pPr>
      <w:r>
        <w:rPr>
          <w:sz w:val="2"/>
          <w:szCs w:val="2"/>
        </w:rPr>
        <w:br w:type="page"/>
      </w:r>
    </w:p>
    <w:p w14:paraId="2224CB70">
      <w:pPr>
        <w:wordWrap w:val="0"/>
        <w:jc w:val="center"/>
        <w:rPr>
          <w:sz w:val="2"/>
          <w:szCs w:val="2"/>
        </w:rPr>
      </w:pPr>
      <w:bookmarkStart w:id="65" w:name="zw"/>
      <w:bookmarkEnd w:id="65"/>
    </w:p>
    <w:p w:rsidR="007173EA" w14:paraId="51FFA799" w14:textId="77777777">
      <w:pPr>
        <w:wordWrap w:val="0"/>
        <w:spacing w:line="440" w:lineRule="exact"/>
        <w:jc w:val="center"/>
        <w:outlineLvl w:val="0"/>
        <w:rPr>
          <w:rFonts w:ascii="宋体" w:hAnsi="宋体" w:hint="eastAsia"/>
          <w:b/>
          <w:sz w:val="32"/>
          <w:szCs w:val="32"/>
        </w:rPr>
      </w:pPr>
      <w:r>
        <w:rPr>
          <w:rFonts w:ascii="宋体" w:hAnsi="宋体" w:hint="eastAsia"/>
          <w:b/>
          <w:sz w:val="32"/>
          <w:szCs w:val="32"/>
        </w:rPr>
        <w:t>申请书正文部分</w:t>
      </w:r>
    </w:p>
    <w:p w:rsidR="007173EA" w14:paraId="57CD7CFC" w14:textId="77777777">
      <w:pPr>
        <w:wordWrap w:val="0"/>
        <w:spacing w:line="440" w:lineRule="exact"/>
        <w:jc w:val="center"/>
        <w:outlineLvl w:val="0"/>
        <w:rPr>
          <w:rFonts w:ascii="宋体" w:hAnsi="宋体" w:hint="eastAsia"/>
          <w:b/>
          <w:sz w:val="36"/>
          <w:szCs w:val="36"/>
        </w:rPr>
      </w:pPr>
    </w:p>
    <w:p w:rsidR="007173EA" w:rsidP="00B01AB0" w14:paraId="0140B8AD" w14:textId="77777777">
      <w:pPr>
        <w:wordWrap w:val="0"/>
        <w:spacing w:line="440" w:lineRule="exact"/>
        <w:outlineLvl w:val="0"/>
        <w:rPr>
          <w:rFonts w:ascii="楷体" w:eastAsia="楷体" w:hAnsi="楷体" w:cs="楷体" w:hint="eastAsia"/>
          <w:b/>
        </w:rPr>
      </w:pPr>
      <w:r>
        <w:rPr>
          <w:rFonts w:ascii="楷体" w:eastAsia="楷体" w:hAnsi="楷体" w:cs="楷体" w:hint="eastAsia"/>
          <w:b/>
        </w:rPr>
        <w:t>一、立论依据</w:t>
      </w:r>
    </w:p>
    <w:p w:rsidR="007173EA" w14:paraId="2AF97241" w14:textId="77777777">
      <w:pPr>
        <w:wordWrap w:val="0"/>
        <w:spacing w:line="440" w:lineRule="exact"/>
        <w:rPr>
          <w:rFonts w:ascii="楷体" w:eastAsia="楷体" w:hAnsi="楷体" w:cs="楷体" w:hint="eastAsia"/>
        </w:rPr>
      </w:pPr>
      <w:r>
        <w:rPr>
          <w:rFonts w:ascii="楷体" w:eastAsia="楷体" w:hAnsi="楷体" w:cs="楷体" w:hint="eastAsia"/>
        </w:rPr>
        <w:t>1.国内外研究现状及发展动态分析</w:t>
      </w:r>
    </w:p>
    <w:p w:rsidR="007173EA" w14:paraId="3EA1044D" w14:textId="77777777">
      <w:pPr>
        <w:snapToGrid w:val="0"/>
        <w:spacing w:line="440" w:lineRule="exact"/>
        <w:rPr>
          <w:rFonts w:eastAsia="楷体"/>
          <w:szCs w:val="21"/>
        </w:rPr>
      </w:pPr>
      <w:r>
        <w:rPr>
          <w:rFonts w:eastAsia="楷体" w:hint="eastAsia"/>
          <w:b/>
          <w:bCs/>
          <w:szCs w:val="21"/>
        </w:rPr>
        <w:t xml:space="preserve">1.1 </w:t>
      </w:r>
      <w:r>
        <w:rPr>
          <w:rFonts w:eastAsia="楷体" w:hint="eastAsia"/>
          <w:b/>
          <w:bCs/>
          <w:szCs w:val="21"/>
        </w:rPr>
        <w:t>超高性能地聚物及配合比设计方法</w:t>
      </w:r>
    </w:p>
    <w:p w:rsidR="007173EA" w14:paraId="422ED766" w14:textId="77777777">
      <w:pPr>
        <w:wordWrap w:val="0"/>
        <w:spacing w:line="440" w:lineRule="exact"/>
        <w:ind w:firstLine="560" w:firstLineChars="200"/>
        <w:rPr>
          <w:rFonts w:eastAsia="楷体"/>
          <w:b/>
          <w:bCs/>
          <w:szCs w:val="21"/>
        </w:rPr>
      </w:pPr>
      <w:r>
        <w:rPr>
          <w:rFonts w:eastAsia="楷体" w:hint="eastAsia"/>
          <w:szCs w:val="21"/>
        </w:rPr>
        <w:t>超高性能地聚物（</w:t>
      </w:r>
      <w:r>
        <w:rPr>
          <w:rFonts w:eastAsia="楷体" w:hint="eastAsia"/>
          <w:szCs w:val="21"/>
        </w:rPr>
        <w:t>UHPG</w:t>
      </w:r>
      <w:r>
        <w:rPr>
          <w:rFonts w:eastAsia="楷体" w:hint="eastAsia"/>
          <w:szCs w:val="21"/>
        </w:rPr>
        <w:t>）力学性能和抗冲击性能优异</w:t>
      </w:r>
      <w:r>
        <w:rPr>
          <w:rFonts w:eastAsia="楷体"/>
          <w:szCs w:val="21"/>
          <w:vertAlign w:val="superscript"/>
        </w:rPr>
        <w:t>[1</w:t>
      </w:r>
      <w:r>
        <w:rPr>
          <w:rFonts w:eastAsia="楷体" w:hint="eastAsia"/>
          <w:szCs w:val="21"/>
          <w:vertAlign w:val="superscript"/>
        </w:rPr>
        <w:t>-3</w:t>
      </w:r>
      <w:r>
        <w:rPr>
          <w:rFonts w:eastAsia="楷体"/>
          <w:szCs w:val="21"/>
          <w:vertAlign w:val="superscript"/>
        </w:rPr>
        <w:t>]</w:t>
      </w:r>
      <w:r>
        <w:rPr>
          <w:rFonts w:eastAsia="楷体" w:hint="eastAsia"/>
          <w:szCs w:val="21"/>
        </w:rPr>
        <w:t>，受到研究者的广泛关注。国内外对于超高性能地聚物的研究主要集中于流动性和力学性能优化</w:t>
      </w:r>
      <w:r>
        <w:rPr>
          <w:rFonts w:eastAsia="楷体"/>
          <w:szCs w:val="21"/>
          <w:vertAlign w:val="superscript"/>
        </w:rPr>
        <w:t>[</w:t>
      </w:r>
      <w:r>
        <w:rPr>
          <w:rFonts w:eastAsia="楷体" w:hint="eastAsia"/>
          <w:szCs w:val="21"/>
          <w:vertAlign w:val="superscript"/>
        </w:rPr>
        <w:t>4</w:t>
      </w:r>
      <w:r>
        <w:rPr>
          <w:rFonts w:eastAsia="楷体"/>
          <w:szCs w:val="21"/>
          <w:vertAlign w:val="superscript"/>
        </w:rPr>
        <w:t>]</w:t>
      </w:r>
      <w:r>
        <w:rPr>
          <w:rFonts w:eastAsia="楷体" w:hint="eastAsia"/>
          <w:szCs w:val="21"/>
        </w:rPr>
        <w:t>等方面，研究中的配比主要采用</w:t>
      </w:r>
      <w:r>
        <w:rPr>
          <w:rFonts w:eastAsia="楷体" w:hint="eastAsia"/>
          <w:szCs w:val="21"/>
        </w:rPr>
        <w:t>UHPC</w:t>
      </w:r>
      <w:r>
        <w:rPr>
          <w:rFonts w:eastAsia="楷体" w:hint="eastAsia"/>
          <w:szCs w:val="21"/>
        </w:rPr>
        <w:t>的设计方法制定。目前</w:t>
      </w:r>
      <w:r>
        <w:rPr>
          <w:rFonts w:eastAsia="楷体" w:hint="eastAsia"/>
          <w:szCs w:val="21"/>
        </w:rPr>
        <w:t>UHPG</w:t>
      </w:r>
      <w:r>
        <w:rPr>
          <w:rFonts w:eastAsia="楷体" w:hint="eastAsia"/>
          <w:szCs w:val="21"/>
        </w:rPr>
        <w:t>研究采用目标强度法</w:t>
      </w:r>
      <w:r>
        <w:rPr>
          <w:rFonts w:eastAsia="楷体"/>
          <w:szCs w:val="21"/>
          <w:vertAlign w:val="superscript"/>
        </w:rPr>
        <w:t>[</w:t>
      </w:r>
      <w:r>
        <w:rPr>
          <w:rFonts w:eastAsia="楷体" w:hint="eastAsia"/>
          <w:szCs w:val="21"/>
          <w:vertAlign w:val="superscript"/>
        </w:rPr>
        <w:t>2</w:t>
      </w:r>
      <w:r>
        <w:rPr>
          <w:rFonts w:eastAsia="楷体"/>
          <w:szCs w:val="21"/>
          <w:vertAlign w:val="superscript"/>
        </w:rPr>
        <w:t>]</w:t>
      </w:r>
      <w:r>
        <w:rPr>
          <w:rFonts w:eastAsia="楷体" w:hint="eastAsia"/>
          <w:szCs w:val="21"/>
        </w:rPr>
        <w:t>进行配比设计，实验量很大（</w:t>
      </w:r>
      <w:r>
        <w:rPr>
          <w:rFonts w:eastAsia="楷体" w:hint="eastAsia"/>
          <w:szCs w:val="21"/>
        </w:rPr>
        <w:fldChar w:fldCharType="begin"/>
      </w:r>
      <w:r>
        <w:rPr>
          <w:rFonts w:eastAsia="楷体" w:hint="eastAsia"/>
          <w:szCs w:val="21"/>
        </w:rPr>
        <w:instrText xml:space="preserve"> REF _Ref12953 \h </w:instrText>
      </w:r>
      <w:r>
        <w:rPr>
          <w:rFonts w:eastAsia="楷体" w:hint="eastAsia"/>
          <w:szCs w:val="21"/>
        </w:rPr>
        <w:fldChar w:fldCharType="separate"/>
      </w:r>
      <w:r>
        <w:rPr>
          <w:rFonts w:eastAsia="楷体"/>
          <w:b/>
          <w:bCs/>
          <w:sz w:val="24"/>
          <w:szCs w:val="20"/>
        </w:rPr>
        <w:t>图</w:t>
      </w:r>
      <w:r>
        <w:rPr>
          <w:rFonts w:eastAsia="楷体"/>
          <w:b/>
          <w:bCs/>
          <w:sz w:val="24"/>
          <w:szCs w:val="20"/>
        </w:rPr>
        <w:t xml:space="preserve"> 1</w:t>
      </w:r>
      <w:r>
        <w:rPr>
          <w:rFonts w:eastAsia="楷体" w:hint="eastAsia"/>
          <w:szCs w:val="21"/>
        </w:rPr>
        <w:fldChar w:fldCharType="end"/>
      </w:r>
      <w:r>
        <w:rPr>
          <w:rFonts w:eastAsia="楷体" w:hint="eastAsia"/>
          <w:szCs w:val="21"/>
        </w:rPr>
        <w:t xml:space="preserve"> </w:t>
      </w:r>
      <w:r>
        <w:rPr>
          <w:rFonts w:eastAsia="楷体"/>
          <w:szCs w:val="21"/>
        </w:rPr>
        <w:t>(a)</w:t>
      </w:r>
      <w:r>
        <w:rPr>
          <w:rFonts w:eastAsia="楷体" w:hint="eastAsia"/>
          <w:szCs w:val="21"/>
        </w:rPr>
        <w:t>），因此也有研究探索颗粒最紧密堆积法</w:t>
      </w:r>
      <w:r>
        <w:rPr>
          <w:rFonts w:eastAsia="楷体"/>
          <w:szCs w:val="21"/>
          <w:vertAlign w:val="superscript"/>
        </w:rPr>
        <w:t>[</w:t>
      </w:r>
      <w:r>
        <w:rPr>
          <w:rFonts w:eastAsia="楷体" w:hint="eastAsia"/>
          <w:szCs w:val="21"/>
          <w:vertAlign w:val="superscript"/>
        </w:rPr>
        <w:t>5</w:t>
      </w:r>
      <w:r>
        <w:rPr>
          <w:rFonts w:eastAsia="楷体"/>
          <w:szCs w:val="21"/>
          <w:vertAlign w:val="superscript"/>
        </w:rPr>
        <w:t>]</w:t>
      </w:r>
      <w:r>
        <w:rPr>
          <w:rFonts w:eastAsia="楷体" w:hint="eastAsia"/>
          <w:szCs w:val="21"/>
        </w:rPr>
        <w:t>进行设计，这种方法在超高性能混凝土研究中应用最广泛</w:t>
      </w:r>
      <w:r>
        <w:rPr>
          <w:rFonts w:eastAsia="楷体"/>
          <w:szCs w:val="21"/>
          <w:vertAlign w:val="superscript"/>
        </w:rPr>
        <w:t>[</w:t>
      </w:r>
      <w:r>
        <w:rPr>
          <w:rFonts w:eastAsia="楷体" w:hint="eastAsia"/>
          <w:szCs w:val="21"/>
          <w:vertAlign w:val="superscript"/>
        </w:rPr>
        <w:t>6</w:t>
      </w:r>
      <w:r>
        <w:rPr>
          <w:rFonts w:eastAsia="楷体"/>
          <w:szCs w:val="21"/>
          <w:vertAlign w:val="superscript"/>
        </w:rPr>
        <w:t>]</w:t>
      </w:r>
      <w:r>
        <w:rPr>
          <w:rFonts w:eastAsia="楷体" w:hint="eastAsia"/>
          <w:szCs w:val="21"/>
        </w:rPr>
        <w:t>，且仍在不断改进和优化</w:t>
      </w:r>
      <w:r>
        <w:rPr>
          <w:rFonts w:eastAsia="楷体"/>
          <w:szCs w:val="21"/>
          <w:vertAlign w:val="superscript"/>
        </w:rPr>
        <w:t>[</w:t>
      </w:r>
      <w:r>
        <w:rPr>
          <w:rFonts w:eastAsia="楷体" w:hint="eastAsia"/>
          <w:szCs w:val="21"/>
          <w:vertAlign w:val="superscript"/>
        </w:rPr>
        <w:t>7</w:t>
      </w:r>
      <w:r>
        <w:rPr>
          <w:rFonts w:eastAsia="楷体"/>
          <w:szCs w:val="21"/>
          <w:vertAlign w:val="superscript"/>
        </w:rPr>
        <w:t>]</w:t>
      </w:r>
      <w:r>
        <w:rPr>
          <w:rFonts w:eastAsia="楷体" w:hint="eastAsia"/>
          <w:szCs w:val="21"/>
        </w:rPr>
        <w:t>，简单易行且较为准确，如</w:t>
      </w:r>
      <w:r>
        <w:rPr>
          <w:rFonts w:eastAsia="楷体" w:hint="eastAsia"/>
          <w:szCs w:val="21"/>
        </w:rPr>
        <w:fldChar w:fldCharType="begin"/>
      </w:r>
      <w:r>
        <w:rPr>
          <w:rFonts w:eastAsia="楷体" w:hint="eastAsia"/>
          <w:szCs w:val="21"/>
        </w:rPr>
        <w:instrText xml:space="preserve"> REF _Ref12953 \h </w:instrText>
      </w:r>
      <w:r>
        <w:rPr>
          <w:rFonts w:eastAsia="楷体" w:hint="eastAsia"/>
          <w:szCs w:val="21"/>
        </w:rPr>
        <w:fldChar w:fldCharType="separate"/>
      </w:r>
      <w:r>
        <w:rPr>
          <w:rFonts w:eastAsia="楷体"/>
          <w:b/>
          <w:bCs/>
          <w:sz w:val="24"/>
          <w:szCs w:val="20"/>
        </w:rPr>
        <w:t>图</w:t>
      </w:r>
      <w:r>
        <w:rPr>
          <w:rFonts w:eastAsia="楷体"/>
          <w:b/>
          <w:bCs/>
          <w:sz w:val="24"/>
          <w:szCs w:val="20"/>
        </w:rPr>
        <w:t xml:space="preserve"> 1</w:t>
      </w:r>
      <w:r>
        <w:rPr>
          <w:rFonts w:eastAsia="楷体" w:hint="eastAsia"/>
          <w:szCs w:val="21"/>
        </w:rPr>
        <w:fldChar w:fldCharType="end"/>
      </w:r>
      <w:r>
        <w:rPr>
          <w:rFonts w:eastAsia="楷体" w:hint="eastAsia"/>
          <w:szCs w:val="21"/>
        </w:rPr>
        <w:t xml:space="preserve"> </w:t>
      </w:r>
      <w:r>
        <w:rPr>
          <w:rFonts w:eastAsia="楷体"/>
          <w:szCs w:val="21"/>
        </w:rPr>
        <w:t>(</w:t>
      </w:r>
      <w:r>
        <w:rPr>
          <w:rFonts w:eastAsia="楷体" w:hint="eastAsia"/>
          <w:szCs w:val="21"/>
        </w:rPr>
        <w:t>b</w:t>
      </w:r>
      <w:r>
        <w:rPr>
          <w:rFonts w:eastAsia="楷体"/>
          <w:szCs w:val="21"/>
        </w:rPr>
        <w:t>)</w:t>
      </w:r>
      <w:r>
        <w:rPr>
          <w:rFonts w:eastAsia="楷体" w:hint="eastAsia"/>
          <w:szCs w:val="21"/>
        </w:rPr>
        <w:t>。研究者基于</w:t>
      </w:r>
      <w:r>
        <w:rPr>
          <w:rFonts w:eastAsia="楷体" w:hint="eastAsia"/>
          <w:szCs w:val="21"/>
        </w:rPr>
        <w:t>MAA</w:t>
      </w:r>
      <w:r>
        <w:rPr>
          <w:rFonts w:eastAsia="楷体" w:hint="eastAsia"/>
          <w:szCs w:val="21"/>
        </w:rPr>
        <w:t>发展了考虑颗粒间自由水影响的湿颗粒堆积模型</w:t>
      </w:r>
      <w:r>
        <w:rPr>
          <w:rFonts w:eastAsia="楷体"/>
          <w:szCs w:val="21"/>
          <w:vertAlign w:val="superscript"/>
        </w:rPr>
        <w:t>[</w:t>
      </w:r>
      <w:r>
        <w:rPr>
          <w:rFonts w:eastAsia="楷体" w:hint="eastAsia"/>
          <w:szCs w:val="21"/>
          <w:vertAlign w:val="superscript"/>
        </w:rPr>
        <w:t>8</w:t>
      </w:r>
      <w:r>
        <w:rPr>
          <w:rFonts w:eastAsia="楷体"/>
          <w:szCs w:val="21"/>
          <w:vertAlign w:val="superscript"/>
        </w:rPr>
        <w:t>]</w:t>
      </w:r>
      <w:r>
        <w:rPr>
          <w:rFonts w:eastAsia="楷体" w:hint="eastAsia"/>
          <w:szCs w:val="21"/>
        </w:rPr>
        <w:t>，进一步结合统计方法优化设计的准确性</w:t>
      </w:r>
      <w:r>
        <w:rPr>
          <w:rFonts w:eastAsia="楷体"/>
          <w:szCs w:val="21"/>
          <w:vertAlign w:val="superscript"/>
        </w:rPr>
        <w:t>[</w:t>
      </w:r>
      <w:r>
        <w:rPr>
          <w:rFonts w:eastAsia="楷体" w:hint="eastAsia"/>
          <w:szCs w:val="21"/>
          <w:vertAlign w:val="superscript"/>
        </w:rPr>
        <w:t>9</w:t>
      </w:r>
      <w:r>
        <w:rPr>
          <w:rFonts w:eastAsia="楷体"/>
          <w:szCs w:val="21"/>
          <w:vertAlign w:val="superscript"/>
        </w:rPr>
        <w:t>-</w:t>
      </w:r>
      <w:r>
        <w:rPr>
          <w:rFonts w:eastAsia="楷体" w:hint="eastAsia"/>
          <w:szCs w:val="21"/>
          <w:vertAlign w:val="superscript"/>
        </w:rPr>
        <w:t>11</w:t>
      </w:r>
      <w:r>
        <w:rPr>
          <w:rFonts w:eastAsia="楷体"/>
          <w:szCs w:val="21"/>
          <w:vertAlign w:val="superscript"/>
        </w:rPr>
        <w:t>]</w:t>
      </w:r>
      <w:r>
        <w:rPr>
          <w:rFonts w:eastAsia="楷体" w:hint="eastAsia"/>
          <w:szCs w:val="21"/>
        </w:rPr>
        <w:t>。余睿</w:t>
      </w:r>
      <w:r>
        <w:rPr>
          <w:rFonts w:eastAsia="楷体"/>
          <w:szCs w:val="21"/>
          <w:vertAlign w:val="superscript"/>
        </w:rPr>
        <w:t>[</w:t>
      </w:r>
      <w:r>
        <w:rPr>
          <w:rFonts w:eastAsia="楷体" w:hint="eastAsia"/>
          <w:szCs w:val="21"/>
          <w:vertAlign w:val="superscript"/>
        </w:rPr>
        <w:t>9</w:t>
      </w:r>
      <w:r>
        <w:rPr>
          <w:rFonts w:eastAsia="楷体"/>
          <w:szCs w:val="21"/>
          <w:vertAlign w:val="superscript"/>
        </w:rPr>
        <w:t>]</w:t>
      </w:r>
      <w:r>
        <w:rPr>
          <w:rFonts w:eastAsia="楷体" w:hint="eastAsia"/>
          <w:szCs w:val="21"/>
        </w:rPr>
        <w:t>等进一步考虑了水泥水化过程中的颗粒体积变化</w:t>
      </w:r>
      <w:r>
        <w:rPr>
          <w:rFonts w:eastAsia="楷体" w:hint="eastAsia"/>
          <w:szCs w:val="21"/>
        </w:rPr>
        <w:t>及其对湿堆积</w:t>
      </w:r>
      <w:r>
        <w:rPr>
          <w:rFonts w:eastAsia="楷体" w:hint="eastAsia"/>
          <w:szCs w:val="21"/>
        </w:rPr>
        <w:t>密度的影响，提出了物理化学最紧密堆积的超高性能混凝土精细化设计方法，优化混凝土孔隙结构，显著提升力学性能和抗氯离子渗透性。除此以外，研究者还发展了基于流变性质的设计、统计设计法、人工智能设计法等</w:t>
      </w:r>
      <w:r>
        <w:rPr>
          <w:rFonts w:eastAsia="楷体"/>
          <w:szCs w:val="21"/>
          <w:vertAlign w:val="superscript"/>
        </w:rPr>
        <w:t>[</w:t>
      </w:r>
      <w:r>
        <w:rPr>
          <w:rFonts w:eastAsia="楷体" w:hint="eastAsia"/>
          <w:szCs w:val="21"/>
          <w:vertAlign w:val="superscript"/>
        </w:rPr>
        <w:t>11</w:t>
      </w:r>
      <w:r>
        <w:rPr>
          <w:rFonts w:eastAsia="楷体"/>
          <w:szCs w:val="21"/>
          <w:vertAlign w:val="superscript"/>
        </w:rPr>
        <w:t xml:space="preserve">, </w:t>
      </w:r>
      <w:r>
        <w:rPr>
          <w:rFonts w:eastAsia="楷体" w:hint="eastAsia"/>
          <w:szCs w:val="21"/>
          <w:vertAlign w:val="superscript"/>
        </w:rPr>
        <w:t>12</w:t>
      </w:r>
      <w:r>
        <w:rPr>
          <w:rFonts w:eastAsia="楷体"/>
          <w:szCs w:val="21"/>
          <w:vertAlign w:val="superscript"/>
        </w:rPr>
        <w:t>]</w:t>
      </w:r>
      <w:r>
        <w:rPr>
          <w:rFonts w:eastAsia="楷体" w:hint="eastAsia"/>
          <w:szCs w:val="21"/>
        </w:rPr>
        <w:t>。</w:t>
      </w:r>
      <w:r>
        <w:rPr>
          <w:rFonts w:eastAsia="楷体" w:hint="eastAsia"/>
          <w:szCs w:val="21"/>
        </w:rPr>
        <w:t>Khayat</w:t>
      </w:r>
      <w:r>
        <w:rPr>
          <w:rFonts w:eastAsia="楷体" w:hint="eastAsia"/>
          <w:szCs w:val="21"/>
        </w:rPr>
        <w:t>团队</w:t>
      </w:r>
      <w:r>
        <w:rPr>
          <w:rFonts w:eastAsia="楷体"/>
          <w:szCs w:val="21"/>
          <w:vertAlign w:val="superscript"/>
        </w:rPr>
        <w:t>[</w:t>
      </w:r>
      <w:r>
        <w:rPr>
          <w:rFonts w:eastAsia="楷体" w:hint="eastAsia"/>
          <w:szCs w:val="21"/>
          <w:vertAlign w:val="superscript"/>
        </w:rPr>
        <w:t>13</w:t>
      </w:r>
      <w:r>
        <w:rPr>
          <w:rFonts w:eastAsia="楷体"/>
          <w:szCs w:val="21"/>
          <w:vertAlign w:val="superscript"/>
        </w:rPr>
        <w:t>]</w:t>
      </w:r>
      <w:r>
        <w:rPr>
          <w:rFonts w:eastAsia="楷体" w:hint="eastAsia"/>
          <w:szCs w:val="21"/>
        </w:rPr>
        <w:t>提出了</w:t>
      </w:r>
      <w:r>
        <w:rPr>
          <w:rFonts w:eastAsia="楷体" w:hint="eastAsia"/>
          <w:szCs w:val="21"/>
        </w:rPr>
        <w:t>基于胶</w:t>
      </w:r>
      <w:r>
        <w:rPr>
          <w:rFonts w:eastAsia="楷体" w:hint="eastAsia"/>
          <w:szCs w:val="21"/>
        </w:rPr>
        <w:t>凝材料流变性和混凝土流变性实验的</w:t>
      </w:r>
      <w:r>
        <w:rPr>
          <w:rFonts w:eastAsia="楷体" w:hint="eastAsia"/>
          <w:szCs w:val="21"/>
        </w:rPr>
        <w:t>UHPC</w:t>
      </w:r>
      <w:r>
        <w:rPr>
          <w:rFonts w:eastAsia="楷体" w:hint="eastAsia"/>
          <w:szCs w:val="21"/>
        </w:rPr>
        <w:t>配合比设计方法，减少了时间成本，避免了以强度为评价依据时外界养护因素造成的噪音影响。</w:t>
      </w:r>
      <w:r>
        <w:rPr>
          <w:rFonts w:eastAsia="楷体"/>
          <w:szCs w:val="21"/>
        </w:rPr>
        <w:t>Ferdosian</w:t>
      </w:r>
      <w:r>
        <w:rPr>
          <w:rFonts w:eastAsia="楷体" w:hint="eastAsia"/>
          <w:szCs w:val="21"/>
        </w:rPr>
        <w:t>等提出基于响应面的统计配比设计方法，并设计制备出了一种低水泥、</w:t>
      </w:r>
      <w:r>
        <w:rPr>
          <w:rFonts w:eastAsia="楷体" w:hint="eastAsia"/>
          <w:szCs w:val="21"/>
        </w:rPr>
        <w:t>低硅灰</w:t>
      </w:r>
      <w:r>
        <w:rPr>
          <w:rFonts w:eastAsia="楷体" w:hint="eastAsia"/>
          <w:szCs w:val="21"/>
        </w:rPr>
        <w:t>用量的</w:t>
      </w:r>
      <w:r>
        <w:rPr>
          <w:rFonts w:eastAsia="楷体" w:hint="eastAsia"/>
          <w:szCs w:val="21"/>
        </w:rPr>
        <w:t>UHPC</w:t>
      </w:r>
      <w:r>
        <w:rPr>
          <w:rFonts w:eastAsia="楷体" w:hint="eastAsia"/>
          <w:szCs w:val="21"/>
        </w:rPr>
        <w:t>，抗压强度为</w:t>
      </w:r>
      <w:r>
        <w:rPr>
          <w:rFonts w:eastAsia="楷体" w:hint="eastAsia"/>
          <w:szCs w:val="21"/>
        </w:rPr>
        <w:t>160.3 MPa</w:t>
      </w:r>
      <w:r>
        <w:rPr>
          <w:rFonts w:eastAsia="楷体" w:hint="eastAsia"/>
          <w:szCs w:val="21"/>
        </w:rPr>
        <w:t>，流动扩展度为</w:t>
      </w:r>
      <w:r>
        <w:rPr>
          <w:rFonts w:eastAsia="楷体" w:hint="eastAsia"/>
          <w:szCs w:val="21"/>
        </w:rPr>
        <w:t>19 cm</w:t>
      </w:r>
      <w:r>
        <w:rPr>
          <w:rFonts w:eastAsia="楷体"/>
          <w:szCs w:val="21"/>
        </w:rPr>
        <w:t xml:space="preserve"> </w:t>
      </w:r>
      <w:r>
        <w:rPr>
          <w:rFonts w:eastAsia="楷体"/>
          <w:szCs w:val="21"/>
          <w:vertAlign w:val="superscript"/>
        </w:rPr>
        <w:t>[</w:t>
      </w:r>
      <w:r>
        <w:rPr>
          <w:rFonts w:eastAsia="楷体" w:hint="eastAsia"/>
          <w:szCs w:val="21"/>
          <w:vertAlign w:val="superscript"/>
        </w:rPr>
        <w:t>12</w:t>
      </w:r>
      <w:r>
        <w:rPr>
          <w:rFonts w:eastAsia="楷体"/>
          <w:szCs w:val="21"/>
          <w:vertAlign w:val="superscript"/>
        </w:rPr>
        <w:t>]</w:t>
      </w:r>
      <w:r>
        <w:rPr>
          <w:rFonts w:eastAsia="楷体" w:hint="eastAsia"/>
          <w:szCs w:val="21"/>
        </w:rPr>
        <w:t>。</w:t>
      </w:r>
      <w:r>
        <w:rPr>
          <w:rFonts w:eastAsia="楷体" w:hint="eastAsia"/>
          <w:szCs w:val="21"/>
        </w:rPr>
        <w:t>Tavares</w:t>
      </w:r>
      <w:r>
        <w:rPr>
          <w:rFonts w:eastAsia="楷体" w:hint="eastAsia"/>
          <w:szCs w:val="21"/>
        </w:rPr>
        <w:t>等运用机器学习设计了三组</w:t>
      </w:r>
      <w:r>
        <w:rPr>
          <w:rFonts w:eastAsia="楷体" w:hint="eastAsia"/>
          <w:szCs w:val="21"/>
        </w:rPr>
        <w:t>UHPC</w:t>
      </w:r>
      <w:r>
        <w:rPr>
          <w:rFonts w:eastAsia="楷体" w:hint="eastAsia"/>
          <w:szCs w:val="21"/>
        </w:rPr>
        <w:t>配比，实验</w:t>
      </w:r>
      <w:r>
        <w:rPr>
          <w:rFonts w:eastAsia="楷体" w:hint="eastAsia"/>
          <w:szCs w:val="21"/>
        </w:rPr>
        <w:t>56d</w:t>
      </w:r>
      <w:r>
        <w:rPr>
          <w:rFonts w:eastAsia="楷体" w:hint="eastAsia"/>
          <w:szCs w:val="21"/>
        </w:rPr>
        <w:t>的抗压强度均超过</w:t>
      </w:r>
      <w:r>
        <w:rPr>
          <w:rFonts w:eastAsia="楷体" w:hint="eastAsia"/>
          <w:szCs w:val="21"/>
        </w:rPr>
        <w:t>130 MPa</w:t>
      </w:r>
      <w:r>
        <w:rPr>
          <w:rFonts w:eastAsia="楷体" w:hint="eastAsia"/>
          <w:szCs w:val="21"/>
        </w:rPr>
        <w:t>，最高达到</w:t>
      </w:r>
      <w:r>
        <w:rPr>
          <w:rFonts w:eastAsia="楷体" w:hint="eastAsia"/>
          <w:szCs w:val="21"/>
        </w:rPr>
        <w:t xml:space="preserve">154.8 MPa </w:t>
      </w:r>
      <w:r>
        <w:rPr>
          <w:rFonts w:eastAsia="楷体"/>
          <w:szCs w:val="21"/>
          <w:vertAlign w:val="superscript"/>
        </w:rPr>
        <w:t>[</w:t>
      </w:r>
      <w:r>
        <w:rPr>
          <w:rFonts w:eastAsia="楷体" w:hint="eastAsia"/>
          <w:szCs w:val="21"/>
          <w:vertAlign w:val="superscript"/>
        </w:rPr>
        <w:t>14</w:t>
      </w:r>
      <w:r>
        <w:rPr>
          <w:rFonts w:eastAsia="楷体"/>
          <w:szCs w:val="21"/>
          <w:vertAlign w:val="superscript"/>
        </w:rPr>
        <w:t>]</w:t>
      </w:r>
      <w:r>
        <w:rPr>
          <w:rFonts w:eastAsia="楷体" w:hint="eastAsia"/>
          <w:szCs w:val="21"/>
        </w:rPr>
        <w:t>。然而，机器学习辅助的设计方法依托的数据库一般是由紧密堆积理论设计或基于流变性能设计制备的</w:t>
      </w:r>
      <w:r>
        <w:rPr>
          <w:rFonts w:eastAsia="楷体" w:hint="eastAsia"/>
          <w:szCs w:val="21"/>
        </w:rPr>
        <w:t>UHPC</w:t>
      </w:r>
      <w:r>
        <w:rPr>
          <w:rFonts w:eastAsia="楷体" w:hint="eastAsia"/>
          <w:szCs w:val="21"/>
        </w:rPr>
        <w:t>数据，没有从本质上改变配比设计的理论和方法</w:t>
      </w:r>
      <w:r>
        <w:rPr>
          <w:rFonts w:eastAsia="楷体"/>
          <w:szCs w:val="21"/>
          <w:vertAlign w:val="superscript"/>
        </w:rPr>
        <w:t>[</w:t>
      </w:r>
      <w:r>
        <w:rPr>
          <w:rFonts w:eastAsia="楷体" w:hint="eastAsia"/>
          <w:szCs w:val="21"/>
          <w:vertAlign w:val="superscript"/>
        </w:rPr>
        <w:t>15</w:t>
      </w:r>
      <w:r>
        <w:rPr>
          <w:rFonts w:eastAsia="楷体"/>
          <w:szCs w:val="21"/>
          <w:vertAlign w:val="superscript"/>
        </w:rPr>
        <w:t>]</w:t>
      </w:r>
      <w:r>
        <w:rPr>
          <w:rFonts w:eastAsia="楷体" w:hint="eastAsia"/>
          <w:szCs w:val="21"/>
        </w:rPr>
        <w:t>。</w:t>
      </w:r>
      <w:r>
        <w:rPr>
          <w:rFonts w:eastAsia="楷体" w:hint="eastAsia"/>
          <w:b/>
          <w:bCs/>
          <w:szCs w:val="21"/>
        </w:rPr>
        <w:t>综上所述，</w:t>
      </w:r>
      <w:r>
        <w:rPr>
          <w:rFonts w:eastAsia="楷体" w:hint="eastAsia"/>
          <w:b/>
          <w:bCs/>
          <w:szCs w:val="21"/>
        </w:rPr>
        <w:t>UHPG</w:t>
      </w:r>
      <w:r>
        <w:rPr>
          <w:rFonts w:eastAsia="楷体" w:hint="eastAsia"/>
          <w:b/>
          <w:bCs/>
          <w:szCs w:val="21"/>
        </w:rPr>
        <w:t>可达到与水泥基超高性能混凝土同等的力学性能，但是欠缺针对</w:t>
      </w:r>
      <w:r>
        <w:rPr>
          <w:rFonts w:eastAsia="楷体" w:hint="eastAsia"/>
          <w:b/>
          <w:bCs/>
          <w:szCs w:val="21"/>
        </w:rPr>
        <w:t>UHPG</w:t>
      </w:r>
      <w:r>
        <w:rPr>
          <w:rFonts w:eastAsia="楷体" w:hint="eastAsia"/>
          <w:b/>
          <w:bCs/>
          <w:szCs w:val="21"/>
        </w:rPr>
        <w:t>配比设计理论、工作性能调控、</w:t>
      </w:r>
      <w:r>
        <w:rPr>
          <w:rFonts w:eastAsia="楷体" w:hint="eastAsia"/>
          <w:b/>
          <w:bCs/>
          <w:szCs w:val="21"/>
        </w:rPr>
        <w:t>快强早强</w:t>
      </w:r>
      <w:r>
        <w:rPr>
          <w:rFonts w:eastAsia="楷体" w:hint="eastAsia"/>
          <w:b/>
          <w:bCs/>
          <w:szCs w:val="21"/>
        </w:rPr>
        <w:t>养护制度等方面研究。其次，前驱粉体以矿渣、粉煤灰为主，</w:t>
      </w:r>
      <w:r>
        <w:rPr>
          <w:rFonts w:eastAsia="楷体" w:hint="eastAsia"/>
          <w:b/>
          <w:bCs/>
          <w:szCs w:val="21"/>
        </w:rPr>
        <w:t>硅灰使用量</w:t>
      </w:r>
      <w:r>
        <w:rPr>
          <w:rFonts w:eastAsia="楷体" w:hint="eastAsia"/>
          <w:b/>
          <w:bCs/>
          <w:szCs w:val="21"/>
        </w:rPr>
        <w:t>较大，缺乏对钢渣粉等利用率更低固废的研究。</w:t>
      </w:r>
    </w:p>
    <w:p w:rsidR="007173EA" w14:paraId="1A0A48E9" w14:textId="77777777">
      <w:pPr>
        <w:wordWrap w:val="0"/>
        <w:jc w:val="center"/>
      </w:pPr>
      <w:r>
        <w:rPr>
          <w:noProof/>
        </w:rPr>
        <mc:AlternateContent>
          <mc:Choice Requires="wpc">
            <w:drawing>
              <wp:inline distT="0" distB="0" distL="0" distR="0">
                <wp:extent cx="5486400" cy="3195320"/>
                <wp:effectExtent l="0" t="0" r="0" b="5080"/>
                <wp:docPr id="89" name="画布 4"/>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327515416" name="图片 91" descr="图2-UHPC设计过程"/>
                          <pic:cNvPicPr>
                            <a:picLocks noChangeAspect="1" noChangeArrowheads="1"/>
                          </pic:cNvPicPr>
                        </pic:nvPicPr>
                        <pic:blipFill>
                          <a:blip xmlns:r="http://schemas.openxmlformats.org/officeDocument/2006/relationships" r:embed="rId5"/>
                          <a:stretch>
                            <a:fillRect/>
                          </a:stretch>
                        </pic:blipFill>
                        <pic:spPr>
                          <a:xfrm>
                            <a:off x="57150" y="31750"/>
                            <a:ext cx="5393690" cy="3144520"/>
                          </a:xfrm>
                          <a:prstGeom prst="rect">
                            <a:avLst/>
                          </a:prstGeom>
                          <a:noFill/>
                          <a:ln>
                            <a:noFill/>
                          </a:ln>
                        </pic:spPr>
                      </pic:pic>
                    </wpc:wpc>
                  </a:graphicData>
                </a:graphic>
              </wp:inline>
            </w:drawing>
          </mc:Choice>
          <mc:Fallback>
            <w:pict>
              <v:group id="画布 4" o:spid="_x0000_i1025" style="width:6in;height:251.6pt;mso-position-horizontal-relative:char;mso-position-vertical-relative:line" coordsize="54864,319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54864;height:31953;mso-wrap-style:square;position:absolute;visibility:visible">
                  <v:fill o:detectmouseclick="t"/>
                </v:shape>
                <v:shape id="图片 91" o:spid="_x0000_s1027" type="#_x0000_t75" alt="图2-UHPC设计过程" style="width:53937;height:31445;left:571;mso-wrap-style:square;position:absolute;top:317;visibility:visible">
                  <v:imagedata r:id="rId5" o:title="图2-UHPC设计过程"/>
                </v:shape>
                <w10:wrap type="none"/>
                <w10:anchorlock/>
              </v:group>
            </w:pict>
          </mc:Fallback>
        </mc:AlternateContent>
      </w:r>
    </w:p>
    <w:p w:rsidR="007173EA" w14:paraId="179BD8DB" w14:textId="77777777">
      <w:pPr>
        <w:snapToGrid w:val="0"/>
        <w:jc w:val="center"/>
        <w:rPr>
          <w:rFonts w:eastAsia="楷体"/>
          <w:sz w:val="24"/>
          <w:szCs w:val="24"/>
        </w:rPr>
      </w:pPr>
      <w:bookmarkStart w:id="66" w:name="_Ref12953"/>
      <w:r>
        <w:rPr>
          <w:rFonts w:eastAsia="楷体"/>
          <w:b/>
          <w:bCs/>
          <w:sz w:val="24"/>
          <w:szCs w:val="20"/>
        </w:rPr>
        <w:t>图</w:t>
      </w:r>
      <w:r>
        <w:rPr>
          <w:rFonts w:eastAsia="楷体"/>
          <w:b/>
          <w:bCs/>
          <w:sz w:val="24"/>
          <w:szCs w:val="20"/>
        </w:rPr>
        <w:t xml:space="preserve"> </w:t>
      </w:r>
      <w:r>
        <w:rPr>
          <w:rFonts w:eastAsia="楷体"/>
          <w:b/>
          <w:bCs/>
          <w:sz w:val="24"/>
          <w:szCs w:val="20"/>
        </w:rPr>
        <w:fldChar w:fldCharType="begin"/>
      </w:r>
      <w:r>
        <w:rPr>
          <w:rFonts w:eastAsia="楷体"/>
          <w:b/>
          <w:bCs/>
          <w:sz w:val="24"/>
          <w:szCs w:val="20"/>
        </w:rPr>
        <w:instrText xml:space="preserve"> SEQ </w:instrText>
      </w:r>
      <w:r>
        <w:rPr>
          <w:rFonts w:eastAsia="楷体"/>
          <w:b/>
          <w:bCs/>
          <w:sz w:val="24"/>
          <w:szCs w:val="20"/>
        </w:rPr>
        <w:instrText>图</w:instrText>
      </w:r>
      <w:r>
        <w:rPr>
          <w:rFonts w:eastAsia="楷体"/>
          <w:b/>
          <w:bCs/>
          <w:sz w:val="24"/>
          <w:szCs w:val="20"/>
        </w:rPr>
        <w:instrText xml:space="preserve"> \* ARABIC </w:instrText>
      </w:r>
      <w:r>
        <w:rPr>
          <w:rFonts w:eastAsia="楷体"/>
          <w:b/>
          <w:bCs/>
          <w:sz w:val="24"/>
          <w:szCs w:val="20"/>
        </w:rPr>
        <w:fldChar w:fldCharType="separate"/>
      </w:r>
      <w:r>
        <w:rPr>
          <w:rFonts w:eastAsia="楷体"/>
          <w:b/>
          <w:bCs/>
          <w:sz w:val="24"/>
          <w:szCs w:val="20"/>
        </w:rPr>
        <w:t>1</w:t>
      </w:r>
      <w:r>
        <w:rPr>
          <w:rFonts w:eastAsia="楷体"/>
          <w:b/>
          <w:bCs/>
          <w:sz w:val="24"/>
          <w:szCs w:val="20"/>
        </w:rPr>
        <w:fldChar w:fldCharType="end"/>
      </w:r>
      <w:bookmarkEnd w:id="66"/>
      <w:r>
        <w:rPr>
          <w:rFonts w:eastAsia="楷体" w:hint="eastAsia"/>
          <w:b/>
          <w:bCs/>
          <w:sz w:val="24"/>
          <w:szCs w:val="20"/>
        </w:rPr>
        <w:t xml:space="preserve">. </w:t>
      </w:r>
      <w:r>
        <w:rPr>
          <w:rFonts w:eastAsia="楷体"/>
          <w:b/>
          <w:bCs/>
          <w:sz w:val="24"/>
          <w:szCs w:val="24"/>
        </w:rPr>
        <w:t>(</w:t>
      </w:r>
      <w:r>
        <w:rPr>
          <w:rFonts w:eastAsia="楷体" w:hint="eastAsia"/>
          <w:b/>
          <w:bCs/>
          <w:sz w:val="24"/>
          <w:szCs w:val="24"/>
        </w:rPr>
        <w:t>a</w:t>
      </w:r>
      <w:r>
        <w:rPr>
          <w:rFonts w:eastAsia="楷体"/>
          <w:b/>
          <w:bCs/>
          <w:sz w:val="24"/>
          <w:szCs w:val="24"/>
        </w:rPr>
        <w:t>)</w:t>
      </w:r>
      <w:r>
        <w:rPr>
          <w:rFonts w:eastAsia="楷体" w:hint="eastAsia"/>
          <w:b/>
          <w:bCs/>
          <w:sz w:val="24"/>
          <w:szCs w:val="24"/>
        </w:rPr>
        <w:t>地聚物超高性能混凝土目标强度法和</w:t>
      </w:r>
      <w:r>
        <w:rPr>
          <w:rFonts w:eastAsia="楷体" w:hint="eastAsia"/>
          <w:b/>
          <w:bCs/>
          <w:sz w:val="24"/>
          <w:szCs w:val="24"/>
        </w:rPr>
        <w:t>(b</w:t>
      </w:r>
      <w:r>
        <w:rPr>
          <w:rFonts w:eastAsia="楷体"/>
          <w:b/>
          <w:bCs/>
          <w:sz w:val="24"/>
          <w:szCs w:val="24"/>
        </w:rPr>
        <w:t>)</w:t>
      </w:r>
      <w:r>
        <w:rPr>
          <w:rFonts w:eastAsia="楷体" w:hint="eastAsia"/>
          <w:b/>
          <w:bCs/>
          <w:sz w:val="24"/>
          <w:szCs w:val="24"/>
        </w:rPr>
        <w:t>水泥超高性能混凝土颗粒紧密堆积设计流程</w:t>
      </w:r>
    </w:p>
    <w:p w:rsidR="007173EA" w14:paraId="50DB049A" w14:textId="77777777">
      <w:pPr>
        <w:snapToGrid w:val="0"/>
        <w:spacing w:line="440" w:lineRule="exact"/>
        <w:rPr>
          <w:rFonts w:eastAsia="楷体"/>
          <w:b/>
          <w:bCs/>
          <w:szCs w:val="21"/>
        </w:rPr>
      </w:pPr>
      <w:r>
        <w:rPr>
          <w:rFonts w:eastAsia="楷体" w:hint="eastAsia"/>
          <w:b/>
          <w:bCs/>
          <w:szCs w:val="21"/>
        </w:rPr>
        <w:t xml:space="preserve">1.2 </w:t>
      </w:r>
      <w:r>
        <w:rPr>
          <w:rFonts w:eastAsia="楷体" w:hint="eastAsia"/>
          <w:b/>
          <w:bCs/>
          <w:szCs w:val="21"/>
        </w:rPr>
        <w:t>本征自感知混凝土和地聚物</w:t>
      </w:r>
    </w:p>
    <w:p w:rsidR="007173EA" w14:paraId="7D4C66E0" w14:textId="77777777">
      <w:pPr>
        <w:snapToGrid w:val="0"/>
        <w:spacing w:line="440" w:lineRule="exact"/>
        <w:ind w:firstLine="549" w:firstLineChars="196"/>
        <w:rPr>
          <w:rFonts w:eastAsia="楷体"/>
          <w:szCs w:val="21"/>
        </w:rPr>
      </w:pPr>
      <w:r>
        <w:rPr>
          <w:rFonts w:eastAsia="楷体" w:hint="eastAsia"/>
          <w:szCs w:val="21"/>
        </w:rPr>
        <w:t>本征自感知混凝土是通过导电或半导体填料提高混凝土导电性能，通过荷载引起导电网络变化而产生电阻等电学性能参数稳定、有规律的变化，感知应力、应变、损伤（包括裂纹和疲劳等）、温度和湿度等的能力</w:t>
      </w:r>
      <w:r>
        <w:rPr>
          <w:rFonts w:eastAsia="楷体"/>
          <w:szCs w:val="21"/>
          <w:vertAlign w:val="superscript"/>
        </w:rPr>
        <w:t>[</w:t>
      </w:r>
      <w:r>
        <w:rPr>
          <w:rFonts w:eastAsia="楷体" w:hint="eastAsia"/>
          <w:szCs w:val="21"/>
          <w:vertAlign w:val="superscript"/>
        </w:rPr>
        <w:t>16</w:t>
      </w:r>
      <w:r>
        <w:rPr>
          <w:rFonts w:eastAsia="楷体"/>
          <w:szCs w:val="21"/>
          <w:vertAlign w:val="superscript"/>
        </w:rPr>
        <w:t>]</w:t>
      </w:r>
      <w:r>
        <w:rPr>
          <w:rFonts w:eastAsia="楷体" w:hint="eastAsia"/>
          <w:szCs w:val="21"/>
        </w:rPr>
        <w:t>。常用的导电填料包括碳纤维、钢纤维、钢渣、碳纳米管</w:t>
      </w:r>
      <w:r>
        <w:rPr>
          <w:rFonts w:eastAsia="楷体" w:hint="eastAsia"/>
          <w:szCs w:val="21"/>
        </w:rPr>
        <w:t>/</w:t>
      </w:r>
      <w:r>
        <w:rPr>
          <w:rFonts w:eastAsia="楷体" w:hint="eastAsia"/>
          <w:szCs w:val="21"/>
        </w:rPr>
        <w:t>纤维、石墨烯等</w:t>
      </w:r>
      <w:r>
        <w:rPr>
          <w:rFonts w:eastAsia="楷体" w:hint="eastAsia"/>
          <w:szCs w:val="21"/>
        </w:rPr>
        <w:t>30</w:t>
      </w:r>
      <w:r>
        <w:rPr>
          <w:rFonts w:eastAsia="楷体" w:hint="eastAsia"/>
          <w:szCs w:val="21"/>
        </w:rPr>
        <w:t>余种。由于</w:t>
      </w:r>
      <w:r>
        <w:rPr>
          <w:rFonts w:eastAsia="楷体" w:hint="eastAsia"/>
          <w:szCs w:val="21"/>
        </w:rPr>
        <w:t>UPHC</w:t>
      </w:r>
      <w:r>
        <w:rPr>
          <w:rFonts w:eastAsia="楷体" w:hint="eastAsia"/>
          <w:szCs w:val="21"/>
        </w:rPr>
        <w:t>中使用大量钢纤维，这项技术也被应用于开发本征自感知</w:t>
      </w:r>
      <w:r>
        <w:rPr>
          <w:rFonts w:eastAsia="楷体" w:hint="eastAsia"/>
          <w:szCs w:val="21"/>
        </w:rPr>
        <w:t>UHPC</w:t>
      </w:r>
      <w:r>
        <w:rPr>
          <w:rFonts w:eastAsia="楷体" w:hint="eastAsia"/>
          <w:szCs w:val="21"/>
        </w:rPr>
        <w:t>，然而水泥</w:t>
      </w:r>
      <w:r>
        <w:rPr>
          <w:rFonts w:eastAsia="楷体" w:hint="eastAsia"/>
          <w:szCs w:val="21"/>
        </w:rPr>
        <w:t>基材料</w:t>
      </w:r>
      <w:r>
        <w:rPr>
          <w:rFonts w:eastAsia="楷体" w:hint="eastAsia"/>
          <w:szCs w:val="21"/>
        </w:rPr>
        <w:t>电阻较高，通常在</w:t>
      </w:r>
      <w:r>
        <w:rPr>
          <w:rFonts w:eastAsia="楷体" w:hint="eastAsia"/>
          <w:szCs w:val="21"/>
        </w:rPr>
        <w:t>UHPC</w:t>
      </w:r>
      <w:r>
        <w:rPr>
          <w:rFonts w:eastAsia="楷体" w:hint="eastAsia"/>
          <w:szCs w:val="21"/>
        </w:rPr>
        <w:t>中加入钢纤维以外的电介质提高导电性。</w:t>
      </w:r>
      <w:r>
        <w:rPr>
          <w:rFonts w:eastAsia="楷体" w:hint="eastAsia"/>
          <w:szCs w:val="21"/>
        </w:rPr>
        <w:t>Jung</w:t>
      </w:r>
      <w:r>
        <w:rPr>
          <w:rFonts w:eastAsia="楷体" w:hint="eastAsia"/>
          <w:szCs w:val="21"/>
        </w:rPr>
        <w:t>等</w:t>
      </w:r>
      <w:r>
        <w:rPr>
          <w:rFonts w:eastAsia="楷体"/>
          <w:szCs w:val="21"/>
          <w:vertAlign w:val="superscript"/>
        </w:rPr>
        <w:t>[</w:t>
      </w:r>
      <w:r>
        <w:rPr>
          <w:rFonts w:eastAsia="楷体" w:hint="eastAsia"/>
          <w:szCs w:val="21"/>
          <w:vertAlign w:val="superscript"/>
        </w:rPr>
        <w:t>17</w:t>
      </w:r>
      <w:r>
        <w:rPr>
          <w:rFonts w:eastAsia="楷体"/>
          <w:szCs w:val="21"/>
          <w:vertAlign w:val="superscript"/>
        </w:rPr>
        <w:t>]</w:t>
      </w:r>
      <w:r>
        <w:rPr>
          <w:rFonts w:eastAsia="楷体" w:hint="eastAsia"/>
          <w:szCs w:val="21"/>
        </w:rPr>
        <w:t>指出</w:t>
      </w:r>
      <w:r>
        <w:rPr>
          <w:rFonts w:eastAsia="楷体" w:hint="eastAsia"/>
          <w:szCs w:val="21"/>
        </w:rPr>
        <w:t>UHPC/</w:t>
      </w:r>
      <w:r>
        <w:rPr>
          <w:rFonts w:eastAsia="楷体" w:hint="eastAsia"/>
          <w:szCs w:val="21"/>
        </w:rPr>
        <w:t>碳纳米管复合材料对于开裂的敏感性比单独由钢纤维构成的导电网路更高（</w:t>
      </w:r>
      <w:r>
        <w:rPr>
          <w:rFonts w:eastAsia="楷体" w:hint="eastAsia"/>
          <w:szCs w:val="21"/>
        </w:rPr>
        <w:fldChar w:fldCharType="begin"/>
      </w:r>
      <w:r>
        <w:rPr>
          <w:rFonts w:eastAsia="楷体" w:hint="eastAsia"/>
          <w:szCs w:val="21"/>
        </w:rPr>
        <w:instrText xml:space="preserve"> REF _Ref3890 \h </w:instrText>
      </w:r>
      <w:r>
        <w:rPr>
          <w:rFonts w:eastAsia="楷体" w:hint="eastAsia"/>
          <w:szCs w:val="21"/>
        </w:rPr>
        <w:fldChar w:fldCharType="separate"/>
      </w:r>
      <w:r>
        <w:rPr>
          <w:rFonts w:eastAsia="楷体"/>
          <w:b/>
          <w:bCs/>
          <w:szCs w:val="21"/>
        </w:rPr>
        <w:t>图</w:t>
      </w:r>
      <w:r>
        <w:rPr>
          <w:rFonts w:eastAsia="楷体"/>
          <w:b/>
          <w:bCs/>
          <w:szCs w:val="21"/>
        </w:rPr>
        <w:t xml:space="preserve"> 3</w:t>
      </w:r>
      <w:r>
        <w:rPr>
          <w:rFonts w:eastAsia="楷体" w:hint="eastAsia"/>
          <w:szCs w:val="21"/>
        </w:rPr>
        <w:fldChar w:fldCharType="end"/>
      </w:r>
      <w:r>
        <w:rPr>
          <w:rFonts w:eastAsia="楷体" w:hint="eastAsia"/>
          <w:szCs w:val="21"/>
        </w:rPr>
        <w:t>（</w:t>
      </w:r>
      <w:r>
        <w:rPr>
          <w:rFonts w:eastAsia="楷体" w:hint="eastAsia"/>
          <w:szCs w:val="21"/>
        </w:rPr>
        <w:t>a</w:t>
      </w:r>
      <w:r>
        <w:rPr>
          <w:rFonts w:eastAsia="楷体" w:hint="eastAsia"/>
          <w:szCs w:val="21"/>
        </w:rPr>
        <w:t>）），</w:t>
      </w:r>
      <w:r>
        <w:rPr>
          <w:rFonts w:eastAsia="楷体" w:hint="eastAsia"/>
          <w:szCs w:val="21"/>
        </w:rPr>
        <w:t>且碳纳米</w:t>
      </w:r>
      <w:r>
        <w:rPr>
          <w:rFonts w:eastAsia="楷体" w:hint="eastAsia"/>
          <w:szCs w:val="21"/>
        </w:rPr>
        <w:t>管能够延长电养护的时间和效率。</w:t>
      </w:r>
      <w:r>
        <w:rPr>
          <w:rFonts w:eastAsia="楷体" w:hint="eastAsia"/>
          <w:szCs w:val="21"/>
        </w:rPr>
        <w:t>Lee</w:t>
      </w:r>
      <w:r>
        <w:rPr>
          <w:rFonts w:eastAsia="楷体" w:hint="eastAsia"/>
          <w:szCs w:val="21"/>
        </w:rPr>
        <w:t>等</w:t>
      </w:r>
      <w:r>
        <w:rPr>
          <w:rFonts w:eastAsia="楷体"/>
          <w:szCs w:val="21"/>
          <w:vertAlign w:val="superscript"/>
        </w:rPr>
        <w:t>[</w:t>
      </w:r>
      <w:r>
        <w:rPr>
          <w:rFonts w:eastAsia="楷体" w:hint="eastAsia"/>
          <w:szCs w:val="21"/>
          <w:vertAlign w:val="superscript"/>
        </w:rPr>
        <w:t>1</w:t>
      </w:r>
      <w:r>
        <w:rPr>
          <w:rFonts w:eastAsia="楷体"/>
          <w:szCs w:val="21"/>
          <w:vertAlign w:val="superscript"/>
        </w:rPr>
        <w:t>8]</w:t>
      </w:r>
      <w:r>
        <w:rPr>
          <w:rFonts w:eastAsia="楷体" w:hint="eastAsia"/>
          <w:szCs w:val="21"/>
        </w:rPr>
        <w:t>研究表明在钢渣细骨料和钢纤维的共同作用下，超高性能混凝土的电阻变化率比</w:t>
      </w:r>
      <w:r>
        <w:rPr>
          <w:rFonts w:eastAsia="楷体" w:hint="eastAsia"/>
          <w:szCs w:val="21"/>
        </w:rPr>
        <w:t>掺入多壁纳米</w:t>
      </w:r>
      <w:r>
        <w:rPr>
          <w:rFonts w:eastAsia="楷体" w:hint="eastAsia"/>
          <w:szCs w:val="21"/>
        </w:rPr>
        <w:t>碳管更显著，这主要是因为钢渣与钢纤维组成更加紧密的导电网络，在压力作用下导电通路更加密集（</w:t>
      </w:r>
      <w:r>
        <w:rPr>
          <w:rFonts w:eastAsia="楷体" w:hint="eastAsia"/>
          <w:szCs w:val="21"/>
        </w:rPr>
        <w:fldChar w:fldCharType="begin"/>
      </w:r>
      <w:r>
        <w:rPr>
          <w:rFonts w:eastAsia="楷体" w:hint="eastAsia"/>
          <w:szCs w:val="21"/>
        </w:rPr>
        <w:instrText xml:space="preserve"> REF _Ref3890 \h </w:instrText>
      </w:r>
      <w:r>
        <w:rPr>
          <w:rFonts w:eastAsia="楷体" w:hint="eastAsia"/>
          <w:szCs w:val="21"/>
        </w:rPr>
        <w:fldChar w:fldCharType="separate"/>
      </w:r>
      <w:r>
        <w:rPr>
          <w:rFonts w:eastAsia="楷体"/>
          <w:b/>
          <w:bCs/>
          <w:sz w:val="24"/>
          <w:szCs w:val="20"/>
        </w:rPr>
        <w:t>图</w:t>
      </w:r>
      <w:r>
        <w:rPr>
          <w:rFonts w:eastAsia="楷体"/>
          <w:b/>
          <w:bCs/>
          <w:sz w:val="24"/>
          <w:szCs w:val="20"/>
        </w:rPr>
        <w:t xml:space="preserve"> 2</w:t>
      </w:r>
      <w:r>
        <w:rPr>
          <w:rFonts w:eastAsia="楷体" w:hint="eastAsia"/>
          <w:szCs w:val="21"/>
        </w:rPr>
        <w:fldChar w:fldCharType="end"/>
      </w:r>
      <w:r>
        <w:rPr>
          <w:rFonts w:eastAsia="楷体" w:hint="eastAsia"/>
          <w:szCs w:val="21"/>
        </w:rPr>
        <w:t>（</w:t>
      </w:r>
      <w:r>
        <w:rPr>
          <w:rFonts w:eastAsia="楷体" w:hint="eastAsia"/>
          <w:szCs w:val="21"/>
        </w:rPr>
        <w:t>a</w:t>
      </w:r>
      <w:r>
        <w:rPr>
          <w:rFonts w:eastAsia="楷体" w:hint="eastAsia"/>
          <w:szCs w:val="21"/>
        </w:rPr>
        <w:t>）），且该</w:t>
      </w:r>
      <w:r>
        <w:rPr>
          <w:rFonts w:eastAsia="楷体" w:hint="eastAsia"/>
          <w:szCs w:val="21"/>
        </w:rPr>
        <w:t>UHPC</w:t>
      </w:r>
      <w:r>
        <w:rPr>
          <w:rFonts w:eastAsia="楷体" w:hint="eastAsia"/>
          <w:szCs w:val="21"/>
        </w:rPr>
        <w:t>的强度更高、微裂隙更少，利于压阻响应。此外，</w:t>
      </w:r>
      <w:r>
        <w:rPr>
          <w:rFonts w:eastAsia="楷体" w:hint="eastAsia"/>
          <w:szCs w:val="21"/>
        </w:rPr>
        <w:t>张立卿等</w:t>
      </w:r>
      <w:r>
        <w:rPr>
          <w:rFonts w:eastAsia="楷体" w:hint="eastAsia"/>
          <w:szCs w:val="21"/>
        </w:rPr>
        <w:t>基于静电自组装碳纳米管</w:t>
      </w:r>
      <w:r>
        <w:rPr>
          <w:rFonts w:eastAsia="楷体" w:hint="eastAsia"/>
          <w:szCs w:val="21"/>
        </w:rPr>
        <w:t>/</w:t>
      </w:r>
      <w:r>
        <w:rPr>
          <w:rFonts w:eastAsia="楷体" w:hint="eastAsia"/>
          <w:szCs w:val="21"/>
        </w:rPr>
        <w:t>二氧化钛技术制备自感知水泥基材料，利用两相材料间平均距离变化，提高了隧道导电和接触导电效率，提高了水泥</w:t>
      </w:r>
      <w:r>
        <w:rPr>
          <w:rFonts w:eastAsia="楷体" w:hint="eastAsia"/>
          <w:szCs w:val="21"/>
        </w:rPr>
        <w:t>基材料</w:t>
      </w:r>
      <w:r>
        <w:rPr>
          <w:rFonts w:eastAsia="楷体" w:hint="eastAsia"/>
          <w:szCs w:val="21"/>
        </w:rPr>
        <w:t>机敏特性</w:t>
      </w:r>
      <w:r>
        <w:rPr>
          <w:rFonts w:eastAsia="楷体"/>
          <w:szCs w:val="21"/>
          <w:vertAlign w:val="superscript"/>
        </w:rPr>
        <w:t>[</w:t>
      </w:r>
      <w:r>
        <w:rPr>
          <w:rFonts w:eastAsia="楷体" w:hint="eastAsia"/>
          <w:szCs w:val="21"/>
          <w:vertAlign w:val="superscript"/>
        </w:rPr>
        <w:t>1</w:t>
      </w:r>
      <w:r>
        <w:rPr>
          <w:rFonts w:eastAsia="楷体"/>
          <w:szCs w:val="21"/>
          <w:vertAlign w:val="superscript"/>
        </w:rPr>
        <w:t>9]</w:t>
      </w:r>
      <w:r>
        <w:rPr>
          <w:rFonts w:eastAsia="楷体" w:hint="eastAsia"/>
          <w:szCs w:val="21"/>
        </w:rPr>
        <w:t>。</w:t>
      </w:r>
    </w:p>
    <w:p w:rsidR="007173EA" w14:paraId="7713A4E5" w14:textId="77777777">
      <w:pPr>
        <w:wordWrap w:val="0"/>
        <w:spacing w:line="440" w:lineRule="exact"/>
        <w:ind w:firstLine="549" w:firstLineChars="196"/>
        <w:rPr>
          <w:rFonts w:eastAsia="楷体"/>
          <w:szCs w:val="21"/>
        </w:rPr>
      </w:pPr>
      <w:r>
        <w:rPr>
          <w:rFonts w:eastAsia="楷体" w:hint="eastAsia"/>
          <w:szCs w:val="21"/>
        </w:rPr>
        <w:t>研究者也进行了自感知地聚物的合成与研究，利用炭黑、石墨烯、还原石墨烯、纳米碳管等微、纳米材料合成本征</w:t>
      </w:r>
      <w:r>
        <w:rPr>
          <w:rFonts w:eastAsia="楷体" w:hint="eastAsia"/>
          <w:szCs w:val="21"/>
        </w:rPr>
        <w:t>压阻地聚物</w:t>
      </w:r>
      <w:r>
        <w:rPr>
          <w:rFonts w:eastAsia="楷体" w:hint="eastAsia"/>
          <w:szCs w:val="21"/>
        </w:rPr>
        <w:t>复合材料，在掺</w:t>
      </w:r>
      <w:r>
        <w:rPr>
          <w:rFonts w:eastAsia="楷体" w:hint="eastAsia"/>
          <w:szCs w:val="21"/>
        </w:rPr>
        <w:t>量很少的情况就能显著提高压</w:t>
      </w:r>
      <w:r>
        <w:rPr>
          <w:rFonts w:eastAsia="楷体" w:hint="eastAsia"/>
          <w:szCs w:val="21"/>
        </w:rPr>
        <w:t>阻变化</w:t>
      </w:r>
      <w:r>
        <w:rPr>
          <w:rFonts w:eastAsia="楷体" w:hint="eastAsia"/>
          <w:szCs w:val="21"/>
        </w:rPr>
        <w:t>率和灵敏度</w:t>
      </w:r>
      <w:r>
        <w:rPr>
          <w:rFonts w:eastAsia="楷体"/>
          <w:szCs w:val="21"/>
          <w:vertAlign w:val="superscript"/>
        </w:rPr>
        <w:t>[</w:t>
      </w:r>
      <w:r>
        <w:rPr>
          <w:rFonts w:eastAsia="楷体" w:hint="eastAsia"/>
          <w:szCs w:val="21"/>
          <w:vertAlign w:val="superscript"/>
        </w:rPr>
        <w:t>2</w:t>
      </w:r>
      <w:r>
        <w:rPr>
          <w:rFonts w:eastAsia="楷体"/>
          <w:szCs w:val="21"/>
          <w:vertAlign w:val="superscript"/>
        </w:rPr>
        <w:t>0-</w:t>
      </w:r>
      <w:r>
        <w:rPr>
          <w:rFonts w:eastAsia="楷体" w:hint="eastAsia"/>
          <w:szCs w:val="21"/>
          <w:vertAlign w:val="superscript"/>
        </w:rPr>
        <w:t>2</w:t>
      </w:r>
      <w:r>
        <w:rPr>
          <w:rFonts w:eastAsia="楷体"/>
          <w:szCs w:val="21"/>
          <w:vertAlign w:val="superscript"/>
        </w:rPr>
        <w:t>3]</w:t>
      </w:r>
      <w:r>
        <w:rPr>
          <w:rFonts w:eastAsia="楷体" w:hint="eastAsia"/>
          <w:szCs w:val="21"/>
        </w:rPr>
        <w:t>，但压阻性能受纳米片层分散均匀性影响很大。为克服该问题，</w:t>
      </w:r>
      <w:r>
        <w:rPr>
          <w:rFonts w:eastAsia="楷体" w:hint="eastAsia"/>
          <w:szCs w:val="21"/>
        </w:rPr>
        <w:t>Saafi</w:t>
      </w:r>
      <w:r>
        <w:rPr>
          <w:rFonts w:eastAsia="楷体" w:hint="eastAsia"/>
          <w:szCs w:val="21"/>
        </w:rPr>
        <w:t>等</w:t>
      </w:r>
      <w:r>
        <w:rPr>
          <w:rFonts w:eastAsia="楷体"/>
          <w:szCs w:val="21"/>
          <w:vertAlign w:val="superscript"/>
        </w:rPr>
        <w:t>[</w:t>
      </w:r>
      <w:r>
        <w:rPr>
          <w:rFonts w:eastAsia="楷体" w:hint="eastAsia"/>
          <w:szCs w:val="21"/>
          <w:vertAlign w:val="superscript"/>
        </w:rPr>
        <w:t>2</w:t>
      </w:r>
      <w:r>
        <w:rPr>
          <w:rFonts w:eastAsia="楷体"/>
          <w:szCs w:val="21"/>
          <w:vertAlign w:val="superscript"/>
        </w:rPr>
        <w:t>1]</w:t>
      </w:r>
      <w:r>
        <w:rPr>
          <w:rFonts w:eastAsia="楷体" w:hint="eastAsia"/>
          <w:szCs w:val="21"/>
        </w:rPr>
        <w:t>通过原位还原石墨烯（</w:t>
      </w:r>
      <w:r>
        <w:rPr>
          <w:rFonts w:eastAsia="楷体" w:hint="eastAsia"/>
          <w:szCs w:val="21"/>
        </w:rPr>
        <w:t>rGO</w:t>
      </w:r>
      <w:r>
        <w:rPr>
          <w:rFonts w:eastAsia="楷体" w:hint="eastAsia"/>
          <w:szCs w:val="21"/>
        </w:rPr>
        <w:t>）和粉煤灰基地聚物制备自感知地聚物，发现其电阻在受压和受拉过程中变化趋势不同，</w:t>
      </w:r>
      <w:r>
        <w:rPr>
          <w:rFonts w:eastAsia="楷体" w:hint="eastAsia"/>
          <w:szCs w:val="21"/>
        </w:rPr>
        <w:t>0.1%</w:t>
      </w:r>
      <w:r>
        <w:rPr>
          <w:rFonts w:eastAsia="楷体" w:hint="eastAsia"/>
          <w:szCs w:val="21"/>
        </w:rPr>
        <w:t>和</w:t>
      </w:r>
      <w:r>
        <w:rPr>
          <w:rFonts w:eastAsia="楷体" w:hint="eastAsia"/>
          <w:szCs w:val="21"/>
        </w:rPr>
        <w:t>0.35%</w:t>
      </w:r>
      <w:r>
        <w:rPr>
          <w:rFonts w:eastAsia="楷体" w:hint="eastAsia"/>
          <w:szCs w:val="21"/>
        </w:rPr>
        <w:t>掺量的</w:t>
      </w:r>
      <w:r>
        <w:rPr>
          <w:rFonts w:eastAsia="楷体" w:hint="eastAsia"/>
          <w:szCs w:val="21"/>
        </w:rPr>
        <w:t>rGO</w:t>
      </w:r>
      <w:r>
        <w:rPr>
          <w:rFonts w:eastAsia="楷体" w:hint="eastAsia"/>
          <w:szCs w:val="21"/>
        </w:rPr>
        <w:t>能将地聚物导电性提高</w:t>
      </w:r>
      <w:r>
        <w:rPr>
          <w:rFonts w:eastAsia="楷体" w:hint="eastAsia"/>
          <w:szCs w:val="21"/>
        </w:rPr>
        <w:t>96%</w:t>
      </w:r>
      <w:r>
        <w:rPr>
          <w:rFonts w:eastAsia="楷体" w:hint="eastAsia"/>
          <w:szCs w:val="21"/>
        </w:rPr>
        <w:t>和</w:t>
      </w:r>
      <w:r>
        <w:rPr>
          <w:rFonts w:eastAsia="楷体" w:hint="eastAsia"/>
          <w:szCs w:val="21"/>
        </w:rPr>
        <w:t>209%</w:t>
      </w:r>
      <w:r>
        <w:rPr>
          <w:rFonts w:eastAsia="楷体" w:hint="eastAsia"/>
          <w:szCs w:val="21"/>
        </w:rPr>
        <w:t>。研究者近年来发现地聚物具备本征压阻特性，</w:t>
      </w:r>
      <w:r>
        <w:rPr>
          <w:rFonts w:eastAsia="楷体" w:hint="eastAsia"/>
          <w:szCs w:val="21"/>
        </w:rPr>
        <w:t>Saafi</w:t>
      </w:r>
      <w:r>
        <w:rPr>
          <w:rFonts w:eastAsia="楷体" w:hint="eastAsia"/>
          <w:szCs w:val="21"/>
        </w:rPr>
        <w:t>研究发现</w:t>
      </w:r>
      <w:r>
        <w:rPr>
          <w:rFonts w:eastAsia="楷体" w:hint="eastAsia"/>
          <w:szCs w:val="21"/>
        </w:rPr>
        <w:t>KOH-</w:t>
      </w:r>
      <w:r>
        <w:rPr>
          <w:rFonts w:eastAsia="楷体" w:hint="eastAsia"/>
          <w:szCs w:val="21"/>
        </w:rPr>
        <w:t>粉煤灰地聚物的</w:t>
      </w:r>
      <w:r>
        <w:rPr>
          <w:rFonts w:eastAsia="楷体" w:hint="eastAsia"/>
          <w:szCs w:val="21"/>
        </w:rPr>
        <w:t>最</w:t>
      </w:r>
      <w:r>
        <w:rPr>
          <w:rFonts w:eastAsia="楷体" w:hint="eastAsia"/>
          <w:szCs w:val="21"/>
        </w:rPr>
        <w:t>高压应力敏感性为</w:t>
      </w:r>
      <w:r>
        <w:rPr>
          <w:rFonts w:eastAsia="楷体" w:hint="eastAsia"/>
          <w:szCs w:val="21"/>
        </w:rPr>
        <w:t xml:space="preserve">11 </w:t>
      </w:r>
      <w:r>
        <w:rPr>
          <w:rFonts w:eastAsia="楷体"/>
          <w:szCs w:val="21"/>
        </w:rPr>
        <w:t>Ω/</w:t>
      </w:r>
      <w:r>
        <w:rPr>
          <w:rFonts w:eastAsia="楷体" w:hint="eastAsia"/>
          <w:szCs w:val="21"/>
        </w:rPr>
        <w:t>MPa</w:t>
      </w:r>
      <w:r>
        <w:rPr>
          <w:rFonts w:eastAsia="楷体" w:hint="eastAsia"/>
          <w:szCs w:val="21"/>
        </w:rPr>
        <w:t>、</w:t>
      </w:r>
      <w:r>
        <w:rPr>
          <w:rFonts w:eastAsia="楷体" w:hint="eastAsia"/>
          <w:szCs w:val="21"/>
        </w:rPr>
        <w:t>0.55 deg/MPa</w:t>
      </w:r>
      <w:r>
        <w:rPr>
          <w:rFonts w:eastAsia="楷体" w:hint="eastAsia"/>
          <w:szCs w:val="21"/>
        </w:rPr>
        <w:t>，电阻相对变化率高达</w:t>
      </w:r>
      <w:r>
        <w:rPr>
          <w:rFonts w:eastAsia="楷体" w:hint="eastAsia"/>
          <w:szCs w:val="21"/>
        </w:rPr>
        <w:t>60%</w:t>
      </w:r>
      <w:r>
        <w:rPr>
          <w:rFonts w:eastAsia="楷体" w:hint="eastAsia"/>
          <w:szCs w:val="21"/>
        </w:rPr>
        <w:t>，</w:t>
      </w:r>
      <w:r>
        <w:rPr>
          <w:rFonts w:eastAsia="楷体" w:hint="eastAsia"/>
          <w:szCs w:val="21"/>
        </w:rPr>
        <w:t>NaOH-</w:t>
      </w:r>
      <w:r>
        <w:rPr>
          <w:rFonts w:eastAsia="楷体" w:hint="eastAsia"/>
          <w:szCs w:val="21"/>
        </w:rPr>
        <w:t>粉煤灰地聚物约为</w:t>
      </w:r>
      <w:r>
        <w:rPr>
          <w:rFonts w:eastAsia="楷体" w:hint="eastAsia"/>
          <w:szCs w:val="21"/>
        </w:rPr>
        <w:t>30%</w:t>
      </w:r>
      <w:r>
        <w:rPr>
          <w:rFonts w:eastAsia="楷体" w:hint="eastAsia"/>
          <w:szCs w:val="21"/>
        </w:rPr>
        <w:t>，是混凝土微裂缝监测的良好材料选择</w:t>
      </w:r>
      <w:r>
        <w:rPr>
          <w:rFonts w:eastAsia="楷体"/>
          <w:szCs w:val="21"/>
          <w:vertAlign w:val="superscript"/>
        </w:rPr>
        <w:t>[</w:t>
      </w:r>
      <w:r>
        <w:rPr>
          <w:rFonts w:eastAsia="楷体" w:hint="eastAsia"/>
          <w:szCs w:val="21"/>
          <w:vertAlign w:val="superscript"/>
        </w:rPr>
        <w:t>2</w:t>
      </w:r>
      <w:r>
        <w:rPr>
          <w:rFonts w:eastAsia="楷体"/>
          <w:szCs w:val="21"/>
          <w:vertAlign w:val="superscript"/>
        </w:rPr>
        <w:t>3]</w:t>
      </w:r>
      <w:r>
        <w:rPr>
          <w:rFonts w:eastAsia="楷体" w:hint="eastAsia"/>
          <w:szCs w:val="21"/>
        </w:rPr>
        <w:t>。</w:t>
      </w:r>
      <w:r>
        <w:rPr>
          <w:rFonts w:eastAsia="楷体" w:hint="eastAsia"/>
          <w:szCs w:val="21"/>
        </w:rPr>
        <w:t>Saafi</w:t>
      </w:r>
      <w:r>
        <w:rPr>
          <w:rFonts w:eastAsia="楷体" w:hint="eastAsia"/>
          <w:szCs w:val="21"/>
        </w:rPr>
        <w:t>提出了地聚物凝胶硅铝酸盐三维网络中碱金属离子的跃迁导电模型，如</w:t>
      </w:r>
      <w:r>
        <w:rPr>
          <w:rFonts w:eastAsia="楷体" w:hint="eastAsia"/>
          <w:szCs w:val="21"/>
        </w:rPr>
        <w:fldChar w:fldCharType="begin"/>
      </w:r>
      <w:r>
        <w:rPr>
          <w:rFonts w:eastAsia="楷体" w:hint="eastAsia"/>
          <w:szCs w:val="21"/>
        </w:rPr>
        <w:instrText xml:space="preserve"> REF _Ref3890 \h </w:instrText>
      </w:r>
      <w:r>
        <w:rPr>
          <w:rFonts w:eastAsia="楷体" w:hint="eastAsia"/>
          <w:szCs w:val="21"/>
        </w:rPr>
        <w:fldChar w:fldCharType="separate"/>
      </w:r>
      <w:r>
        <w:rPr>
          <w:rFonts w:eastAsia="楷体"/>
          <w:b/>
          <w:bCs/>
          <w:sz w:val="24"/>
          <w:szCs w:val="20"/>
        </w:rPr>
        <w:t>图</w:t>
      </w:r>
      <w:r>
        <w:rPr>
          <w:rFonts w:eastAsia="楷体"/>
          <w:b/>
          <w:bCs/>
          <w:sz w:val="24"/>
          <w:szCs w:val="20"/>
        </w:rPr>
        <w:t xml:space="preserve"> 2</w:t>
      </w:r>
      <w:r>
        <w:rPr>
          <w:rFonts w:eastAsia="楷体" w:hint="eastAsia"/>
          <w:szCs w:val="21"/>
        </w:rPr>
        <w:fldChar w:fldCharType="end"/>
      </w:r>
      <w:r>
        <w:rPr>
          <w:rFonts w:eastAsia="楷体" w:hint="eastAsia"/>
          <w:szCs w:val="21"/>
        </w:rPr>
        <w:t>（</w:t>
      </w:r>
      <w:r>
        <w:rPr>
          <w:rFonts w:eastAsia="楷体" w:hint="eastAsia"/>
          <w:szCs w:val="21"/>
        </w:rPr>
        <w:t>b</w:t>
      </w:r>
      <w:r>
        <w:rPr>
          <w:rFonts w:eastAsia="楷体" w:hint="eastAsia"/>
          <w:szCs w:val="21"/>
        </w:rPr>
        <w:t>）所示</w:t>
      </w:r>
      <w:r>
        <w:rPr>
          <w:rFonts w:eastAsia="楷体" w:hint="eastAsia"/>
          <w:szCs w:val="21"/>
        </w:rPr>
        <w:t>,</w:t>
      </w:r>
      <w:r>
        <w:rPr>
          <w:rFonts w:eastAsia="楷体" w:hint="eastAsia"/>
          <w:szCs w:val="21"/>
        </w:rPr>
        <w:t>他们认为压阻效应的产生主要是由碱金属离子（</w:t>
      </w:r>
      <w:r>
        <w:rPr>
          <w:rFonts w:eastAsia="楷体" w:hint="eastAsia"/>
          <w:szCs w:val="21"/>
        </w:rPr>
        <w:t>K</w:t>
      </w:r>
      <w:r>
        <w:rPr>
          <w:rFonts w:eastAsia="楷体" w:hint="eastAsia"/>
          <w:szCs w:val="21"/>
          <w:vertAlign w:val="superscript"/>
        </w:rPr>
        <w:t>+</w:t>
      </w:r>
      <w:r>
        <w:rPr>
          <w:rFonts w:eastAsia="楷体" w:hint="eastAsia"/>
          <w:szCs w:val="21"/>
        </w:rPr>
        <w:t>、</w:t>
      </w:r>
      <w:r>
        <w:rPr>
          <w:rFonts w:eastAsia="楷体" w:hint="eastAsia"/>
          <w:szCs w:val="21"/>
        </w:rPr>
        <w:t>Na</w:t>
      </w:r>
      <w:r>
        <w:rPr>
          <w:rFonts w:eastAsia="楷体" w:hint="eastAsia"/>
          <w:szCs w:val="21"/>
          <w:vertAlign w:val="superscript"/>
        </w:rPr>
        <w:t>+</w:t>
      </w:r>
      <w:r>
        <w:rPr>
          <w:rFonts w:eastAsia="楷体" w:hint="eastAsia"/>
          <w:szCs w:val="21"/>
        </w:rPr>
        <w:t>、</w:t>
      </w:r>
      <w:r>
        <w:rPr>
          <w:rFonts w:eastAsia="楷体" w:hint="eastAsia"/>
          <w:szCs w:val="21"/>
        </w:rPr>
        <w:t>Ca</w:t>
      </w:r>
      <w:r>
        <w:rPr>
          <w:rFonts w:eastAsia="楷体" w:hint="eastAsia"/>
          <w:szCs w:val="21"/>
          <w:vertAlign w:val="superscript"/>
        </w:rPr>
        <w:t>2+</w:t>
      </w:r>
      <w:r>
        <w:rPr>
          <w:rFonts w:eastAsia="楷体" w:hint="eastAsia"/>
          <w:szCs w:val="21"/>
        </w:rPr>
        <w:t>）在带隙和</w:t>
      </w:r>
      <w:r>
        <w:rPr>
          <w:rFonts w:eastAsia="楷体" w:hint="eastAsia"/>
          <w:szCs w:val="21"/>
        </w:rPr>
        <w:t>导隙</w:t>
      </w:r>
      <w:r>
        <w:rPr>
          <w:rFonts w:eastAsia="楷体" w:hint="eastAsia"/>
          <w:szCs w:val="21"/>
        </w:rPr>
        <w:t>间的跃迁路径受压力影响变化产生的</w:t>
      </w:r>
      <w:r>
        <w:rPr>
          <w:rFonts w:eastAsia="楷体"/>
          <w:szCs w:val="21"/>
          <w:vertAlign w:val="superscript"/>
        </w:rPr>
        <w:t>[</w:t>
      </w:r>
      <w:r>
        <w:rPr>
          <w:rFonts w:eastAsia="楷体" w:hint="eastAsia"/>
          <w:szCs w:val="21"/>
          <w:vertAlign w:val="superscript"/>
        </w:rPr>
        <w:t>2</w:t>
      </w:r>
      <w:r>
        <w:rPr>
          <w:rFonts w:eastAsia="楷体"/>
          <w:szCs w:val="21"/>
          <w:vertAlign w:val="superscript"/>
        </w:rPr>
        <w:t>4]</w:t>
      </w:r>
      <w:r>
        <w:rPr>
          <w:rFonts w:eastAsia="楷体" w:hint="eastAsia"/>
          <w:szCs w:val="21"/>
        </w:rPr>
        <w:t>。</w:t>
      </w:r>
      <w:r>
        <w:rPr>
          <w:rFonts w:eastAsia="楷体" w:hint="eastAsia"/>
          <w:szCs w:val="21"/>
        </w:rPr>
        <w:t>刘卫森等</w:t>
      </w:r>
      <w:r>
        <w:rPr>
          <w:rFonts w:eastAsia="楷体" w:hint="eastAsia"/>
          <w:szCs w:val="21"/>
        </w:rPr>
        <w:t>发现地聚物的压敏灵敏度比水泥</w:t>
      </w:r>
      <w:r>
        <w:rPr>
          <w:rFonts w:eastAsia="楷体" w:hint="eastAsia"/>
          <w:szCs w:val="21"/>
        </w:rPr>
        <w:t>基材料</w:t>
      </w:r>
      <w:r>
        <w:rPr>
          <w:rFonts w:eastAsia="楷体" w:hint="eastAsia"/>
          <w:szCs w:val="21"/>
        </w:rPr>
        <w:t>高</w:t>
      </w:r>
      <w:r>
        <w:rPr>
          <w:rFonts w:eastAsia="楷体" w:hint="eastAsia"/>
          <w:szCs w:val="21"/>
        </w:rPr>
        <w:t>1</w:t>
      </w:r>
      <w:r>
        <w:rPr>
          <w:rFonts w:eastAsia="楷体" w:hint="eastAsia"/>
          <w:szCs w:val="21"/>
        </w:rPr>
        <w:t>个数量级，他们认为地聚物孔溶液中丰富的</w:t>
      </w:r>
      <w:r>
        <w:rPr>
          <w:rFonts w:eastAsia="楷体" w:hint="eastAsia"/>
          <w:szCs w:val="21"/>
        </w:rPr>
        <w:t>Na</w:t>
      </w:r>
      <w:r>
        <w:rPr>
          <w:rFonts w:eastAsia="楷体" w:hint="eastAsia"/>
          <w:szCs w:val="21"/>
          <w:vertAlign w:val="superscript"/>
        </w:rPr>
        <w:t>+</w:t>
      </w:r>
      <w:r>
        <w:rPr>
          <w:rFonts w:eastAsia="楷体" w:hint="eastAsia"/>
          <w:szCs w:val="21"/>
        </w:rPr>
        <w:t>、</w:t>
      </w:r>
      <w:r>
        <w:rPr>
          <w:rFonts w:eastAsia="楷体" w:hint="eastAsia"/>
          <w:szCs w:val="21"/>
        </w:rPr>
        <w:t>Ca</w:t>
      </w:r>
      <w:r>
        <w:rPr>
          <w:rFonts w:eastAsia="楷体" w:hint="eastAsia"/>
          <w:szCs w:val="21"/>
          <w:vertAlign w:val="superscript"/>
        </w:rPr>
        <w:t>2+</w:t>
      </w:r>
      <w:r>
        <w:rPr>
          <w:rFonts w:eastAsia="楷体" w:hint="eastAsia"/>
          <w:szCs w:val="21"/>
        </w:rPr>
        <w:t>、</w:t>
      </w:r>
      <w:r>
        <w:rPr>
          <w:rFonts w:eastAsia="楷体" w:hint="eastAsia"/>
          <w:szCs w:val="21"/>
        </w:rPr>
        <w:t>OH</w:t>
      </w:r>
      <w:r>
        <w:rPr>
          <w:rFonts w:eastAsia="楷体" w:hint="eastAsia"/>
          <w:szCs w:val="21"/>
          <w:vertAlign w:val="superscript"/>
        </w:rPr>
        <w:t>-</w:t>
      </w:r>
      <w:r>
        <w:rPr>
          <w:rFonts w:eastAsia="楷体" w:hint="eastAsia"/>
          <w:szCs w:val="21"/>
        </w:rPr>
        <w:t>等的离子导电作用和矿渣中金属微粒的电子迁移提高了基体的导电性和压敏性能稳定。</w:t>
      </w:r>
    </w:p>
    <w:p w:rsidR="007173EA" w14:paraId="47A9D968" w14:textId="77777777">
      <w:pPr>
        <w:wordWrap w:val="0"/>
        <w:jc w:val="center"/>
      </w:pPr>
      <w:r>
        <w:rPr>
          <w:noProof/>
        </w:rPr>
        <mc:AlternateContent>
          <mc:Choice Requires="wpc">
            <w:drawing>
              <wp:inline distT="0" distB="0" distL="0" distR="0">
                <wp:extent cx="5160645" cy="3131820"/>
                <wp:effectExtent l="0" t="0" r="0" b="1905"/>
                <wp:docPr id="96"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980409094" name="图片 98" descr="图3-自感知UHPC机理"/>
                          <pic:cNvPicPr>
                            <a:picLocks noChangeAspect="1" noChangeArrowheads="1"/>
                          </pic:cNvPicPr>
                        </pic:nvPicPr>
                        <pic:blipFill>
                          <a:blip xmlns:r="http://schemas.openxmlformats.org/officeDocument/2006/relationships" r:embed="rId6"/>
                          <a:stretch>
                            <a:fillRect/>
                          </a:stretch>
                        </pic:blipFill>
                        <pic:spPr>
                          <a:xfrm>
                            <a:off x="267335" y="2539"/>
                            <a:ext cx="4687571" cy="3129281"/>
                          </a:xfrm>
                          <a:prstGeom prst="rect">
                            <a:avLst/>
                          </a:prstGeom>
                          <a:noFill/>
                          <a:ln>
                            <a:noFill/>
                          </a:ln>
                          <a:effectLst/>
                        </pic:spPr>
                      </pic:pic>
                    </wpc:wpc>
                  </a:graphicData>
                </a:graphic>
              </wp:inline>
            </w:drawing>
          </mc:Choice>
          <mc:Fallback>
            <w:pict>
              <v:group id="画布 5" o:spid="_x0000_i1028" style="width:406.35pt;height:246.6pt;mso-position-horizontal-relative:char;mso-position-vertical-relative:line" coordsize="51606,31318">
                <v:shape id="_x0000_s1029" type="#_x0000_t75" style="width:51606;height:31318;mso-wrap-style:square;position:absolute;visibility:visible">
                  <v:fill o:detectmouseclick="t"/>
                </v:shape>
                <v:shape id="图片 98" o:spid="_x0000_s1030" type="#_x0000_t75" alt="图3-自感知UHPC机理" style="width:46876;height:31293;left:2673;mso-wrap-style:square;position:absolute;top:25;visibility:visible">
                  <v:imagedata r:id="rId6" o:title="图3-自感知UHPC机理"/>
                </v:shape>
                <w10:wrap type="none"/>
                <w10:anchorlock/>
              </v:group>
            </w:pict>
          </mc:Fallback>
        </mc:AlternateContent>
      </w:r>
    </w:p>
    <w:p w:rsidR="007173EA" w14:paraId="5A063A21" w14:textId="77777777">
      <w:pPr>
        <w:wordWrap w:val="0"/>
        <w:jc w:val="center"/>
        <w:rPr>
          <w:rFonts w:eastAsia="楷体"/>
          <w:sz w:val="24"/>
          <w:szCs w:val="24"/>
        </w:rPr>
      </w:pPr>
      <w:bookmarkStart w:id="67" w:name="_Ref3890"/>
      <w:r>
        <w:rPr>
          <w:rFonts w:eastAsia="楷体"/>
          <w:b/>
          <w:bCs/>
          <w:sz w:val="24"/>
          <w:szCs w:val="20"/>
        </w:rPr>
        <w:t>图</w:t>
      </w:r>
      <w:r>
        <w:rPr>
          <w:rFonts w:eastAsia="楷体"/>
          <w:b/>
          <w:bCs/>
          <w:sz w:val="24"/>
          <w:szCs w:val="20"/>
        </w:rPr>
        <w:t xml:space="preserve"> </w:t>
      </w:r>
      <w:r>
        <w:rPr>
          <w:rFonts w:eastAsia="楷体"/>
          <w:b/>
          <w:bCs/>
          <w:sz w:val="24"/>
          <w:szCs w:val="20"/>
        </w:rPr>
        <w:fldChar w:fldCharType="begin"/>
      </w:r>
      <w:r>
        <w:rPr>
          <w:rFonts w:eastAsia="楷体"/>
          <w:b/>
          <w:bCs/>
          <w:sz w:val="24"/>
          <w:szCs w:val="20"/>
        </w:rPr>
        <w:instrText xml:space="preserve"> SEQ </w:instrText>
      </w:r>
      <w:r>
        <w:rPr>
          <w:rFonts w:eastAsia="楷体"/>
          <w:b/>
          <w:bCs/>
          <w:sz w:val="24"/>
          <w:szCs w:val="20"/>
        </w:rPr>
        <w:instrText>图</w:instrText>
      </w:r>
      <w:r>
        <w:rPr>
          <w:rFonts w:eastAsia="楷体"/>
          <w:b/>
          <w:bCs/>
          <w:sz w:val="24"/>
          <w:szCs w:val="20"/>
        </w:rPr>
        <w:instrText xml:space="preserve"> \* ARABIC </w:instrText>
      </w:r>
      <w:r>
        <w:rPr>
          <w:rFonts w:eastAsia="楷体"/>
          <w:b/>
          <w:bCs/>
          <w:sz w:val="24"/>
          <w:szCs w:val="20"/>
        </w:rPr>
        <w:fldChar w:fldCharType="separate"/>
      </w:r>
      <w:r>
        <w:rPr>
          <w:rFonts w:eastAsia="楷体"/>
          <w:b/>
          <w:bCs/>
          <w:sz w:val="24"/>
          <w:szCs w:val="20"/>
        </w:rPr>
        <w:t>2</w:t>
      </w:r>
      <w:r>
        <w:rPr>
          <w:rFonts w:eastAsia="楷体"/>
          <w:b/>
          <w:bCs/>
          <w:sz w:val="24"/>
          <w:szCs w:val="20"/>
        </w:rPr>
        <w:fldChar w:fldCharType="end"/>
      </w:r>
      <w:bookmarkEnd w:id="67"/>
      <w:r>
        <w:rPr>
          <w:rFonts w:eastAsia="楷体" w:hint="eastAsia"/>
          <w:b/>
          <w:bCs/>
          <w:sz w:val="24"/>
          <w:szCs w:val="20"/>
        </w:rPr>
        <w:t xml:space="preserve">. (a) </w:t>
      </w:r>
      <w:r>
        <w:rPr>
          <w:rFonts w:eastAsia="楷体" w:hint="eastAsia"/>
          <w:b/>
          <w:bCs/>
          <w:sz w:val="24"/>
          <w:szCs w:val="20"/>
        </w:rPr>
        <w:t>本征自感知</w:t>
      </w:r>
      <w:r>
        <w:rPr>
          <w:rFonts w:eastAsia="楷体" w:hint="eastAsia"/>
          <w:b/>
          <w:bCs/>
          <w:sz w:val="24"/>
          <w:szCs w:val="20"/>
        </w:rPr>
        <w:t>UHPC</w:t>
      </w:r>
      <w:r>
        <w:rPr>
          <w:rFonts w:eastAsia="楷体" w:hint="eastAsia"/>
          <w:b/>
          <w:bCs/>
          <w:sz w:val="24"/>
          <w:szCs w:val="20"/>
        </w:rPr>
        <w:t>中钢渣</w:t>
      </w:r>
      <w:r>
        <w:rPr>
          <w:rFonts w:eastAsia="楷体" w:hint="eastAsia"/>
          <w:b/>
          <w:bCs/>
          <w:sz w:val="24"/>
          <w:szCs w:val="20"/>
        </w:rPr>
        <w:t>/</w:t>
      </w:r>
      <w:r>
        <w:rPr>
          <w:rFonts w:eastAsia="楷体" w:hint="eastAsia"/>
          <w:b/>
          <w:bCs/>
          <w:sz w:val="24"/>
          <w:szCs w:val="20"/>
        </w:rPr>
        <w:t>钢纤维导电网络的形成和工作机理</w:t>
      </w:r>
      <w:r>
        <w:rPr>
          <w:rFonts w:eastAsia="楷体"/>
          <w:b/>
          <w:bCs/>
          <w:sz w:val="24"/>
          <w:szCs w:val="20"/>
          <w:vertAlign w:val="superscript"/>
        </w:rPr>
        <w:t>[</w:t>
      </w:r>
      <w:r>
        <w:rPr>
          <w:rFonts w:eastAsia="楷体" w:hint="eastAsia"/>
          <w:b/>
          <w:bCs/>
          <w:sz w:val="24"/>
          <w:szCs w:val="20"/>
          <w:vertAlign w:val="superscript"/>
        </w:rPr>
        <w:t>1</w:t>
      </w:r>
      <w:r>
        <w:rPr>
          <w:rFonts w:eastAsia="楷体"/>
          <w:b/>
          <w:bCs/>
          <w:sz w:val="24"/>
          <w:szCs w:val="20"/>
          <w:vertAlign w:val="superscript"/>
        </w:rPr>
        <w:t>8]</w:t>
      </w:r>
      <w:r>
        <w:rPr>
          <w:rFonts w:eastAsia="楷体" w:hint="eastAsia"/>
          <w:b/>
          <w:bCs/>
          <w:sz w:val="24"/>
          <w:szCs w:val="20"/>
        </w:rPr>
        <w:t xml:space="preserve">(b) </w:t>
      </w:r>
      <w:r>
        <w:rPr>
          <w:rFonts w:eastAsia="楷体" w:hint="eastAsia"/>
          <w:b/>
          <w:sz w:val="24"/>
          <w:szCs w:val="20"/>
        </w:rPr>
        <w:t>地聚物凝胶（</w:t>
      </w:r>
      <w:r>
        <w:rPr>
          <w:rFonts w:eastAsia="楷体" w:hint="eastAsia"/>
          <w:b/>
          <w:sz w:val="24"/>
          <w:szCs w:val="20"/>
        </w:rPr>
        <w:t>Na-PSS</w:t>
      </w:r>
      <w:r>
        <w:rPr>
          <w:rFonts w:eastAsia="楷体" w:hint="eastAsia"/>
          <w:b/>
          <w:sz w:val="24"/>
          <w:szCs w:val="20"/>
        </w:rPr>
        <w:t>）三维结构中</w:t>
      </w:r>
      <w:r>
        <w:rPr>
          <w:rFonts w:eastAsia="楷体" w:hint="eastAsia"/>
          <w:b/>
          <w:sz w:val="24"/>
          <w:szCs w:val="20"/>
        </w:rPr>
        <w:t>Na</w:t>
      </w:r>
      <w:r>
        <w:rPr>
          <w:rFonts w:eastAsia="楷体" w:hint="eastAsia"/>
          <w:b/>
          <w:sz w:val="24"/>
          <w:szCs w:val="20"/>
          <w:vertAlign w:val="superscript"/>
        </w:rPr>
        <w:t>+</w:t>
      </w:r>
      <w:r>
        <w:rPr>
          <w:rFonts w:eastAsia="楷体" w:hint="eastAsia"/>
          <w:b/>
          <w:sz w:val="24"/>
          <w:szCs w:val="20"/>
        </w:rPr>
        <w:t>在电场中跃迁示意图</w:t>
      </w:r>
      <w:r>
        <w:rPr>
          <w:rFonts w:eastAsia="楷体"/>
          <w:b/>
          <w:bCs/>
          <w:sz w:val="24"/>
          <w:szCs w:val="20"/>
          <w:vertAlign w:val="superscript"/>
        </w:rPr>
        <w:t>[</w:t>
      </w:r>
      <w:r>
        <w:rPr>
          <w:rFonts w:eastAsia="楷体" w:hint="eastAsia"/>
          <w:b/>
          <w:bCs/>
          <w:sz w:val="24"/>
          <w:szCs w:val="20"/>
          <w:vertAlign w:val="superscript"/>
        </w:rPr>
        <w:t>2</w:t>
      </w:r>
      <w:r>
        <w:rPr>
          <w:rFonts w:eastAsia="楷体"/>
          <w:b/>
          <w:bCs/>
          <w:sz w:val="24"/>
          <w:szCs w:val="20"/>
          <w:vertAlign w:val="superscript"/>
        </w:rPr>
        <w:t>4]</w:t>
      </w:r>
    </w:p>
    <w:p w:rsidR="007173EA" w14:paraId="3BF0EB8A" w14:textId="77777777">
      <w:pPr>
        <w:snapToGrid w:val="0"/>
        <w:spacing w:line="440" w:lineRule="exact"/>
        <w:ind w:firstLine="549" w:firstLineChars="196"/>
        <w:rPr>
          <w:rFonts w:eastAsia="楷体"/>
          <w:szCs w:val="21"/>
        </w:rPr>
      </w:pPr>
      <w:r>
        <w:rPr>
          <w:rFonts w:eastAsia="楷体" w:hint="eastAsia"/>
          <w:szCs w:val="21"/>
        </w:rPr>
        <w:t>特别需要注意的是，钢渣作导电材料，含有大量的铁氧体，其中占比最高的</w:t>
      </w:r>
      <w:r>
        <w:rPr>
          <w:rFonts w:eastAsia="楷体" w:hint="eastAsia"/>
          <w:szCs w:val="21"/>
        </w:rPr>
        <w:t>Fe</w:t>
      </w:r>
      <w:r>
        <w:rPr>
          <w:rFonts w:eastAsia="楷体" w:hint="eastAsia"/>
          <w:szCs w:val="21"/>
          <w:vertAlign w:val="subscript"/>
        </w:rPr>
        <w:t>3</w:t>
      </w:r>
      <w:r>
        <w:rPr>
          <w:rFonts w:eastAsia="楷体" w:hint="eastAsia"/>
          <w:szCs w:val="21"/>
        </w:rPr>
        <w:t>O</w:t>
      </w:r>
      <w:r>
        <w:rPr>
          <w:rFonts w:eastAsia="楷体" w:hint="eastAsia"/>
          <w:szCs w:val="21"/>
          <w:vertAlign w:val="subscript"/>
        </w:rPr>
        <w:t>4</w:t>
      </w:r>
      <w:r>
        <w:rPr>
          <w:rFonts w:eastAsia="楷体" w:hint="eastAsia"/>
          <w:szCs w:val="21"/>
        </w:rPr>
        <w:t>导电率为</w:t>
      </w:r>
      <w:r>
        <w:rPr>
          <w:rFonts w:eastAsia="楷体" w:hint="eastAsia"/>
          <w:szCs w:val="21"/>
        </w:rPr>
        <w:t xml:space="preserve">100 ~ 1000 </w:t>
      </w:r>
      <w:r>
        <w:rPr>
          <w:rFonts w:eastAsia="楷体"/>
          <w:szCs w:val="21"/>
        </w:rPr>
        <w:t>Ω</w:t>
      </w:r>
      <w:r>
        <w:rPr>
          <w:rFonts w:eastAsia="楷体"/>
          <w:szCs w:val="21"/>
          <w:vertAlign w:val="superscript"/>
        </w:rPr>
        <w:t>−1</w:t>
      </w:r>
      <w:r>
        <w:rPr>
          <w:rFonts w:eastAsia="楷体"/>
          <w:szCs w:val="21"/>
        </w:rPr>
        <w:t>·cm</w:t>
      </w:r>
      <w:r>
        <w:rPr>
          <w:rFonts w:eastAsia="楷体"/>
          <w:szCs w:val="21"/>
          <w:vertAlign w:val="superscript"/>
        </w:rPr>
        <w:t>−1</w:t>
      </w:r>
      <w:r>
        <w:rPr>
          <w:rFonts w:eastAsia="楷体" w:hint="eastAsia"/>
          <w:szCs w:val="21"/>
        </w:rPr>
        <w:t>，属于半导体范围（</w:t>
      </w:r>
      <w:r>
        <w:rPr>
          <w:rFonts w:eastAsia="楷体" w:hint="eastAsia"/>
          <w:szCs w:val="21"/>
        </w:rPr>
        <w:t>10</w:t>
      </w:r>
      <w:r>
        <w:rPr>
          <w:rFonts w:eastAsia="楷体" w:hint="eastAsia"/>
          <w:szCs w:val="21"/>
          <w:vertAlign w:val="superscript"/>
        </w:rPr>
        <w:t>-3</w:t>
      </w:r>
      <w:r>
        <w:rPr>
          <w:rFonts w:eastAsia="楷体" w:hint="eastAsia"/>
          <w:szCs w:val="21"/>
        </w:rPr>
        <w:t xml:space="preserve"> ~ 10</w:t>
      </w:r>
      <w:r>
        <w:rPr>
          <w:rFonts w:eastAsia="楷体" w:hint="eastAsia"/>
          <w:szCs w:val="21"/>
          <w:vertAlign w:val="superscript"/>
        </w:rPr>
        <w:t>4</w:t>
      </w:r>
      <w:r>
        <w:rPr>
          <w:rFonts w:eastAsia="楷体" w:hint="eastAsia"/>
          <w:szCs w:val="21"/>
        </w:rPr>
        <w:t xml:space="preserve"> </w:t>
      </w:r>
      <w:r>
        <w:rPr>
          <w:rFonts w:eastAsia="楷体"/>
          <w:szCs w:val="21"/>
        </w:rPr>
        <w:t>Ω</w:t>
      </w:r>
      <w:r>
        <w:rPr>
          <w:rFonts w:eastAsia="楷体"/>
          <w:szCs w:val="21"/>
          <w:vertAlign w:val="superscript"/>
        </w:rPr>
        <w:t>−1</w:t>
      </w:r>
      <w:r>
        <w:rPr>
          <w:rFonts w:eastAsia="楷体"/>
          <w:szCs w:val="21"/>
        </w:rPr>
        <w:t>·cm</w:t>
      </w:r>
      <w:r>
        <w:rPr>
          <w:rFonts w:eastAsia="楷体"/>
          <w:szCs w:val="21"/>
          <w:vertAlign w:val="superscript"/>
        </w:rPr>
        <w:t>−1</w:t>
      </w:r>
      <w:r>
        <w:rPr>
          <w:rFonts w:eastAsia="楷体" w:hint="eastAsia"/>
          <w:szCs w:val="21"/>
        </w:rPr>
        <w:t>），作为电介质大量应用于融冰沥青混凝土路面</w:t>
      </w:r>
      <w:r>
        <w:rPr>
          <w:rFonts w:eastAsia="楷体"/>
          <w:szCs w:val="21"/>
          <w:vertAlign w:val="superscript"/>
        </w:rPr>
        <w:t>[</w:t>
      </w:r>
      <w:r>
        <w:rPr>
          <w:rFonts w:eastAsia="楷体" w:hint="eastAsia"/>
          <w:szCs w:val="21"/>
          <w:vertAlign w:val="superscript"/>
        </w:rPr>
        <w:t>26</w:t>
      </w:r>
      <w:r>
        <w:rPr>
          <w:rFonts w:eastAsia="楷体"/>
          <w:szCs w:val="21"/>
          <w:vertAlign w:val="superscript"/>
        </w:rPr>
        <w:t>]</w:t>
      </w:r>
      <w:r>
        <w:rPr>
          <w:rFonts w:eastAsia="楷体" w:hint="eastAsia"/>
          <w:szCs w:val="21"/>
        </w:rPr>
        <w:t>，也可提高混凝土的导电性，</w:t>
      </w:r>
      <w:r>
        <w:rPr>
          <w:rFonts w:eastAsia="楷体" w:hint="eastAsia"/>
          <w:szCs w:val="21"/>
        </w:rPr>
        <w:t>20%</w:t>
      </w:r>
      <w:r>
        <w:rPr>
          <w:rFonts w:eastAsia="楷体" w:hint="eastAsia"/>
          <w:szCs w:val="21"/>
        </w:rPr>
        <w:t>钢渣可将混凝土电阻率从</w:t>
      </w:r>
      <w:r>
        <w:rPr>
          <w:rFonts w:eastAsia="楷体" w:hint="eastAsia"/>
          <w:szCs w:val="21"/>
        </w:rPr>
        <w:t xml:space="preserve">10 </w:t>
      </w:r>
      <w:r>
        <w:rPr>
          <w:rFonts w:eastAsia="楷体"/>
          <w:szCs w:val="21"/>
        </w:rPr>
        <w:t>Ω·</w:t>
      </w:r>
      <w:r>
        <w:rPr>
          <w:rFonts w:eastAsia="楷体" w:hint="eastAsia"/>
          <w:szCs w:val="21"/>
        </w:rPr>
        <w:t>m</w:t>
      </w:r>
      <w:r>
        <w:rPr>
          <w:rFonts w:eastAsia="楷体" w:hint="eastAsia"/>
          <w:szCs w:val="21"/>
        </w:rPr>
        <w:t>降低为</w:t>
      </w:r>
      <w:r>
        <w:rPr>
          <w:rFonts w:eastAsia="楷体" w:hint="eastAsia"/>
          <w:szCs w:val="21"/>
        </w:rPr>
        <w:t xml:space="preserve">7 </w:t>
      </w:r>
      <w:r>
        <w:rPr>
          <w:rFonts w:eastAsia="楷体"/>
          <w:szCs w:val="21"/>
        </w:rPr>
        <w:t>Ω·</w:t>
      </w:r>
      <w:r>
        <w:rPr>
          <w:rFonts w:eastAsia="楷体" w:hint="eastAsia"/>
          <w:szCs w:val="21"/>
        </w:rPr>
        <w:t>m</w:t>
      </w:r>
      <w:r>
        <w:rPr>
          <w:rFonts w:eastAsia="楷体"/>
          <w:szCs w:val="21"/>
          <w:vertAlign w:val="superscript"/>
        </w:rPr>
        <w:t>[</w:t>
      </w:r>
      <w:r>
        <w:rPr>
          <w:rFonts w:eastAsia="楷体" w:hint="eastAsia"/>
          <w:szCs w:val="21"/>
          <w:vertAlign w:val="superscript"/>
        </w:rPr>
        <w:t>26</w:t>
      </w:r>
      <w:r>
        <w:rPr>
          <w:rFonts w:eastAsia="楷体"/>
          <w:szCs w:val="21"/>
          <w:vertAlign w:val="superscript"/>
        </w:rPr>
        <w:t>]</w:t>
      </w:r>
      <w:r>
        <w:rPr>
          <w:rFonts w:eastAsia="楷体" w:hint="eastAsia"/>
          <w:szCs w:val="21"/>
        </w:rPr>
        <w:t>，不过大量游离</w:t>
      </w:r>
      <w:r>
        <w:rPr>
          <w:rFonts w:eastAsia="楷体" w:hint="eastAsia"/>
          <w:szCs w:val="21"/>
        </w:rPr>
        <w:t>CaO</w:t>
      </w:r>
      <w:r>
        <w:rPr>
          <w:rFonts w:eastAsia="楷体" w:hint="eastAsia"/>
          <w:szCs w:val="21"/>
        </w:rPr>
        <w:t>、</w:t>
      </w:r>
      <w:r>
        <w:rPr>
          <w:rFonts w:eastAsia="楷体" w:hint="eastAsia"/>
          <w:szCs w:val="21"/>
        </w:rPr>
        <w:t>MgO</w:t>
      </w:r>
      <w:r>
        <w:rPr>
          <w:rFonts w:eastAsia="楷体" w:hint="eastAsia"/>
          <w:szCs w:val="21"/>
        </w:rPr>
        <w:t>引起的安定性问题，使其在水泥</w:t>
      </w:r>
      <w:r>
        <w:rPr>
          <w:rFonts w:eastAsia="楷体" w:hint="eastAsia"/>
          <w:szCs w:val="21"/>
        </w:rPr>
        <w:t>基材料</w:t>
      </w:r>
      <w:r>
        <w:rPr>
          <w:rFonts w:eastAsia="楷体" w:hint="eastAsia"/>
          <w:szCs w:val="21"/>
        </w:rPr>
        <w:t>中的应用受到极大限制。将钢渣研磨为超细粉作为碱激发原料制备地聚物，可充分反应</w:t>
      </w:r>
      <w:r>
        <w:rPr>
          <w:rFonts w:eastAsia="楷体" w:hint="eastAsia"/>
          <w:szCs w:val="21"/>
        </w:rPr>
        <w:t>消除安定性问题，当掺量适当时可在不影响强度的情况下改善地聚物流动性</w:t>
      </w:r>
      <w:r>
        <w:rPr>
          <w:rFonts w:eastAsia="楷体"/>
          <w:szCs w:val="21"/>
          <w:vertAlign w:val="superscript"/>
        </w:rPr>
        <w:t>[</w:t>
      </w:r>
      <w:r>
        <w:rPr>
          <w:rFonts w:eastAsia="楷体" w:hint="eastAsia"/>
          <w:szCs w:val="21"/>
          <w:vertAlign w:val="superscript"/>
        </w:rPr>
        <w:t>27</w:t>
      </w:r>
      <w:r>
        <w:rPr>
          <w:rFonts w:eastAsia="楷体"/>
          <w:szCs w:val="21"/>
          <w:vertAlign w:val="superscript"/>
        </w:rPr>
        <w:t>]</w:t>
      </w:r>
      <w:r>
        <w:rPr>
          <w:rFonts w:eastAsia="楷体" w:hint="eastAsia"/>
          <w:szCs w:val="21"/>
        </w:rPr>
        <w:t>，甚至改善</w:t>
      </w:r>
      <w:r>
        <w:rPr>
          <w:rFonts w:eastAsia="楷体" w:hint="eastAsia"/>
          <w:szCs w:val="21"/>
        </w:rPr>
        <w:t>UHPC</w:t>
      </w:r>
      <w:r>
        <w:rPr>
          <w:rFonts w:eastAsia="楷体" w:hint="eastAsia"/>
          <w:szCs w:val="21"/>
        </w:rPr>
        <w:t>工作性能和力学性能</w:t>
      </w:r>
      <w:r>
        <w:rPr>
          <w:rFonts w:eastAsia="楷体"/>
          <w:szCs w:val="21"/>
          <w:vertAlign w:val="superscript"/>
        </w:rPr>
        <w:t>[</w:t>
      </w:r>
      <w:r>
        <w:rPr>
          <w:rFonts w:eastAsia="楷体" w:hint="eastAsia"/>
          <w:szCs w:val="21"/>
          <w:vertAlign w:val="superscript"/>
        </w:rPr>
        <w:t>28</w:t>
      </w:r>
      <w:r>
        <w:rPr>
          <w:rFonts w:eastAsia="楷体"/>
          <w:szCs w:val="21"/>
          <w:vertAlign w:val="superscript"/>
        </w:rPr>
        <w:t>]</w:t>
      </w:r>
      <w:r>
        <w:rPr>
          <w:rFonts w:eastAsia="楷体" w:hint="eastAsia"/>
          <w:szCs w:val="21"/>
        </w:rPr>
        <w:t>。</w:t>
      </w:r>
      <w:r>
        <w:rPr>
          <w:rFonts w:eastAsia="楷体" w:hint="eastAsia"/>
          <w:b/>
          <w:bCs/>
          <w:szCs w:val="21"/>
        </w:rPr>
        <w:t>然而，钢渣粉作为前驱粉体对地聚物压阻性能的影响尚不明确，钢渣渗流导电与地聚物胶凝材料离子迁移导电、钢纤维接触导电的跨尺度协同作用尚缺乏研究。</w:t>
      </w:r>
    </w:p>
    <w:p w:rsidR="007173EA" w14:paraId="2488E806" w14:textId="77777777">
      <w:pPr>
        <w:snapToGrid w:val="0"/>
        <w:spacing w:line="440" w:lineRule="exact"/>
        <w:outlineLvl w:val="1"/>
        <w:rPr>
          <w:rFonts w:eastAsia="楷体"/>
          <w:b/>
          <w:bCs/>
          <w:szCs w:val="21"/>
        </w:rPr>
      </w:pPr>
      <w:r>
        <w:rPr>
          <w:rFonts w:eastAsia="楷体" w:hint="eastAsia"/>
          <w:b/>
          <w:bCs/>
          <w:szCs w:val="21"/>
        </w:rPr>
        <w:t xml:space="preserve">1.3 </w:t>
      </w:r>
      <w:r>
        <w:rPr>
          <w:rFonts w:eastAsia="楷体" w:hint="eastAsia"/>
          <w:b/>
          <w:bCs/>
          <w:szCs w:val="21"/>
        </w:rPr>
        <w:t>超高性能混凝土快速养护方法</w:t>
      </w:r>
    </w:p>
    <w:p w:rsidR="007173EA" w14:paraId="3339EE52" w14:textId="77777777">
      <w:pPr>
        <w:snapToGrid w:val="0"/>
        <w:spacing w:line="440" w:lineRule="exact"/>
        <w:ind w:firstLine="549" w:firstLineChars="196"/>
        <w:rPr>
          <w:rFonts w:eastAsia="楷体"/>
          <w:szCs w:val="21"/>
        </w:rPr>
      </w:pPr>
      <w:r>
        <w:rPr>
          <w:rFonts w:eastAsia="楷体" w:hint="eastAsia"/>
          <w:szCs w:val="21"/>
        </w:rPr>
        <w:t>UHPC</w:t>
      </w:r>
      <w:r>
        <w:rPr>
          <w:rFonts w:eastAsia="楷体" w:hint="eastAsia"/>
          <w:szCs w:val="21"/>
        </w:rPr>
        <w:t>目前最为常用的养护方法为常温养护和蒸汽养护，前者早期强度形成较慢，后者虽然力学性能优异，但是存在能耗大、现场作业难度大等问题</w:t>
      </w:r>
      <w:r>
        <w:rPr>
          <w:rFonts w:eastAsia="楷体"/>
          <w:szCs w:val="21"/>
          <w:vertAlign w:val="superscript"/>
        </w:rPr>
        <w:t>[</w:t>
      </w:r>
      <w:r>
        <w:rPr>
          <w:rFonts w:eastAsia="楷体" w:hint="eastAsia"/>
          <w:szCs w:val="21"/>
          <w:vertAlign w:val="superscript"/>
        </w:rPr>
        <w:t>29</w:t>
      </w:r>
      <w:r>
        <w:rPr>
          <w:rFonts w:eastAsia="楷体"/>
          <w:szCs w:val="21"/>
          <w:vertAlign w:val="superscript"/>
        </w:rPr>
        <w:t>]</w:t>
      </w:r>
      <w:r>
        <w:rPr>
          <w:rFonts w:eastAsia="楷体" w:hint="eastAsia"/>
          <w:szCs w:val="21"/>
        </w:rPr>
        <w:t>。对于地聚物</w:t>
      </w:r>
      <w:r>
        <w:rPr>
          <w:rFonts w:eastAsia="楷体" w:hint="eastAsia"/>
          <w:szCs w:val="21"/>
        </w:rPr>
        <w:t>UHPC</w:t>
      </w:r>
      <w:r>
        <w:rPr>
          <w:rFonts w:eastAsia="楷体" w:hint="eastAsia"/>
          <w:szCs w:val="21"/>
        </w:rPr>
        <w:t>，常温强度形成更慢，对于快速养护的需求更高，强度的快速形成能够减少内部缺陷，对材料的自感知灵敏度和力学性能至关重要。微波养护是近年来较为热门的快速养护方法，也被尝试用来提高</w:t>
      </w:r>
      <w:r>
        <w:rPr>
          <w:rFonts w:eastAsia="楷体" w:hint="eastAsia"/>
          <w:szCs w:val="21"/>
        </w:rPr>
        <w:t>UHPC</w:t>
      </w:r>
      <w:r>
        <w:rPr>
          <w:rFonts w:eastAsia="楷体" w:hint="eastAsia"/>
          <w:szCs w:val="21"/>
        </w:rPr>
        <w:t>和地聚物的强度形成速率。然而，微波养护对</w:t>
      </w:r>
      <w:r>
        <w:rPr>
          <w:rFonts w:eastAsia="楷体" w:hint="eastAsia"/>
          <w:szCs w:val="21"/>
        </w:rPr>
        <w:t>UHPC</w:t>
      </w:r>
      <w:r>
        <w:rPr>
          <w:rFonts w:eastAsia="楷体" w:hint="eastAsia"/>
          <w:szCs w:val="21"/>
        </w:rPr>
        <w:t>后期强度提高不明显，甚至降低后期强度；钢纤维会反射一部分微波，影响热能转化，使微波对</w:t>
      </w:r>
      <w:r>
        <w:rPr>
          <w:rFonts w:eastAsia="楷体" w:hint="eastAsia"/>
          <w:szCs w:val="21"/>
        </w:rPr>
        <w:t>UHPC</w:t>
      </w:r>
      <w:r>
        <w:rPr>
          <w:rFonts w:eastAsia="楷体" w:hint="eastAsia"/>
          <w:szCs w:val="21"/>
        </w:rPr>
        <w:t>养护效能降低</w:t>
      </w:r>
      <w:r>
        <w:rPr>
          <w:rFonts w:eastAsia="楷体"/>
          <w:szCs w:val="21"/>
          <w:vertAlign w:val="superscript"/>
        </w:rPr>
        <w:t>[3</w:t>
      </w:r>
      <w:r>
        <w:rPr>
          <w:rFonts w:eastAsia="楷体" w:hint="eastAsia"/>
          <w:szCs w:val="21"/>
          <w:vertAlign w:val="superscript"/>
        </w:rPr>
        <w:t>0</w:t>
      </w:r>
      <w:r>
        <w:rPr>
          <w:rFonts w:eastAsia="楷体"/>
          <w:szCs w:val="21"/>
          <w:vertAlign w:val="superscript"/>
        </w:rPr>
        <w:t>]</w:t>
      </w:r>
      <w:r>
        <w:rPr>
          <w:rFonts w:eastAsia="楷体" w:hint="eastAsia"/>
          <w:szCs w:val="21"/>
        </w:rPr>
        <w:t>；微波养护的试件内部温度可高达</w:t>
      </w:r>
      <w:r>
        <w:rPr>
          <w:rFonts w:eastAsia="楷体" w:hint="eastAsia"/>
          <w:szCs w:val="21"/>
        </w:rPr>
        <w:t>200</w:t>
      </w:r>
      <w:r>
        <w:rPr>
          <w:rFonts w:eastAsia="楷体" w:hint="eastAsia"/>
          <w:szCs w:val="21"/>
        </w:rPr>
        <w:t>℃，而过高温度造成的凝胶（</w:t>
      </w:r>
      <w:r>
        <w:rPr>
          <w:rFonts w:eastAsia="楷体" w:hint="eastAsia"/>
          <w:szCs w:val="21"/>
        </w:rPr>
        <w:t>C-(A)-S-H</w:t>
      </w:r>
      <w:r>
        <w:rPr>
          <w:rFonts w:eastAsia="楷体" w:hint="eastAsia"/>
          <w:szCs w:val="21"/>
        </w:rPr>
        <w:t>和</w:t>
      </w:r>
      <w:r>
        <w:rPr>
          <w:rFonts w:eastAsia="楷体" w:hint="eastAsia"/>
          <w:szCs w:val="21"/>
        </w:rPr>
        <w:t>N-(A)-S-H</w:t>
      </w:r>
      <w:r>
        <w:rPr>
          <w:rFonts w:eastAsia="楷体" w:hint="eastAsia"/>
          <w:szCs w:val="21"/>
        </w:rPr>
        <w:t>）中化学结合水损失会造成地聚物强度降低</w:t>
      </w:r>
      <w:r>
        <w:rPr>
          <w:rFonts w:eastAsia="楷体"/>
          <w:szCs w:val="21"/>
          <w:vertAlign w:val="superscript"/>
        </w:rPr>
        <w:t>[3</w:t>
      </w:r>
      <w:r>
        <w:rPr>
          <w:rFonts w:eastAsia="楷体" w:hint="eastAsia"/>
          <w:szCs w:val="21"/>
          <w:vertAlign w:val="superscript"/>
        </w:rPr>
        <w:t>0</w:t>
      </w:r>
      <w:r>
        <w:rPr>
          <w:rFonts w:eastAsia="楷体"/>
          <w:szCs w:val="21"/>
          <w:vertAlign w:val="superscript"/>
        </w:rPr>
        <w:t>]</w:t>
      </w:r>
      <w:r>
        <w:rPr>
          <w:rFonts w:eastAsia="楷体" w:hint="eastAsia"/>
          <w:szCs w:val="21"/>
        </w:rPr>
        <w:t>。</w:t>
      </w:r>
    </w:p>
    <w:p w:rsidR="007173EA" w14:paraId="507885D9" w14:textId="77777777">
      <w:pPr>
        <w:snapToGrid w:val="0"/>
        <w:spacing w:line="440" w:lineRule="exact"/>
        <w:ind w:firstLine="549" w:firstLineChars="196"/>
        <w:rPr>
          <w:rFonts w:eastAsia="楷体"/>
          <w:b/>
          <w:bCs/>
          <w:szCs w:val="21"/>
        </w:rPr>
      </w:pPr>
      <w:r>
        <w:rPr>
          <w:rFonts w:eastAsia="楷体" w:hint="eastAsia"/>
          <w:szCs w:val="21"/>
        </w:rPr>
        <w:t>直接电养护（</w:t>
      </w:r>
      <w:r>
        <w:rPr>
          <w:rFonts w:eastAsia="楷体" w:hint="eastAsia"/>
          <w:szCs w:val="21"/>
        </w:rPr>
        <w:t>DEC</w:t>
      </w:r>
      <w:r>
        <w:rPr>
          <w:rFonts w:eastAsia="楷体" w:hint="eastAsia"/>
          <w:szCs w:val="21"/>
        </w:rPr>
        <w:t>）是利用对新拌混凝土通入交变电流形成直接欧姆热加速养护过程的方法，又称为欧姆热或焦耳热养护。由于普通水泥</w:t>
      </w:r>
      <w:r>
        <w:rPr>
          <w:rFonts w:eastAsia="楷体" w:hint="eastAsia"/>
          <w:szCs w:val="21"/>
        </w:rPr>
        <w:t>基材料</w:t>
      </w:r>
      <w:r>
        <w:rPr>
          <w:rFonts w:eastAsia="楷体" w:hint="eastAsia"/>
          <w:szCs w:val="21"/>
        </w:rPr>
        <w:t>导电性较差，研究者通常采用碳纤维、炭黑、石墨烯等电解质提高混凝土导电性，增加</w:t>
      </w:r>
      <w:r>
        <w:rPr>
          <w:rFonts w:eastAsia="楷体" w:hint="eastAsia"/>
          <w:szCs w:val="21"/>
        </w:rPr>
        <w:t>DEC</w:t>
      </w:r>
      <w:r>
        <w:rPr>
          <w:rFonts w:eastAsia="楷体" w:hint="eastAsia"/>
          <w:szCs w:val="21"/>
        </w:rPr>
        <w:t>效率。近年来，研究者利用直接电养护提高</w:t>
      </w:r>
      <w:r>
        <w:rPr>
          <w:rFonts w:eastAsia="楷体" w:hint="eastAsia"/>
          <w:szCs w:val="21"/>
        </w:rPr>
        <w:t>UHPC</w:t>
      </w:r>
      <w:r>
        <w:rPr>
          <w:rFonts w:eastAsia="楷体" w:hint="eastAsia"/>
          <w:szCs w:val="21"/>
        </w:rPr>
        <w:t>，可以显著早期强度形成速率和力学性能</w:t>
      </w:r>
      <w:r>
        <w:rPr>
          <w:rFonts w:eastAsia="楷体"/>
          <w:szCs w:val="21"/>
          <w:vertAlign w:val="superscript"/>
        </w:rPr>
        <w:t>[</w:t>
      </w:r>
      <w:r>
        <w:rPr>
          <w:rFonts w:eastAsia="楷体" w:hint="eastAsia"/>
          <w:szCs w:val="21"/>
          <w:vertAlign w:val="superscript"/>
        </w:rPr>
        <w:t>17</w:t>
      </w:r>
      <w:r>
        <w:rPr>
          <w:rFonts w:eastAsia="楷体"/>
          <w:szCs w:val="21"/>
          <w:vertAlign w:val="superscript"/>
        </w:rPr>
        <w:t>]</w:t>
      </w:r>
      <w:r>
        <w:rPr>
          <w:rFonts w:eastAsia="楷体" w:hint="eastAsia"/>
          <w:szCs w:val="21"/>
        </w:rPr>
        <w:t>，但是由于水泥基体电阻太高而钢纤维导电网络密度较小，内部升温不显著，通常需要加入碳纤维</w:t>
      </w:r>
      <w:r>
        <w:rPr>
          <w:rFonts w:eastAsia="楷体"/>
          <w:szCs w:val="21"/>
          <w:vertAlign w:val="superscript"/>
        </w:rPr>
        <w:t>[3</w:t>
      </w:r>
      <w:r>
        <w:rPr>
          <w:rFonts w:eastAsia="楷体" w:hint="eastAsia"/>
          <w:szCs w:val="21"/>
          <w:vertAlign w:val="superscript"/>
        </w:rPr>
        <w:t>1</w:t>
      </w:r>
      <w:r>
        <w:rPr>
          <w:rFonts w:eastAsia="楷体"/>
          <w:szCs w:val="21"/>
          <w:vertAlign w:val="superscript"/>
        </w:rPr>
        <w:t>]</w:t>
      </w:r>
      <w:r>
        <w:rPr>
          <w:rFonts w:eastAsia="楷体" w:hint="eastAsia"/>
          <w:szCs w:val="21"/>
        </w:rPr>
        <w:t>、纳米碳纤维</w:t>
      </w:r>
      <w:r>
        <w:rPr>
          <w:rFonts w:eastAsia="楷体"/>
          <w:szCs w:val="21"/>
          <w:vertAlign w:val="superscript"/>
        </w:rPr>
        <w:t>[</w:t>
      </w:r>
      <w:r>
        <w:rPr>
          <w:rFonts w:eastAsia="楷体" w:hint="eastAsia"/>
          <w:szCs w:val="21"/>
          <w:vertAlign w:val="superscript"/>
        </w:rPr>
        <w:t>32</w:t>
      </w:r>
      <w:r>
        <w:rPr>
          <w:rFonts w:eastAsia="楷体"/>
          <w:szCs w:val="21"/>
          <w:vertAlign w:val="superscript"/>
        </w:rPr>
        <w:t>]</w:t>
      </w:r>
      <w:r>
        <w:rPr>
          <w:rFonts w:eastAsia="楷体" w:hint="eastAsia"/>
          <w:szCs w:val="21"/>
        </w:rPr>
        <w:t>、纳米碳管</w:t>
      </w:r>
      <w:r>
        <w:rPr>
          <w:rFonts w:eastAsia="楷体"/>
          <w:szCs w:val="21"/>
          <w:vertAlign w:val="superscript"/>
        </w:rPr>
        <w:t>[</w:t>
      </w:r>
      <w:r>
        <w:rPr>
          <w:rFonts w:eastAsia="楷体" w:hint="eastAsia"/>
          <w:szCs w:val="21"/>
          <w:vertAlign w:val="superscript"/>
        </w:rPr>
        <w:t>33</w:t>
      </w:r>
      <w:r>
        <w:rPr>
          <w:rFonts w:eastAsia="楷体"/>
          <w:szCs w:val="21"/>
          <w:vertAlign w:val="superscript"/>
        </w:rPr>
        <w:t>]</w:t>
      </w:r>
      <w:r>
        <w:rPr>
          <w:rFonts w:eastAsia="楷体" w:hint="eastAsia"/>
          <w:szCs w:val="21"/>
        </w:rPr>
        <w:t>、石墨烯</w:t>
      </w:r>
      <w:r>
        <w:rPr>
          <w:rFonts w:eastAsia="楷体"/>
          <w:szCs w:val="21"/>
          <w:vertAlign w:val="superscript"/>
        </w:rPr>
        <w:t>[</w:t>
      </w:r>
      <w:r>
        <w:rPr>
          <w:rFonts w:eastAsia="楷体" w:hint="eastAsia"/>
          <w:szCs w:val="21"/>
          <w:vertAlign w:val="superscript"/>
        </w:rPr>
        <w:t>34</w:t>
      </w:r>
      <w:r>
        <w:rPr>
          <w:rFonts w:eastAsia="楷体"/>
          <w:szCs w:val="21"/>
          <w:vertAlign w:val="superscript"/>
        </w:rPr>
        <w:t>]</w:t>
      </w:r>
      <w:r>
        <w:rPr>
          <w:rFonts w:eastAsia="楷体" w:hint="eastAsia"/>
          <w:szCs w:val="21"/>
        </w:rPr>
        <w:t>等高导电性材料减小电阻。</w:t>
      </w:r>
      <w:r>
        <w:rPr>
          <w:rFonts w:eastAsia="楷体" w:hint="eastAsia"/>
          <w:szCs w:val="21"/>
        </w:rPr>
        <w:t>Chuewangkam</w:t>
      </w:r>
      <w:r>
        <w:rPr>
          <w:rFonts w:eastAsia="楷体" w:hint="eastAsia"/>
          <w:szCs w:val="21"/>
        </w:rPr>
        <w:t>等</w:t>
      </w:r>
      <w:r>
        <w:rPr>
          <w:rFonts w:eastAsia="楷体"/>
          <w:szCs w:val="21"/>
          <w:vertAlign w:val="superscript"/>
        </w:rPr>
        <w:t>[</w:t>
      </w:r>
      <w:r>
        <w:rPr>
          <w:rFonts w:eastAsia="楷体" w:hint="eastAsia"/>
          <w:szCs w:val="21"/>
          <w:vertAlign w:val="superscript"/>
        </w:rPr>
        <w:t>35</w:t>
      </w:r>
      <w:r>
        <w:rPr>
          <w:rFonts w:eastAsia="楷体"/>
          <w:szCs w:val="21"/>
          <w:vertAlign w:val="superscript"/>
        </w:rPr>
        <w:t>]</w:t>
      </w:r>
      <w:r>
        <w:rPr>
          <w:rFonts w:eastAsia="楷体" w:hint="eastAsia"/>
          <w:szCs w:val="21"/>
        </w:rPr>
        <w:t>研究发现欧姆热养护能显著提高地聚物强度，且由于地聚物良好的导电性能，碳纤维并不是其强度加速发展的必要条件。王全林等</w:t>
      </w:r>
      <w:r>
        <w:rPr>
          <w:rFonts w:eastAsia="楷体"/>
          <w:szCs w:val="21"/>
          <w:vertAlign w:val="superscript"/>
        </w:rPr>
        <w:t>[</w:t>
      </w:r>
      <w:r>
        <w:rPr>
          <w:rFonts w:eastAsia="楷体" w:hint="eastAsia"/>
          <w:szCs w:val="21"/>
          <w:vertAlign w:val="superscript"/>
        </w:rPr>
        <w:t>36</w:t>
      </w:r>
      <w:r>
        <w:rPr>
          <w:rFonts w:eastAsia="楷体"/>
          <w:szCs w:val="21"/>
          <w:vertAlign w:val="superscript"/>
        </w:rPr>
        <w:t>]</w:t>
      </w:r>
      <w:r>
        <w:rPr>
          <w:rFonts w:eastAsia="楷体" w:hint="eastAsia"/>
          <w:szCs w:val="21"/>
        </w:rPr>
        <w:t>利用直接电养护方法加速碳纤维偏高岭土地聚物强度形成，</w:t>
      </w:r>
      <w:r>
        <w:rPr>
          <w:rFonts w:eastAsia="楷体" w:hint="eastAsia"/>
          <w:szCs w:val="21"/>
        </w:rPr>
        <w:t>2h</w:t>
      </w:r>
      <w:r>
        <w:rPr>
          <w:rFonts w:eastAsia="楷体" w:hint="eastAsia"/>
          <w:szCs w:val="21"/>
        </w:rPr>
        <w:t>的</w:t>
      </w:r>
      <w:r>
        <w:rPr>
          <w:rFonts w:eastAsia="楷体" w:hint="eastAsia"/>
          <w:szCs w:val="21"/>
        </w:rPr>
        <w:t>5V</w:t>
      </w:r>
      <w:r>
        <w:rPr>
          <w:rFonts w:eastAsia="楷体" w:hint="eastAsia"/>
          <w:szCs w:val="21"/>
        </w:rPr>
        <w:t>交流电比同时间</w:t>
      </w:r>
      <w:r>
        <w:rPr>
          <w:rFonts w:eastAsia="楷体" w:hint="eastAsia"/>
          <w:szCs w:val="21"/>
        </w:rPr>
        <w:t>60</w:t>
      </w:r>
      <w:r>
        <w:rPr>
          <w:rFonts w:eastAsia="楷体" w:hint="eastAsia"/>
          <w:szCs w:val="21"/>
        </w:rPr>
        <w:t>℃养护强度提高</w:t>
      </w:r>
      <w:r>
        <w:rPr>
          <w:rFonts w:eastAsia="楷体" w:hint="eastAsia"/>
          <w:szCs w:val="21"/>
        </w:rPr>
        <w:t>32%</w:t>
      </w:r>
      <w:r>
        <w:rPr>
          <w:rFonts w:eastAsia="楷体" w:hint="eastAsia"/>
          <w:szCs w:val="21"/>
        </w:rPr>
        <w:t>。</w:t>
      </w:r>
      <w:r>
        <w:rPr>
          <w:rFonts w:eastAsia="楷体" w:hint="eastAsia"/>
          <w:szCs w:val="21"/>
        </w:rPr>
        <w:t>Junger</w:t>
      </w:r>
      <w:r>
        <w:rPr>
          <w:rFonts w:eastAsia="楷体" w:hint="eastAsia"/>
          <w:szCs w:val="21"/>
        </w:rPr>
        <w:t>等</w:t>
      </w:r>
      <w:r>
        <w:rPr>
          <w:rFonts w:eastAsia="楷体"/>
          <w:szCs w:val="21"/>
          <w:vertAlign w:val="superscript"/>
        </w:rPr>
        <w:t>[</w:t>
      </w:r>
      <w:r>
        <w:rPr>
          <w:rFonts w:eastAsia="楷体" w:hint="eastAsia"/>
          <w:szCs w:val="21"/>
          <w:vertAlign w:val="superscript"/>
        </w:rPr>
        <w:t>37</w:t>
      </w:r>
      <w:r>
        <w:rPr>
          <w:rFonts w:eastAsia="楷体"/>
          <w:szCs w:val="21"/>
          <w:vertAlign w:val="superscript"/>
        </w:rPr>
        <w:t>]</w:t>
      </w:r>
      <w:r>
        <w:rPr>
          <w:rFonts w:eastAsia="楷体" w:hint="eastAsia"/>
          <w:szCs w:val="21"/>
        </w:rPr>
        <w:t>用直接电养护制备的碳纤维浸润地聚物复合材料，</w:t>
      </w:r>
      <w:r>
        <w:rPr>
          <w:rFonts w:eastAsia="楷体" w:hint="eastAsia"/>
          <w:szCs w:val="21"/>
        </w:rPr>
        <w:t>2h</w:t>
      </w:r>
      <w:r>
        <w:rPr>
          <w:rFonts w:eastAsia="楷体" w:hint="eastAsia"/>
          <w:szCs w:val="21"/>
        </w:rPr>
        <w:t>抗弯强度和抗拉强度高达</w:t>
      </w:r>
      <w:r>
        <w:rPr>
          <w:rFonts w:eastAsia="楷体" w:hint="eastAsia"/>
          <w:szCs w:val="21"/>
        </w:rPr>
        <w:t>612 MPa</w:t>
      </w:r>
      <w:r>
        <w:rPr>
          <w:rFonts w:eastAsia="楷体" w:hint="eastAsia"/>
          <w:szCs w:val="21"/>
        </w:rPr>
        <w:t>和</w:t>
      </w:r>
      <w:r>
        <w:rPr>
          <w:rFonts w:eastAsia="楷体" w:hint="eastAsia"/>
          <w:szCs w:val="21"/>
        </w:rPr>
        <w:t>2800 MPa</w:t>
      </w:r>
      <w:r>
        <w:rPr>
          <w:rFonts w:eastAsia="楷体" w:hint="eastAsia"/>
          <w:szCs w:val="21"/>
        </w:rPr>
        <w:t>。焦晓东等</w:t>
      </w:r>
      <w:r>
        <w:rPr>
          <w:rFonts w:eastAsia="楷体"/>
          <w:szCs w:val="21"/>
          <w:vertAlign w:val="superscript"/>
        </w:rPr>
        <w:t>[</w:t>
      </w:r>
      <w:r>
        <w:rPr>
          <w:rFonts w:eastAsia="楷体" w:hint="eastAsia"/>
          <w:szCs w:val="21"/>
          <w:vertAlign w:val="superscript"/>
        </w:rPr>
        <w:t>38</w:t>
      </w:r>
      <w:r>
        <w:rPr>
          <w:rFonts w:eastAsia="楷体"/>
          <w:szCs w:val="21"/>
          <w:vertAlign w:val="superscript"/>
        </w:rPr>
        <w:t>]</w:t>
      </w:r>
      <w:r>
        <w:rPr>
          <w:rFonts w:eastAsia="楷体" w:hint="eastAsia"/>
          <w:szCs w:val="21"/>
        </w:rPr>
        <w:t>研究了直流电电压和</w:t>
      </w:r>
      <w:r>
        <w:rPr>
          <w:rFonts w:eastAsia="楷体" w:hint="eastAsia"/>
          <w:szCs w:val="21"/>
        </w:rPr>
        <w:t>NaOH</w:t>
      </w:r>
      <w:r>
        <w:rPr>
          <w:rFonts w:eastAsia="楷体" w:hint="eastAsia"/>
          <w:szCs w:val="21"/>
        </w:rPr>
        <w:t>掺量对粉煤灰地聚物强度的影响，发现直流电预养护</w:t>
      </w:r>
      <w:r>
        <w:rPr>
          <w:rFonts w:eastAsia="楷体" w:hint="eastAsia"/>
          <w:szCs w:val="21"/>
        </w:rPr>
        <w:t>1h</w:t>
      </w:r>
      <w:r>
        <w:rPr>
          <w:rFonts w:eastAsia="楷体" w:hint="eastAsia"/>
          <w:szCs w:val="21"/>
        </w:rPr>
        <w:t>可显著提高地聚物强度，尤其是早期（</w:t>
      </w:r>
      <w:r>
        <w:rPr>
          <w:rFonts w:eastAsia="楷体" w:hint="eastAsia"/>
          <w:szCs w:val="21"/>
        </w:rPr>
        <w:t>3d</w:t>
      </w:r>
      <w:r>
        <w:rPr>
          <w:rFonts w:eastAsia="楷体" w:hint="eastAsia"/>
          <w:szCs w:val="21"/>
        </w:rPr>
        <w:t>）强度。但是</w:t>
      </w:r>
      <w:r>
        <w:rPr>
          <w:rFonts w:eastAsia="楷体" w:hint="eastAsia"/>
          <w:szCs w:val="21"/>
        </w:rPr>
        <w:t>Abubakri</w:t>
      </w:r>
      <w:r>
        <w:rPr>
          <w:rFonts w:eastAsia="楷体" w:hint="eastAsia"/>
          <w:szCs w:val="21"/>
        </w:rPr>
        <w:t>等</w:t>
      </w:r>
      <w:r>
        <w:rPr>
          <w:rFonts w:eastAsia="楷体"/>
          <w:szCs w:val="21"/>
          <w:vertAlign w:val="superscript"/>
        </w:rPr>
        <w:t>[</w:t>
      </w:r>
      <w:r>
        <w:rPr>
          <w:rFonts w:eastAsia="楷体" w:hint="eastAsia"/>
          <w:szCs w:val="21"/>
          <w:vertAlign w:val="superscript"/>
        </w:rPr>
        <w:t>39</w:t>
      </w:r>
      <w:r>
        <w:rPr>
          <w:rFonts w:eastAsia="楷体"/>
          <w:szCs w:val="21"/>
          <w:vertAlign w:val="superscript"/>
        </w:rPr>
        <w:t>]</w:t>
      </w:r>
      <w:r>
        <w:rPr>
          <w:rFonts w:eastAsia="楷体" w:hint="eastAsia"/>
          <w:szCs w:val="21"/>
        </w:rPr>
        <w:t>也发现直流电可能会引起水泥</w:t>
      </w:r>
      <w:r>
        <w:rPr>
          <w:rFonts w:eastAsia="楷体" w:hint="eastAsia"/>
          <w:szCs w:val="21"/>
        </w:rPr>
        <w:t>基材料</w:t>
      </w:r>
      <w:r>
        <w:rPr>
          <w:rFonts w:eastAsia="楷体" w:hint="eastAsia"/>
          <w:szCs w:val="21"/>
        </w:rPr>
        <w:t>在养护过程中的腐蚀，而交流电没有这个问题。</w:t>
      </w:r>
      <w:r>
        <w:rPr>
          <w:rFonts w:eastAsia="楷体" w:hint="eastAsia"/>
          <w:szCs w:val="21"/>
        </w:rPr>
        <w:t>Kovtun</w:t>
      </w:r>
      <w:r>
        <w:rPr>
          <w:rFonts w:eastAsia="楷体" w:hint="eastAsia"/>
          <w:szCs w:val="21"/>
        </w:rPr>
        <w:t>等</w:t>
      </w:r>
      <w:r>
        <w:rPr>
          <w:rFonts w:eastAsia="楷体"/>
          <w:szCs w:val="21"/>
          <w:vertAlign w:val="superscript"/>
        </w:rPr>
        <w:t>[4</w:t>
      </w:r>
      <w:r>
        <w:rPr>
          <w:rFonts w:eastAsia="楷体" w:hint="eastAsia"/>
          <w:szCs w:val="21"/>
          <w:vertAlign w:val="superscript"/>
        </w:rPr>
        <w:t>0</w:t>
      </w:r>
      <w:r>
        <w:rPr>
          <w:rFonts w:eastAsia="楷体"/>
          <w:szCs w:val="21"/>
          <w:vertAlign w:val="superscript"/>
        </w:rPr>
        <w:t>]</w:t>
      </w:r>
      <w:r>
        <w:rPr>
          <w:rFonts w:eastAsia="楷体" w:hint="eastAsia"/>
          <w:szCs w:val="21"/>
        </w:rPr>
        <w:t>在直接电养护地聚物的研究</w:t>
      </w:r>
      <w:r>
        <w:rPr>
          <w:rFonts w:eastAsia="楷体" w:hint="eastAsia"/>
          <w:szCs w:val="21"/>
        </w:rPr>
        <w:t>中发现，粉煤灰地聚物电阻（</w:t>
      </w:r>
      <w:r>
        <w:rPr>
          <w:rFonts w:eastAsia="楷体" w:hint="eastAsia"/>
          <w:szCs w:val="21"/>
        </w:rPr>
        <w:t xml:space="preserve">0.16 ~ 0.51 </w:t>
      </w:r>
      <w:r>
        <w:rPr>
          <w:rFonts w:eastAsia="楷体"/>
          <w:szCs w:val="21"/>
        </w:rPr>
        <w:t>Ω·</w:t>
      </w:r>
      <w:r>
        <w:rPr>
          <w:rFonts w:eastAsia="楷体" w:hint="eastAsia"/>
          <w:szCs w:val="21"/>
        </w:rPr>
        <w:t>m</w:t>
      </w:r>
      <w:r>
        <w:rPr>
          <w:rFonts w:eastAsia="楷体" w:hint="eastAsia"/>
          <w:szCs w:val="21"/>
        </w:rPr>
        <w:t>）远低于波特兰水泥（</w:t>
      </w:r>
      <w:r>
        <w:rPr>
          <w:rFonts w:eastAsia="楷体" w:hint="eastAsia"/>
          <w:szCs w:val="21"/>
        </w:rPr>
        <w:t xml:space="preserve">2.2 </w:t>
      </w:r>
      <w:r>
        <w:rPr>
          <w:rFonts w:eastAsia="楷体"/>
          <w:szCs w:val="21"/>
        </w:rPr>
        <w:t>Ω·</w:t>
      </w:r>
      <w:r>
        <w:rPr>
          <w:rFonts w:eastAsia="楷体" w:hint="eastAsia"/>
          <w:szCs w:val="21"/>
        </w:rPr>
        <w:t>m</w:t>
      </w:r>
      <w:r>
        <w:rPr>
          <w:rFonts w:eastAsia="楷体" w:hint="eastAsia"/>
          <w:szCs w:val="21"/>
        </w:rPr>
        <w:t>），且其电阻随温度的降低系数（</w:t>
      </w:r>
      <w:r>
        <w:rPr>
          <w:rFonts w:eastAsia="楷体" w:hint="eastAsia"/>
          <w:szCs w:val="21"/>
        </w:rPr>
        <w:t>0.119/</w:t>
      </w:r>
      <w:r>
        <w:rPr>
          <w:rFonts w:eastAsia="楷体" w:hint="eastAsia"/>
          <w:szCs w:val="21"/>
        </w:rPr>
        <w:t>℃）高于水泥（</w:t>
      </w:r>
      <w:r>
        <w:rPr>
          <w:rFonts w:eastAsia="楷体" w:hint="eastAsia"/>
          <w:szCs w:val="21"/>
        </w:rPr>
        <w:t>0.022/</w:t>
      </w:r>
      <w:r>
        <w:rPr>
          <w:rFonts w:eastAsia="楷体" w:hint="eastAsia"/>
          <w:szCs w:val="21"/>
        </w:rPr>
        <w:t>℃），说明了电养护更加适用于地聚物强度发展的机理。</w:t>
      </w:r>
      <w:r>
        <w:rPr>
          <w:rFonts w:eastAsia="楷体" w:hint="eastAsia"/>
          <w:b/>
          <w:bCs/>
          <w:szCs w:val="21"/>
        </w:rPr>
        <w:t>然而，尚未有研究使用焦耳热技术对超高性能地聚物进行养护，焦耳热养护对地聚物微观结构和养护过程中微观缺陷的影响也欠缺研究。</w:t>
      </w:r>
    </w:p>
    <w:p w:rsidR="007173EA" w14:paraId="3AB3A94E" w14:textId="77777777">
      <w:pPr>
        <w:numPr>
          <w:ilvl w:val="255"/>
          <w:numId w:val="0"/>
        </w:numPr>
        <w:wordWrap w:val="0"/>
        <w:spacing w:line="440" w:lineRule="exact"/>
        <w:ind w:firstLine="560" w:firstLineChars="200"/>
        <w:rPr>
          <w:rFonts w:ascii="楷体" w:eastAsia="楷体" w:hAnsi="楷体" w:cs="楷体" w:hint="eastAsia"/>
        </w:rPr>
      </w:pPr>
      <w:r>
        <w:rPr>
          <w:rFonts w:eastAsia="楷体" w:hint="eastAsia"/>
          <w:szCs w:val="21"/>
        </w:rPr>
        <w:t>综上所述，超高性能地聚物具备优异的力学性能，钢渣粉可作为前驱粉体充分碱激发，既能提高混凝土工作性能，又具备与地聚物、钢纤维协同导电，开发自感知超高性能地聚物的潜力。然而，</w:t>
      </w:r>
      <w:r>
        <w:rPr>
          <w:rFonts w:eastAsia="楷体" w:hint="eastAsia"/>
          <w:b/>
          <w:bCs/>
          <w:szCs w:val="21"/>
        </w:rPr>
        <w:t>超高性能地聚物研究尚处于初期阶段，缺乏系统的配比设计方法、深入的功能性开发和高效能的养护手段</w:t>
      </w:r>
      <w:r>
        <w:rPr>
          <w:rFonts w:eastAsia="楷体" w:hint="eastAsia"/>
          <w:szCs w:val="21"/>
        </w:rPr>
        <w:t>。本项目</w:t>
      </w:r>
      <w:r>
        <w:rPr>
          <w:rFonts w:eastAsia="楷体" w:hint="eastAsia"/>
          <w:b/>
          <w:bCs/>
          <w:szCs w:val="21"/>
        </w:rPr>
        <w:t>提出基于前驱粉体物理、化学相互作用的浆膜湿颗粒紧密堆积配比设计方法，优化地聚物</w:t>
      </w:r>
      <w:r>
        <w:rPr>
          <w:rFonts w:eastAsia="楷体" w:hint="eastAsia"/>
          <w:b/>
          <w:bCs/>
          <w:szCs w:val="21"/>
        </w:rPr>
        <w:t>-</w:t>
      </w:r>
      <w:r>
        <w:rPr>
          <w:rFonts w:eastAsia="楷体" w:hint="eastAsia"/>
          <w:b/>
          <w:bCs/>
          <w:szCs w:val="21"/>
        </w:rPr>
        <w:t>钢渣粉</w:t>
      </w:r>
      <w:r>
        <w:rPr>
          <w:rFonts w:eastAsia="楷体" w:hint="eastAsia"/>
          <w:b/>
          <w:bCs/>
          <w:szCs w:val="21"/>
        </w:rPr>
        <w:t>-</w:t>
      </w:r>
      <w:r>
        <w:rPr>
          <w:rFonts w:eastAsia="楷体" w:hint="eastAsia"/>
          <w:b/>
          <w:bCs/>
          <w:szCs w:val="21"/>
        </w:rPr>
        <w:t>钢纤维多级导电网络，基于多相梯度制热机理建立焦耳热快速养护制度，研发“高性能、低碳排、强感知”的自感知超高性能地聚物</w:t>
      </w:r>
      <w:r>
        <w:rPr>
          <w:rFonts w:eastAsia="楷体" w:hint="eastAsia"/>
          <w:szCs w:val="21"/>
        </w:rPr>
        <w:t>，对发展高性能、绿色化、智能化的混凝土材料与结构具有重要意义。</w:t>
      </w:r>
    </w:p>
    <w:p w:rsidR="007173EA" w14:paraId="1972D627" w14:textId="77777777">
      <w:pPr>
        <w:numPr>
          <w:ilvl w:val="255"/>
          <w:numId w:val="0"/>
        </w:numPr>
        <w:wordWrap w:val="0"/>
        <w:spacing w:line="440" w:lineRule="exact"/>
        <w:rPr>
          <w:rFonts w:ascii="楷体" w:eastAsia="楷体" w:hAnsi="楷体" w:cs="楷体" w:hint="eastAsia"/>
        </w:rPr>
      </w:pPr>
      <w:r>
        <w:rPr>
          <w:rFonts w:ascii="楷体" w:eastAsia="楷体" w:hAnsi="楷体" w:cs="楷体" w:hint="eastAsia"/>
        </w:rPr>
        <w:t>2.本项目的研究意义（需结合科学研究发展趋势来论述科学意义；或结合国民经济和社会发展中迫切需要解决的关键科技问题来论述其应用前景）</w:t>
      </w:r>
    </w:p>
    <w:p w:rsidR="007173EA" w14:paraId="658E4E36" w14:textId="77777777">
      <w:pPr>
        <w:snapToGrid w:val="0"/>
        <w:spacing w:line="440" w:lineRule="exact"/>
        <w:ind w:firstLine="549" w:firstLineChars="196"/>
        <w:rPr>
          <w:rFonts w:eastAsia="楷体"/>
        </w:rPr>
      </w:pPr>
      <w:r>
        <w:rPr>
          <w:rFonts w:eastAsia="楷体" w:hint="eastAsia"/>
        </w:rPr>
        <w:t>随着港珠澳大桥、川藏铁路等重大工程项目建设，我国对高性能材料和长寿命结构的需求不断提高。超高性能混凝土（</w:t>
      </w:r>
      <w:r>
        <w:rPr>
          <w:rFonts w:eastAsia="楷体" w:hint="eastAsia"/>
        </w:rPr>
        <w:t>UHPC</w:t>
      </w:r>
      <w:r>
        <w:rPr>
          <w:rFonts w:eastAsia="楷体" w:hint="eastAsia"/>
        </w:rPr>
        <w:t>）由于其超高强度、高韧性和高耐久性，在重大基础设施、国防工事、民用建筑等领域得到广泛应用；自感知混凝土技术是监测结构与材料早期劣化，提高工程耐久性的有效手段，是结构健康监测与智能化发展的重要发展方向。自感知</w:t>
      </w:r>
      <w:r>
        <w:rPr>
          <w:rFonts w:eastAsia="楷体" w:hint="eastAsia"/>
        </w:rPr>
        <w:t>UHPC</w:t>
      </w:r>
      <w:r>
        <w:rPr>
          <w:rFonts w:eastAsia="楷体" w:hint="eastAsia"/>
        </w:rPr>
        <w:t>构件将自感知混凝土以嵌入、粘贴、层合或一体等方式与</w:t>
      </w:r>
      <w:r>
        <w:rPr>
          <w:rFonts w:eastAsia="楷体" w:hint="eastAsia"/>
        </w:rPr>
        <w:t>UHPC</w:t>
      </w:r>
      <w:r>
        <w:rPr>
          <w:rFonts w:eastAsia="楷体" w:hint="eastAsia"/>
        </w:rPr>
        <w:t>结合，直接通过构件本身实现原位自监测，可进一步提升构件长期服役性能和结构整体韧性，实现结构与功能的智能一体化。然而，自感知</w:t>
      </w:r>
      <w:r>
        <w:rPr>
          <w:rFonts w:eastAsia="楷体" w:hint="eastAsia"/>
        </w:rPr>
        <w:t>UHPC</w:t>
      </w:r>
      <w:r>
        <w:rPr>
          <w:rFonts w:eastAsia="楷体" w:hint="eastAsia"/>
        </w:rPr>
        <w:t>结构在制造和应用方面存在以下问题：</w:t>
      </w:r>
      <w:r>
        <w:rPr>
          <w:rFonts w:eastAsia="楷体" w:hint="eastAsia"/>
          <w:b/>
          <w:bCs/>
        </w:rPr>
        <w:t>UHP</w:t>
      </w:r>
      <w:r>
        <w:rPr>
          <w:rFonts w:eastAsia="楷体"/>
          <w:b/>
          <w:bCs/>
        </w:rPr>
        <w:t>C</w:t>
      </w:r>
      <w:r>
        <w:rPr>
          <w:rFonts w:eastAsia="楷体" w:hint="eastAsia"/>
          <w:b/>
          <w:bCs/>
        </w:rPr>
        <w:t>水泥用量大，能耗高、碳排放量巨大</w:t>
      </w:r>
      <w:r>
        <w:rPr>
          <w:rFonts w:eastAsia="楷体"/>
          <w:vertAlign w:val="superscript"/>
        </w:rPr>
        <w:t>[</w:t>
      </w:r>
      <w:r>
        <w:rPr>
          <w:rFonts w:eastAsia="楷体" w:hint="eastAsia"/>
          <w:vertAlign w:val="superscript"/>
        </w:rPr>
        <w:t>4</w:t>
      </w:r>
      <w:r>
        <w:rPr>
          <w:rFonts w:eastAsia="楷体"/>
          <w:vertAlign w:val="superscript"/>
        </w:rPr>
        <w:t>1]</w:t>
      </w:r>
      <w:r>
        <w:rPr>
          <w:rFonts w:eastAsia="楷体" w:hint="eastAsia"/>
          <w:b/>
          <w:bCs/>
        </w:rPr>
        <w:t>；水泥电阻率高导致</w:t>
      </w:r>
      <w:r>
        <w:rPr>
          <w:rFonts w:eastAsia="楷体" w:hint="eastAsia"/>
          <w:b/>
          <w:bCs/>
        </w:rPr>
        <w:t>UHPC</w:t>
      </w:r>
      <w:r>
        <w:rPr>
          <w:rFonts w:eastAsia="楷体" w:hint="eastAsia"/>
          <w:b/>
          <w:bCs/>
        </w:rPr>
        <w:t>自感知信号较弱、监测精度待提高；传统嵌入、粘贴、层合等自感知混凝土技术存在变形协调性、安装不便、数据可靠性低等问题；蒸汽养护能耗高、现场操作难，常温养护强度形成</w:t>
      </w:r>
      <w:r>
        <w:rPr>
          <w:rFonts w:eastAsia="楷体" w:hint="eastAsia"/>
          <w:b/>
          <w:bCs/>
        </w:rPr>
        <w:t>慢造成</w:t>
      </w:r>
      <w:r>
        <w:rPr>
          <w:rFonts w:eastAsia="楷体" w:hint="eastAsia"/>
          <w:b/>
          <w:bCs/>
        </w:rPr>
        <w:t>内部缺陷影响力学性能和自感知性能</w:t>
      </w:r>
      <w:r>
        <w:rPr>
          <w:rFonts w:eastAsia="楷体"/>
          <w:vertAlign w:val="superscript"/>
        </w:rPr>
        <w:t>[</w:t>
      </w:r>
      <w:r>
        <w:rPr>
          <w:rFonts w:eastAsia="楷体" w:hint="eastAsia"/>
          <w:vertAlign w:val="superscript"/>
        </w:rPr>
        <w:t>4</w:t>
      </w:r>
      <w:r>
        <w:rPr>
          <w:rFonts w:eastAsia="楷体"/>
          <w:vertAlign w:val="superscript"/>
        </w:rPr>
        <w:t>2]</w:t>
      </w:r>
      <w:r>
        <w:rPr>
          <w:rFonts w:eastAsia="楷体" w:hint="eastAsia"/>
          <w:b/>
          <w:bCs/>
        </w:rPr>
        <w:t>。</w:t>
      </w:r>
    </w:p>
    <w:p w:rsidR="007173EA" w14:paraId="1F5B68BA" w14:textId="77777777">
      <w:pPr>
        <w:snapToGrid w:val="0"/>
        <w:spacing w:line="440" w:lineRule="exact"/>
        <w:ind w:firstLine="549" w:firstLineChars="196"/>
        <w:rPr>
          <w:rFonts w:eastAsia="楷体"/>
        </w:rPr>
      </w:pPr>
      <w:r>
        <w:rPr>
          <w:rFonts w:eastAsia="楷体" w:hint="eastAsia"/>
        </w:rPr>
        <w:t>地聚物是碱激发粉煤灰、粒化高炉矿渣等前驱粉体制备的胶凝材料，具有高强耐久、防火耐高温、耐酸碱腐蚀性强等特点，以大宗工业固废为</w:t>
      </w:r>
      <w:r>
        <w:rPr>
          <w:rFonts w:eastAsia="楷体" w:hint="eastAsia"/>
        </w:rPr>
        <w:t>原料，碳排放量比普通硅酸盐水泥低约</w:t>
      </w:r>
      <w:r>
        <w:rPr>
          <w:rFonts w:eastAsia="楷体" w:hint="eastAsia"/>
        </w:rPr>
        <w:t>80%</w:t>
      </w:r>
      <w:r>
        <w:rPr>
          <w:rFonts w:eastAsia="楷体" w:hint="eastAsia"/>
        </w:rPr>
        <w:t>。利用地聚物为胶凝材料的</w:t>
      </w:r>
      <w:r>
        <w:rPr>
          <w:rFonts w:eastAsia="楷体" w:hint="eastAsia"/>
        </w:rPr>
        <w:t>UHPC</w:t>
      </w:r>
      <w:r>
        <w:rPr>
          <w:rFonts w:eastAsia="楷体" w:hint="eastAsia"/>
        </w:rPr>
        <w:t>，也称超高性能地聚物（</w:t>
      </w:r>
      <w:r>
        <w:rPr>
          <w:rFonts w:eastAsia="楷体" w:hint="eastAsia"/>
        </w:rPr>
        <w:t>UHPG</w:t>
      </w:r>
      <w:r>
        <w:rPr>
          <w:rFonts w:eastAsia="楷体" w:hint="eastAsia"/>
        </w:rPr>
        <w:t>），力学性能与耐久性可达到水泥基</w:t>
      </w:r>
      <w:r>
        <w:rPr>
          <w:rFonts w:eastAsia="楷体" w:hint="eastAsia"/>
        </w:rPr>
        <w:t>UHPC</w:t>
      </w:r>
      <w:r>
        <w:rPr>
          <w:rFonts w:eastAsia="楷体" w:hint="eastAsia"/>
        </w:rPr>
        <w:t>同等水平，可减少约</w:t>
      </w:r>
      <w:r>
        <w:rPr>
          <w:rFonts w:eastAsia="楷体" w:hint="eastAsia"/>
        </w:rPr>
        <w:t>75%UHPC</w:t>
      </w:r>
      <w:r>
        <w:rPr>
          <w:rFonts w:eastAsia="楷体" w:hint="eastAsia"/>
        </w:rPr>
        <w:t>制备产生的碳排放，降低造价约</w:t>
      </w:r>
      <w:r>
        <w:rPr>
          <w:rFonts w:eastAsia="楷体" w:hint="eastAsia"/>
        </w:rPr>
        <w:t>30%</w:t>
      </w:r>
      <w:r>
        <w:rPr>
          <w:rFonts w:eastAsia="楷体"/>
          <w:vertAlign w:val="superscript"/>
        </w:rPr>
        <w:t>[3]</w:t>
      </w:r>
      <w:r>
        <w:rPr>
          <w:rFonts w:eastAsia="楷体" w:hint="eastAsia"/>
        </w:rPr>
        <w:t>。同时，地聚物孔溶液中大量的</w:t>
      </w:r>
      <w:r>
        <w:rPr>
          <w:rFonts w:eastAsia="楷体" w:hint="eastAsia"/>
        </w:rPr>
        <w:t>Na</w:t>
      </w:r>
      <w:r>
        <w:rPr>
          <w:rFonts w:eastAsia="楷体" w:hint="eastAsia"/>
          <w:vertAlign w:val="superscript"/>
        </w:rPr>
        <w:t>+</w:t>
      </w:r>
      <w:r>
        <w:rPr>
          <w:rFonts w:eastAsia="楷体" w:hint="eastAsia"/>
        </w:rPr>
        <w:t>、</w:t>
      </w:r>
      <w:r>
        <w:rPr>
          <w:rFonts w:eastAsia="楷体" w:hint="eastAsia"/>
        </w:rPr>
        <w:t>Ca</w:t>
      </w:r>
      <w:r>
        <w:rPr>
          <w:rFonts w:eastAsia="楷体" w:hint="eastAsia"/>
          <w:vertAlign w:val="superscript"/>
        </w:rPr>
        <w:t>2+</w:t>
      </w:r>
      <w:r>
        <w:rPr>
          <w:rFonts w:eastAsia="楷体" w:hint="eastAsia"/>
        </w:rPr>
        <w:t>、</w:t>
      </w:r>
      <w:r>
        <w:rPr>
          <w:rFonts w:eastAsia="楷体" w:hint="eastAsia"/>
        </w:rPr>
        <w:t>OH</w:t>
      </w:r>
      <w:r>
        <w:rPr>
          <w:rFonts w:eastAsia="楷体" w:hint="eastAsia"/>
          <w:vertAlign w:val="superscript"/>
        </w:rPr>
        <w:t>-</w:t>
      </w:r>
      <w:r>
        <w:rPr>
          <w:rFonts w:eastAsia="楷体" w:hint="eastAsia"/>
        </w:rPr>
        <w:t>等离子和</w:t>
      </w:r>
      <w:r>
        <w:rPr>
          <w:rFonts w:eastAsia="楷体" w:hint="eastAsia"/>
        </w:rPr>
        <w:t>C(N)-A-S-H</w:t>
      </w:r>
      <w:r>
        <w:rPr>
          <w:rFonts w:eastAsia="楷体" w:hint="eastAsia"/>
        </w:rPr>
        <w:t>凝胶中大量碱金属元素，使其获得较高的离子和电子跃迁能力，因此具备较高的本征压阻性能</w:t>
      </w:r>
      <w:r>
        <w:rPr>
          <w:rFonts w:eastAsia="楷体"/>
          <w:vertAlign w:val="superscript"/>
        </w:rPr>
        <w:t>[</w:t>
      </w:r>
      <w:r>
        <w:rPr>
          <w:rFonts w:eastAsia="楷体" w:hint="eastAsia"/>
          <w:vertAlign w:val="superscript"/>
        </w:rPr>
        <w:t>25</w:t>
      </w:r>
      <w:r>
        <w:rPr>
          <w:rFonts w:eastAsia="楷体"/>
          <w:vertAlign w:val="superscript"/>
        </w:rPr>
        <w:t>]</w:t>
      </w:r>
      <w:r>
        <w:rPr>
          <w:rFonts w:eastAsia="楷体" w:hint="eastAsia"/>
        </w:rPr>
        <w:t>。</w:t>
      </w:r>
      <w:r>
        <w:rPr>
          <w:rFonts w:eastAsia="楷体" w:hint="eastAsia"/>
          <w:b/>
          <w:bCs/>
        </w:rPr>
        <w:t>利用地聚物作为胶凝材料制备超高性混凝土可显著降低</w:t>
      </w:r>
      <w:r>
        <w:rPr>
          <w:rFonts w:eastAsia="楷体" w:hint="eastAsia"/>
          <w:b/>
          <w:bCs/>
        </w:rPr>
        <w:t>UHPC</w:t>
      </w:r>
      <w:r>
        <w:rPr>
          <w:rFonts w:eastAsia="楷体" w:hint="eastAsia"/>
          <w:b/>
          <w:bCs/>
        </w:rPr>
        <w:t>碳排放和成本，提高胶凝材料基体的压阻性能。</w:t>
      </w:r>
    </w:p>
    <w:p w:rsidR="007173EA" w14:paraId="10CD6BC2" w14:textId="77777777">
      <w:pPr>
        <w:snapToGrid w:val="0"/>
        <w:spacing w:line="440" w:lineRule="exact"/>
        <w:ind w:firstLine="549" w:firstLineChars="196"/>
        <w:rPr>
          <w:rFonts w:eastAsia="楷体"/>
        </w:rPr>
      </w:pPr>
      <w:r>
        <w:rPr>
          <w:rFonts w:eastAsia="楷体" w:hint="eastAsia"/>
        </w:rPr>
        <w:t>钢渣是钢材冶炼产生的</w:t>
      </w:r>
      <w:r>
        <w:rPr>
          <w:rFonts w:eastAsia="楷体" w:hint="eastAsia"/>
        </w:rPr>
        <w:t>大宗固废</w:t>
      </w:r>
      <w:r>
        <w:rPr>
          <w:rFonts w:eastAsia="楷体" w:hint="eastAsia"/>
        </w:rPr>
        <w:t>，含有</w:t>
      </w:r>
      <w:r>
        <w:rPr>
          <w:rFonts w:eastAsia="楷体" w:hint="eastAsia"/>
        </w:rPr>
        <w:t>20% ~ 50%</w:t>
      </w:r>
      <w:r>
        <w:rPr>
          <w:rFonts w:eastAsia="楷体" w:hint="eastAsia"/>
        </w:rPr>
        <w:t>的高含量铁氧体，具有良好的导电性，可作为自感知混凝土的电介质，且可与碳纤维、钢纤维等接触导电材料形成协同导电网络，进一步提高混凝土自感知性能</w:t>
      </w:r>
      <w:r>
        <w:rPr>
          <w:rFonts w:eastAsia="楷体"/>
          <w:vertAlign w:val="superscript"/>
        </w:rPr>
        <w:t>[</w:t>
      </w:r>
      <w:r>
        <w:rPr>
          <w:rFonts w:eastAsia="楷体" w:hint="eastAsia"/>
          <w:vertAlign w:val="superscript"/>
        </w:rPr>
        <w:t>17</w:t>
      </w:r>
      <w:r>
        <w:rPr>
          <w:rFonts w:eastAsia="楷体"/>
          <w:vertAlign w:val="superscript"/>
        </w:rPr>
        <w:t>]</w:t>
      </w:r>
      <w:r>
        <w:rPr>
          <w:rFonts w:eastAsia="楷体" w:hint="eastAsia"/>
        </w:rPr>
        <w:t>。然而由于安定性问题，钢渣在混凝土中的应用受到极大限制，较难发挥其导电作用</w:t>
      </w:r>
      <w:r>
        <w:rPr>
          <w:rFonts w:eastAsia="楷体"/>
          <w:vertAlign w:val="superscript"/>
        </w:rPr>
        <w:t>[</w:t>
      </w:r>
      <w:r>
        <w:rPr>
          <w:rFonts w:eastAsia="楷体" w:hint="eastAsia"/>
          <w:vertAlign w:val="superscript"/>
        </w:rPr>
        <w:t>44</w:t>
      </w:r>
      <w:r>
        <w:rPr>
          <w:rFonts w:eastAsia="楷体"/>
          <w:vertAlign w:val="superscript"/>
        </w:rPr>
        <w:t>]</w:t>
      </w:r>
      <w:r>
        <w:rPr>
          <w:rFonts w:eastAsia="楷体" w:hint="eastAsia"/>
        </w:rPr>
        <w:t>。但是，超细钢渣粉作为地聚物前驱粉体，在碱激发过程中游离</w:t>
      </w:r>
      <w:r>
        <w:rPr>
          <w:rFonts w:eastAsia="楷体" w:hint="eastAsia"/>
        </w:rPr>
        <w:t>MgO</w:t>
      </w:r>
      <w:r>
        <w:rPr>
          <w:rFonts w:eastAsia="楷体" w:hint="eastAsia"/>
        </w:rPr>
        <w:t>、</w:t>
      </w:r>
      <w:r>
        <w:rPr>
          <w:rFonts w:eastAsia="楷体" w:hint="eastAsia"/>
        </w:rPr>
        <w:t>CaO</w:t>
      </w:r>
      <w:r>
        <w:rPr>
          <w:rFonts w:eastAsia="楷体" w:hint="eastAsia"/>
        </w:rPr>
        <w:t>基本完全反应，安定性问题可得到有效解决</w:t>
      </w:r>
      <w:r>
        <w:rPr>
          <w:rFonts w:eastAsia="楷体"/>
          <w:vertAlign w:val="superscript"/>
        </w:rPr>
        <w:t>[</w:t>
      </w:r>
      <w:r>
        <w:rPr>
          <w:rFonts w:eastAsia="楷体" w:hint="eastAsia"/>
          <w:vertAlign w:val="superscript"/>
        </w:rPr>
        <w:t>45</w:t>
      </w:r>
      <w:r>
        <w:rPr>
          <w:rFonts w:eastAsia="楷体"/>
          <w:vertAlign w:val="superscript"/>
        </w:rPr>
        <w:t>-</w:t>
      </w:r>
      <w:r>
        <w:rPr>
          <w:rFonts w:eastAsia="楷体" w:hint="eastAsia"/>
          <w:vertAlign w:val="superscript"/>
        </w:rPr>
        <w:t>47</w:t>
      </w:r>
      <w:r>
        <w:rPr>
          <w:rFonts w:eastAsia="楷体"/>
          <w:vertAlign w:val="superscript"/>
        </w:rPr>
        <w:t>]</w:t>
      </w:r>
      <w:r>
        <w:rPr>
          <w:rFonts w:eastAsia="楷体" w:hint="eastAsia"/>
        </w:rPr>
        <w:t>，且可以显著提高地聚物流动性和材料导电性能</w:t>
      </w:r>
      <w:r>
        <w:rPr>
          <w:rFonts w:eastAsia="楷体"/>
          <w:vertAlign w:val="superscript"/>
        </w:rPr>
        <w:t>[</w:t>
      </w:r>
      <w:r>
        <w:rPr>
          <w:rFonts w:eastAsia="楷体" w:hint="eastAsia"/>
          <w:vertAlign w:val="superscript"/>
        </w:rPr>
        <w:t>48</w:t>
      </w:r>
      <w:r>
        <w:rPr>
          <w:rFonts w:eastAsia="楷体"/>
          <w:vertAlign w:val="superscript"/>
        </w:rPr>
        <w:t>]</w:t>
      </w:r>
      <w:r>
        <w:rPr>
          <w:rFonts w:eastAsia="楷体" w:hint="eastAsia"/>
        </w:rPr>
        <w:t>。因此，</w:t>
      </w:r>
      <w:r>
        <w:rPr>
          <w:rFonts w:eastAsia="楷体" w:hint="eastAsia"/>
          <w:b/>
          <w:bCs/>
        </w:rPr>
        <w:t>采用高掺量钢渣粉制备地聚物可利用地聚物、钢渣粉、钢纤维协同导电，提高</w:t>
      </w:r>
      <w:r>
        <w:rPr>
          <w:rFonts w:eastAsia="楷体" w:hint="eastAsia"/>
          <w:b/>
          <w:bCs/>
        </w:rPr>
        <w:t>UHPG</w:t>
      </w:r>
      <w:r>
        <w:rPr>
          <w:rFonts w:eastAsia="楷体" w:hint="eastAsia"/>
          <w:b/>
          <w:bCs/>
        </w:rPr>
        <w:t>的导电性能，同时改善</w:t>
      </w:r>
      <w:r>
        <w:rPr>
          <w:rFonts w:eastAsia="楷体" w:hint="eastAsia"/>
          <w:b/>
          <w:bCs/>
        </w:rPr>
        <w:t>UHPG</w:t>
      </w:r>
      <w:r>
        <w:rPr>
          <w:rFonts w:eastAsia="楷体" w:hint="eastAsia"/>
          <w:b/>
          <w:bCs/>
        </w:rPr>
        <w:t>的流动性。</w:t>
      </w:r>
    </w:p>
    <w:p w:rsidR="007173EA" w14:paraId="33ABB031" w14:textId="77777777">
      <w:pPr>
        <w:snapToGrid w:val="0"/>
        <w:spacing w:line="440" w:lineRule="exact"/>
        <w:ind w:firstLine="549" w:firstLineChars="196"/>
        <w:rPr>
          <w:rFonts w:eastAsia="楷体"/>
        </w:rPr>
      </w:pPr>
      <w:r>
        <w:rPr>
          <w:rFonts w:eastAsia="楷体" w:hint="eastAsia"/>
        </w:rPr>
        <w:t>焦耳热养护通过内部将电能转化为热能，迅速提高基体温度，加速混凝土胶凝材料的反应速率，在</w:t>
      </w:r>
      <w:r>
        <w:rPr>
          <w:rFonts w:eastAsia="楷体" w:hint="eastAsia"/>
        </w:rPr>
        <w:t>2~3</w:t>
      </w:r>
      <w:r>
        <w:rPr>
          <w:rFonts w:eastAsia="楷体" w:hint="eastAsia"/>
        </w:rPr>
        <w:t>小时内快速形成早期强度</w:t>
      </w:r>
      <w:r>
        <w:rPr>
          <w:rFonts w:eastAsia="楷体"/>
          <w:vertAlign w:val="superscript"/>
        </w:rPr>
        <w:t>[</w:t>
      </w:r>
      <w:r>
        <w:rPr>
          <w:rFonts w:eastAsia="楷体" w:hint="eastAsia"/>
          <w:vertAlign w:val="superscript"/>
        </w:rPr>
        <w:t>17</w:t>
      </w:r>
      <w:r>
        <w:rPr>
          <w:rFonts w:eastAsia="楷体"/>
          <w:vertAlign w:val="superscript"/>
        </w:rPr>
        <w:t>]</w:t>
      </w:r>
      <w:r>
        <w:rPr>
          <w:rFonts w:eastAsia="楷体" w:hint="eastAsia"/>
        </w:rPr>
        <w:t>。相比水泥基混凝土中必须加入电介质提高导电制热效能，焦耳热养护可以直接用于地聚物的养护，比常温和烘箱养护更快形成更高的早期强度，且凝胶产率更高、微观结构更加致密</w:t>
      </w:r>
      <w:r>
        <w:rPr>
          <w:rFonts w:eastAsia="楷体"/>
          <w:vertAlign w:val="superscript"/>
        </w:rPr>
        <w:t>[</w:t>
      </w:r>
      <w:r>
        <w:rPr>
          <w:rFonts w:eastAsia="楷体" w:hint="eastAsia"/>
          <w:vertAlign w:val="superscript"/>
        </w:rPr>
        <w:t>49</w:t>
      </w:r>
      <w:r>
        <w:rPr>
          <w:rFonts w:eastAsia="楷体"/>
          <w:vertAlign w:val="superscript"/>
        </w:rPr>
        <w:t>]</w:t>
      </w:r>
      <w:r>
        <w:rPr>
          <w:rFonts w:eastAsia="楷体" w:hint="eastAsia"/>
        </w:rPr>
        <w:t>，有助于混凝土形成良好的力学性能、耐久性和自感知性能。焦耳热养护迅速、高效、均匀升温的特点使其相比蒸汽和蒸压养护更加节能，相比微波养护或电磁波养护等新型快速养护方式更有助于混凝土后期力学性能提高</w:t>
      </w:r>
      <w:r>
        <w:rPr>
          <w:rFonts w:eastAsia="楷体"/>
          <w:vertAlign w:val="superscript"/>
        </w:rPr>
        <w:t>[</w:t>
      </w:r>
      <w:r>
        <w:rPr>
          <w:rFonts w:eastAsia="楷体" w:hint="eastAsia"/>
          <w:vertAlign w:val="superscript"/>
        </w:rPr>
        <w:t>29</w:t>
      </w:r>
      <w:r>
        <w:rPr>
          <w:rFonts w:eastAsia="楷体"/>
          <w:vertAlign w:val="superscript"/>
        </w:rPr>
        <w:t>]</w:t>
      </w:r>
      <w:r>
        <w:rPr>
          <w:rFonts w:eastAsia="楷体" w:hint="eastAsia"/>
        </w:rPr>
        <w:t>。</w:t>
      </w:r>
      <w:r>
        <w:rPr>
          <w:rFonts w:eastAsia="楷体" w:hint="eastAsia"/>
          <w:b/>
          <w:bCs/>
        </w:rPr>
        <w:t>采用焦耳热养护</w:t>
      </w:r>
      <w:r>
        <w:rPr>
          <w:rFonts w:eastAsia="楷体" w:hint="eastAsia"/>
          <w:b/>
          <w:bCs/>
        </w:rPr>
        <w:t>UHPG</w:t>
      </w:r>
      <w:r>
        <w:rPr>
          <w:rFonts w:eastAsia="楷体" w:hint="eastAsia"/>
          <w:b/>
          <w:bCs/>
        </w:rPr>
        <w:t>，能够有效利用其多相协同导电的特点，提高内部升温速率和均匀性，减少材料微观缺陷，提高材料力学和自感知性能。</w:t>
      </w:r>
    </w:p>
    <w:p w:rsidR="007173EA" w14:paraId="5C9322EA" w14:textId="77777777">
      <w:pPr>
        <w:snapToGrid w:val="0"/>
        <w:spacing w:line="440" w:lineRule="exact"/>
        <w:ind w:firstLine="549" w:firstLineChars="196"/>
        <w:rPr>
          <w:rFonts w:eastAsia="楷体"/>
        </w:rPr>
      </w:pPr>
      <w:r>
        <w:rPr>
          <w:rFonts w:eastAsia="楷体" w:hint="eastAsia"/>
        </w:rPr>
        <w:t>本研究利用高掺量钢渣</w:t>
      </w:r>
      <w:r>
        <w:rPr>
          <w:rFonts w:eastAsia="楷体" w:hint="eastAsia"/>
        </w:rPr>
        <w:t>粉开发</w:t>
      </w:r>
      <w:r>
        <w:rPr>
          <w:rFonts w:eastAsia="楷体" w:hint="eastAsia"/>
        </w:rPr>
        <w:t>超高性能地聚物混凝土，对配合比设计方法、自感知性能优化和焦耳热养护制度进行深入研究，通过考虑碱激发过程和减水剂表面作用的湿颗粒堆积配比设计方法优化</w:t>
      </w:r>
      <w:r>
        <w:rPr>
          <w:rFonts w:eastAsia="楷体" w:hint="eastAsia"/>
        </w:rPr>
        <w:t>UHPG</w:t>
      </w:r>
      <w:r>
        <w:rPr>
          <w:rFonts w:eastAsia="楷体" w:hint="eastAsia"/>
        </w:rPr>
        <w:t>的力学性能和微观结构（孔结构、颗粒堆积密度、电介质空间网络），基于地聚物的本征压阻效应与钢渣</w:t>
      </w:r>
      <w:r>
        <w:rPr>
          <w:rFonts w:eastAsia="楷体" w:hint="eastAsia"/>
        </w:rPr>
        <w:t>-</w:t>
      </w:r>
      <w:r>
        <w:rPr>
          <w:rFonts w:eastAsia="楷体" w:hint="eastAsia"/>
        </w:rPr>
        <w:t>钢纤维导电网络协同提高</w:t>
      </w:r>
      <w:r>
        <w:rPr>
          <w:rFonts w:eastAsia="楷体" w:hint="eastAsia"/>
        </w:rPr>
        <w:t>UHPG</w:t>
      </w:r>
      <w:r>
        <w:rPr>
          <w:rFonts w:eastAsia="楷体" w:hint="eastAsia"/>
        </w:rPr>
        <w:t>的自感知性能，借助焦</w:t>
      </w:r>
      <w:r>
        <w:rPr>
          <w:rFonts w:eastAsia="楷体" w:hint="eastAsia"/>
        </w:rPr>
        <w:t>耳热预养护制度提高</w:t>
      </w:r>
      <w:r>
        <w:rPr>
          <w:rFonts w:eastAsia="楷体" w:hint="eastAsia"/>
        </w:rPr>
        <w:t>UHPG</w:t>
      </w:r>
      <w:r>
        <w:rPr>
          <w:rFonts w:eastAsia="楷体" w:hint="eastAsia"/>
        </w:rPr>
        <w:t>早期强度形成速率和微结构致密性，开发“高性能、低碳排、强感知”的本征自感知</w:t>
      </w:r>
      <w:r>
        <w:rPr>
          <w:rFonts w:eastAsia="楷体" w:hint="eastAsia"/>
        </w:rPr>
        <w:t>UHPG</w:t>
      </w:r>
      <w:r>
        <w:rPr>
          <w:rFonts w:eastAsia="楷体" w:hint="eastAsia"/>
        </w:rPr>
        <w:t>，对高性能混凝土的绿色化、智能化发展具有重要意义。</w:t>
      </w:r>
    </w:p>
    <w:p w:rsidR="007173EA" w14:paraId="13AF400E" w14:textId="77777777">
      <w:pPr>
        <w:snapToGrid w:val="0"/>
        <w:spacing w:line="360" w:lineRule="auto"/>
        <w:jc w:val="center"/>
        <w:rPr>
          <w:sz w:val="24"/>
          <w:szCs w:val="21"/>
        </w:rPr>
      </w:pPr>
      <w:r>
        <w:rPr>
          <w:noProof/>
          <w:szCs w:val="21"/>
        </w:rPr>
        <mc:AlternateContent>
          <mc:Choice Requires="wpc">
            <w:drawing>
              <wp:inline distT="0" distB="0" distL="0" distR="0">
                <wp:extent cx="5624195" cy="3703320"/>
                <wp:effectExtent l="0" t="0" r="0" b="0"/>
                <wp:docPr id="94"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901474717" name="图片 95"/>
                          <pic:cNvPicPr>
                            <a:picLocks noChangeAspect="1" noChangeArrowheads="1"/>
                          </pic:cNvPicPr>
                        </pic:nvPicPr>
                        <pic:blipFill>
                          <a:blip xmlns:r="http://schemas.openxmlformats.org/officeDocument/2006/relationships" r:embed="rId7"/>
                          <a:stretch>
                            <a:fillRect/>
                          </a:stretch>
                        </pic:blipFill>
                        <pic:spPr>
                          <a:xfrm>
                            <a:off x="1010012" y="7030"/>
                            <a:ext cx="3768992" cy="3620521"/>
                          </a:xfrm>
                          <a:prstGeom prst="rect">
                            <a:avLst/>
                          </a:prstGeom>
                          <a:noFill/>
                          <a:ln>
                            <a:noFill/>
                          </a:ln>
                        </pic:spPr>
                      </pic:pic>
                    </wpc:wpc>
                  </a:graphicData>
                </a:graphic>
              </wp:inline>
            </w:drawing>
          </mc:Choice>
          <mc:Fallback>
            <w:pict>
              <v:group id="画布 5" o:spid="_x0000_i1031" style="width:442.85pt;height:291.6pt;mso-position-horizontal-relative:char;mso-position-vertical-relative:line" coordsize="56241,37033">
                <v:shape id="_x0000_s1032" type="#_x0000_t75" style="width:56241;height:37033;mso-wrap-style:square;position:absolute;visibility:visible">
                  <v:fill o:detectmouseclick="t"/>
                </v:shape>
                <v:shape id="图片 95" o:spid="_x0000_s1033" type="#_x0000_t75" style="width:37690;height:36205;left:10100;mso-wrap-style:square;position:absolute;top:70;visibility:visible">
                  <v:imagedata r:id="rId7" o:title=""/>
                </v:shape>
                <w10:wrap type="none"/>
                <w10:anchorlock/>
              </v:group>
            </w:pict>
          </mc:Fallback>
        </mc:AlternateContent>
      </w:r>
    </w:p>
    <w:p w:rsidR="007173EA" w14:paraId="453912C8" w14:textId="77777777">
      <w:pPr>
        <w:numPr>
          <w:ilvl w:val="255"/>
          <w:numId w:val="0"/>
        </w:numPr>
        <w:wordWrap w:val="0"/>
        <w:spacing w:line="440" w:lineRule="exact"/>
        <w:jc w:val="center"/>
        <w:rPr>
          <w:rFonts w:eastAsia="楷体" w:cs="楷体"/>
          <w:sz w:val="24"/>
          <w:szCs w:val="24"/>
        </w:rPr>
      </w:pPr>
      <w:r>
        <w:rPr>
          <w:rFonts w:eastAsia="楷体"/>
          <w:b/>
          <w:bCs/>
          <w:sz w:val="24"/>
          <w:szCs w:val="20"/>
        </w:rPr>
        <w:t>图</w:t>
      </w:r>
      <w:r>
        <w:rPr>
          <w:rFonts w:eastAsia="楷体"/>
          <w:b/>
          <w:bCs/>
          <w:sz w:val="24"/>
          <w:szCs w:val="20"/>
        </w:rPr>
        <w:t xml:space="preserve"> </w:t>
      </w:r>
      <w:r>
        <w:rPr>
          <w:rFonts w:eastAsia="楷体"/>
          <w:b/>
          <w:bCs/>
          <w:sz w:val="24"/>
          <w:szCs w:val="20"/>
        </w:rPr>
        <w:fldChar w:fldCharType="begin"/>
      </w:r>
      <w:r>
        <w:rPr>
          <w:rFonts w:eastAsia="楷体"/>
          <w:b/>
          <w:bCs/>
          <w:sz w:val="24"/>
          <w:szCs w:val="20"/>
        </w:rPr>
        <w:instrText xml:space="preserve"> SEQ </w:instrText>
      </w:r>
      <w:r>
        <w:rPr>
          <w:rFonts w:eastAsia="楷体"/>
          <w:b/>
          <w:bCs/>
          <w:sz w:val="24"/>
          <w:szCs w:val="20"/>
        </w:rPr>
        <w:instrText>图</w:instrText>
      </w:r>
      <w:r>
        <w:rPr>
          <w:rFonts w:eastAsia="楷体"/>
          <w:b/>
          <w:bCs/>
          <w:sz w:val="24"/>
          <w:szCs w:val="20"/>
        </w:rPr>
        <w:instrText xml:space="preserve"> \* ARABIC </w:instrText>
      </w:r>
      <w:r>
        <w:rPr>
          <w:rFonts w:eastAsia="楷体"/>
          <w:b/>
          <w:bCs/>
          <w:sz w:val="24"/>
          <w:szCs w:val="20"/>
        </w:rPr>
        <w:fldChar w:fldCharType="separate"/>
      </w:r>
      <w:r>
        <w:rPr>
          <w:rFonts w:eastAsia="楷体"/>
          <w:b/>
          <w:bCs/>
          <w:sz w:val="24"/>
          <w:szCs w:val="20"/>
        </w:rPr>
        <w:t>3</w:t>
      </w:r>
      <w:r>
        <w:rPr>
          <w:rFonts w:eastAsia="楷体"/>
          <w:b/>
          <w:bCs/>
          <w:sz w:val="24"/>
          <w:szCs w:val="20"/>
        </w:rPr>
        <w:fldChar w:fldCharType="end"/>
      </w:r>
      <w:r>
        <w:rPr>
          <w:rFonts w:eastAsia="楷体" w:hint="eastAsia"/>
          <w:b/>
          <w:bCs/>
          <w:sz w:val="24"/>
          <w:szCs w:val="20"/>
        </w:rPr>
        <w:t xml:space="preserve">. </w:t>
      </w:r>
      <w:r>
        <w:rPr>
          <w:rFonts w:eastAsia="楷体" w:hint="eastAsia"/>
          <w:b/>
          <w:bCs/>
          <w:sz w:val="24"/>
          <w:szCs w:val="24"/>
        </w:rPr>
        <w:t>多级自感知超高性能地聚物混凝土快速强化与压敏性能优化机理示意图</w:t>
      </w:r>
    </w:p>
    <w:p w:rsidR="007173EA" w14:paraId="39925740" w14:textId="77777777">
      <w:pPr>
        <w:wordWrap w:val="0"/>
        <w:spacing w:line="440" w:lineRule="exact"/>
        <w:rPr>
          <w:rFonts w:ascii="楷体" w:eastAsia="楷体" w:hAnsi="楷体" w:cs="楷体" w:hint="eastAsia"/>
        </w:rPr>
      </w:pPr>
      <w:r>
        <w:rPr>
          <w:rFonts w:ascii="楷体" w:eastAsia="楷体" w:hAnsi="楷体" w:cs="楷体" w:hint="eastAsia"/>
        </w:rPr>
        <w:t>3.主要参考文献目录（参考文献格式应符合学术期刊投稿要求，并应在立论依据正文中标注）</w:t>
      </w:r>
    </w:p>
    <w:p w:rsidR="007173EA" w14:paraId="3E2A0EDD" w14:textId="77777777">
      <w:pPr>
        <w:rPr>
          <w:sz w:val="20"/>
          <w:szCs w:val="21"/>
        </w:rPr>
      </w:pPr>
      <w:r>
        <w:rPr>
          <w:sz w:val="20"/>
          <w:szCs w:val="21"/>
        </w:rPr>
        <w:t>[1]</w:t>
      </w:r>
      <w:r>
        <w:rPr>
          <w:rFonts w:hint="eastAsia"/>
          <w:sz w:val="20"/>
          <w:szCs w:val="21"/>
        </w:rPr>
        <w:t xml:space="preserve"> </w:t>
      </w:r>
      <w:r>
        <w:rPr>
          <w:sz w:val="20"/>
          <w:szCs w:val="21"/>
        </w:rPr>
        <w:t>Yiwei</w:t>
      </w:r>
      <w:r>
        <w:rPr>
          <w:sz w:val="20"/>
          <w:szCs w:val="21"/>
        </w:rPr>
        <w:t xml:space="preserve"> Liu, </w:t>
      </w:r>
      <w:r>
        <w:rPr>
          <w:sz w:val="20"/>
          <w:szCs w:val="21"/>
        </w:rPr>
        <w:t>Caijun</w:t>
      </w:r>
      <w:r>
        <w:rPr>
          <w:sz w:val="20"/>
          <w:szCs w:val="21"/>
        </w:rPr>
        <w:t xml:space="preserve"> Shi, </w:t>
      </w:r>
      <w:r>
        <w:rPr>
          <w:sz w:val="20"/>
          <w:szCs w:val="21"/>
        </w:rPr>
        <w:t>Zuhua</w:t>
      </w:r>
      <w:r>
        <w:rPr>
          <w:sz w:val="20"/>
          <w:szCs w:val="21"/>
        </w:rPr>
        <w:t xml:space="preserve"> Zhang, et al., Mechanical and fracture properties of ultra-high performance geopolymer concrete: Effects of steel fiber and silica fume[J]. Cement and Concrete Composites, 2020. 112.</w:t>
      </w:r>
    </w:p>
    <w:p w:rsidR="007173EA" w14:paraId="6E88FB3D" w14:textId="77777777">
      <w:pPr>
        <w:rPr>
          <w:sz w:val="20"/>
          <w:szCs w:val="21"/>
        </w:rPr>
      </w:pPr>
      <w:r>
        <w:rPr>
          <w:sz w:val="20"/>
          <w:szCs w:val="21"/>
        </w:rPr>
        <w:t>[</w:t>
      </w:r>
      <w:r>
        <w:rPr>
          <w:rFonts w:hint="eastAsia"/>
          <w:sz w:val="20"/>
          <w:szCs w:val="21"/>
        </w:rPr>
        <w:t>2</w:t>
      </w:r>
      <w:r>
        <w:rPr>
          <w:sz w:val="20"/>
          <w:szCs w:val="21"/>
        </w:rPr>
        <w:t>]</w:t>
      </w:r>
      <w:r>
        <w:rPr>
          <w:rFonts w:hint="eastAsia"/>
          <w:sz w:val="20"/>
          <w:szCs w:val="21"/>
        </w:rPr>
        <w:t xml:space="preserve"> </w:t>
      </w:r>
      <w:r>
        <w:rPr>
          <w:sz w:val="20"/>
          <w:szCs w:val="21"/>
        </w:rPr>
        <w:t>Shenchun</w:t>
      </w:r>
      <w:r>
        <w:rPr>
          <w:sz w:val="20"/>
          <w:szCs w:val="21"/>
        </w:rPr>
        <w:t xml:space="preserve"> Xu, </w:t>
      </w:r>
      <w:r>
        <w:rPr>
          <w:sz w:val="20"/>
          <w:szCs w:val="21"/>
        </w:rPr>
        <w:t>Pengcheng</w:t>
      </w:r>
      <w:r>
        <w:rPr>
          <w:sz w:val="20"/>
          <w:szCs w:val="21"/>
        </w:rPr>
        <w:t xml:space="preserve"> Yuan, Jian Liu, et al., Development and preliminary mix design of ultra-high-performance concrete based on geopolymer[J]. Construction and Building Materials, 2021. 308.</w:t>
      </w:r>
    </w:p>
    <w:p w:rsidR="007173EA" w14:paraId="181B53E4" w14:textId="77777777">
      <w:pPr>
        <w:rPr>
          <w:sz w:val="20"/>
          <w:szCs w:val="21"/>
        </w:rPr>
      </w:pPr>
      <w:r>
        <w:rPr>
          <w:sz w:val="20"/>
          <w:szCs w:val="21"/>
        </w:rPr>
        <w:t>[</w:t>
      </w:r>
      <w:r>
        <w:rPr>
          <w:rFonts w:hint="eastAsia"/>
          <w:sz w:val="20"/>
          <w:szCs w:val="21"/>
        </w:rPr>
        <w:t>3</w:t>
      </w:r>
      <w:r>
        <w:rPr>
          <w:sz w:val="20"/>
          <w:szCs w:val="21"/>
        </w:rPr>
        <w:t>]</w:t>
      </w:r>
      <w:r>
        <w:rPr>
          <w:rFonts w:hint="eastAsia"/>
          <w:sz w:val="20"/>
          <w:szCs w:val="21"/>
        </w:rPr>
        <w:t xml:space="preserve"> </w:t>
      </w:r>
      <w:r>
        <w:rPr>
          <w:sz w:val="20"/>
          <w:szCs w:val="21"/>
        </w:rPr>
        <w:t xml:space="preserve">Jian Liu, </w:t>
      </w:r>
      <w:r>
        <w:rPr>
          <w:sz w:val="20"/>
          <w:szCs w:val="21"/>
        </w:rPr>
        <w:t>Chengqing</w:t>
      </w:r>
      <w:r>
        <w:rPr>
          <w:sz w:val="20"/>
          <w:szCs w:val="21"/>
        </w:rPr>
        <w:t xml:space="preserve"> Wu, Jun Li, et al., Projectile impact resistance of </w:t>
      </w:r>
      <w:r>
        <w:rPr>
          <w:sz w:val="20"/>
          <w:szCs w:val="21"/>
        </w:rPr>
        <w:t>fibre</w:t>
      </w:r>
      <w:r>
        <w:rPr>
          <w:sz w:val="20"/>
          <w:szCs w:val="21"/>
        </w:rPr>
        <w:t>-reinforced geopolymer-based ultra-</w:t>
      </w:r>
      <w:r>
        <w:rPr>
          <w:sz w:val="20"/>
          <w:szCs w:val="21"/>
        </w:rPr>
        <w:t>high performance</w:t>
      </w:r>
      <w:r>
        <w:rPr>
          <w:sz w:val="20"/>
          <w:szCs w:val="21"/>
        </w:rPr>
        <w:t xml:space="preserve"> concrete (G-</w:t>
      </w:r>
      <w:r>
        <w:rPr>
          <w:sz w:val="20"/>
          <w:szCs w:val="21"/>
        </w:rPr>
        <w:t>UHPC)[</w:t>
      </w:r>
      <w:r>
        <w:rPr>
          <w:sz w:val="20"/>
          <w:szCs w:val="21"/>
        </w:rPr>
        <w:t>J]. Construction and Building Materials, 2021. 290.</w:t>
      </w:r>
    </w:p>
    <w:p w:rsidR="007173EA" w14:paraId="6B6E07B3" w14:textId="77777777">
      <w:pPr>
        <w:rPr>
          <w:sz w:val="20"/>
          <w:szCs w:val="21"/>
        </w:rPr>
      </w:pPr>
      <w:r>
        <w:rPr>
          <w:sz w:val="20"/>
          <w:szCs w:val="21"/>
        </w:rPr>
        <w:t>[</w:t>
      </w:r>
      <w:r>
        <w:rPr>
          <w:rFonts w:hint="eastAsia"/>
          <w:sz w:val="20"/>
          <w:szCs w:val="21"/>
        </w:rPr>
        <w:t>4</w:t>
      </w:r>
      <w:r>
        <w:rPr>
          <w:sz w:val="20"/>
          <w:szCs w:val="21"/>
        </w:rPr>
        <w:t>]Parthiban</w:t>
      </w:r>
      <w:r>
        <w:rPr>
          <w:sz w:val="20"/>
          <w:szCs w:val="21"/>
        </w:rPr>
        <w:t xml:space="preserve"> Kathirvel </w:t>
      </w:r>
      <w:r>
        <w:rPr>
          <w:sz w:val="20"/>
          <w:szCs w:val="21"/>
        </w:rPr>
        <w:t>and Sreenath</w:t>
      </w:r>
      <w:r>
        <w:rPr>
          <w:sz w:val="20"/>
          <w:szCs w:val="21"/>
        </w:rPr>
        <w:t xml:space="preserve"> </w:t>
      </w:r>
      <w:r>
        <w:rPr>
          <w:sz w:val="20"/>
          <w:szCs w:val="21"/>
        </w:rPr>
        <w:t>Sreekumaran</w:t>
      </w:r>
      <w:r>
        <w:rPr>
          <w:sz w:val="20"/>
          <w:szCs w:val="21"/>
        </w:rPr>
        <w:t xml:space="preserve">, Sustainable development of </w:t>
      </w:r>
      <w:r>
        <w:rPr>
          <w:sz w:val="20"/>
          <w:szCs w:val="21"/>
        </w:rPr>
        <w:t xml:space="preserve">ultra </w:t>
      </w:r>
      <w:r>
        <w:rPr>
          <w:sz w:val="20"/>
          <w:szCs w:val="21"/>
        </w:rPr>
        <w:t>high</w:t>
      </w:r>
      <w:r>
        <w:rPr>
          <w:sz w:val="20"/>
          <w:szCs w:val="21"/>
        </w:rPr>
        <w:t xml:space="preserve"> performance</w:t>
      </w:r>
      <w:r>
        <w:rPr>
          <w:sz w:val="20"/>
          <w:szCs w:val="21"/>
        </w:rPr>
        <w:t xml:space="preserve"> concrete using geopolymer technology[J]. Journal of Building Engineering, 2021. 39.</w:t>
      </w:r>
    </w:p>
    <w:p w:rsidR="007173EA" w14:paraId="772A4EDE" w14:textId="77777777">
      <w:pPr>
        <w:rPr>
          <w:sz w:val="20"/>
          <w:szCs w:val="21"/>
        </w:rPr>
      </w:pPr>
      <w:r>
        <w:rPr>
          <w:sz w:val="20"/>
          <w:szCs w:val="21"/>
        </w:rPr>
        <w:t>[</w:t>
      </w:r>
      <w:r>
        <w:rPr>
          <w:rFonts w:hint="eastAsia"/>
          <w:sz w:val="20"/>
          <w:szCs w:val="21"/>
        </w:rPr>
        <w:t>5</w:t>
      </w:r>
      <w:r>
        <w:rPr>
          <w:sz w:val="20"/>
          <w:szCs w:val="21"/>
        </w:rPr>
        <w:t>]</w:t>
      </w:r>
      <w:r>
        <w:rPr>
          <w:rFonts w:hint="eastAsia"/>
          <w:sz w:val="20"/>
          <w:szCs w:val="21"/>
        </w:rPr>
        <w:t xml:space="preserve"> </w:t>
      </w:r>
      <w:r>
        <w:rPr>
          <w:sz w:val="20"/>
          <w:szCs w:val="21"/>
        </w:rPr>
        <w:t>Jian-Cong Lao, Ling-Yu Xu, Bo-Tao Huang, et al., Strain-hardening Ultra-High-Performance Geopolymer Concrete (UHPGC): Matrix design and effect of steel fibers[J]. Composites Communications, 2022. 30.</w:t>
      </w:r>
    </w:p>
    <w:p w:rsidR="007173EA" w14:paraId="2D2089C5" w14:textId="77777777">
      <w:pPr>
        <w:rPr>
          <w:sz w:val="20"/>
          <w:szCs w:val="21"/>
        </w:rPr>
      </w:pPr>
      <w:r>
        <w:rPr>
          <w:sz w:val="20"/>
          <w:szCs w:val="21"/>
        </w:rPr>
        <w:t>[</w:t>
      </w:r>
      <w:r>
        <w:rPr>
          <w:rFonts w:hint="eastAsia"/>
          <w:sz w:val="20"/>
          <w:szCs w:val="21"/>
        </w:rPr>
        <w:t>6</w:t>
      </w:r>
      <w:r>
        <w:rPr>
          <w:sz w:val="20"/>
          <w:szCs w:val="21"/>
        </w:rPr>
        <w:t>]</w:t>
      </w:r>
      <w:r>
        <w:rPr>
          <w:rFonts w:hint="eastAsia"/>
          <w:sz w:val="20"/>
          <w:szCs w:val="21"/>
        </w:rPr>
        <w:t xml:space="preserve"> </w:t>
      </w:r>
      <w:r>
        <w:rPr>
          <w:sz w:val="20"/>
          <w:szCs w:val="21"/>
        </w:rPr>
        <w:t>Shangwei</w:t>
      </w:r>
      <w:r>
        <w:rPr>
          <w:sz w:val="20"/>
          <w:szCs w:val="21"/>
        </w:rPr>
        <w:t xml:space="preserve"> Wang, Bo Wang, </w:t>
      </w:r>
      <w:r>
        <w:rPr>
          <w:sz w:val="20"/>
          <w:szCs w:val="21"/>
        </w:rPr>
        <w:t>Haitang</w:t>
      </w:r>
      <w:r>
        <w:rPr>
          <w:sz w:val="20"/>
          <w:szCs w:val="21"/>
        </w:rPr>
        <w:t xml:space="preserve"> Zhu, et al., Ultra-</w:t>
      </w:r>
      <w:r>
        <w:rPr>
          <w:sz w:val="20"/>
          <w:szCs w:val="21"/>
        </w:rPr>
        <w:t>high performance</w:t>
      </w:r>
      <w:r>
        <w:rPr>
          <w:sz w:val="20"/>
          <w:szCs w:val="21"/>
        </w:rPr>
        <w:t xml:space="preserve"> concrete: Mix design, raw materials and curing regimes-A Review[J]. Materials Today Communications, 2023. 105468.</w:t>
      </w:r>
    </w:p>
    <w:p w:rsidR="007173EA" w14:paraId="54520C6D" w14:textId="77777777">
      <w:pPr>
        <w:rPr>
          <w:sz w:val="20"/>
          <w:szCs w:val="21"/>
        </w:rPr>
      </w:pPr>
      <w:r>
        <w:rPr>
          <w:sz w:val="20"/>
          <w:szCs w:val="21"/>
        </w:rPr>
        <w:t>[</w:t>
      </w:r>
      <w:r>
        <w:rPr>
          <w:rFonts w:hint="eastAsia"/>
          <w:sz w:val="20"/>
          <w:szCs w:val="21"/>
        </w:rPr>
        <w:t>7</w:t>
      </w:r>
      <w:r>
        <w:rPr>
          <w:sz w:val="20"/>
          <w:szCs w:val="21"/>
        </w:rPr>
        <w:t>]</w:t>
      </w:r>
      <w:r>
        <w:rPr>
          <w:rFonts w:hint="eastAsia"/>
          <w:sz w:val="20"/>
          <w:szCs w:val="21"/>
        </w:rPr>
        <w:t xml:space="preserve"> </w:t>
      </w:r>
      <w:r>
        <w:rPr>
          <w:sz w:val="20"/>
          <w:szCs w:val="21"/>
        </w:rPr>
        <w:t>Dingqiang</w:t>
      </w:r>
      <w:r>
        <w:rPr>
          <w:sz w:val="20"/>
          <w:szCs w:val="21"/>
        </w:rPr>
        <w:t xml:space="preserve"> Fan, Wenjing Tian, and Rui Yu, Incorporation of liquid phase into solid particle packing model for precise design of low water/binder cement-based composites (LW/B-CC): Modelling and experiments[J]. Composites Part B: Engineering, 2022. 242. 110070.</w:t>
      </w:r>
    </w:p>
    <w:p w:rsidR="007173EA" w14:paraId="6AB3A4D6" w14:textId="77777777">
      <w:pPr>
        <w:rPr>
          <w:sz w:val="20"/>
          <w:szCs w:val="21"/>
        </w:rPr>
      </w:pPr>
      <w:r>
        <w:rPr>
          <w:sz w:val="20"/>
          <w:szCs w:val="21"/>
        </w:rPr>
        <w:t>[</w:t>
      </w:r>
      <w:r>
        <w:rPr>
          <w:rFonts w:hint="eastAsia"/>
          <w:sz w:val="20"/>
          <w:szCs w:val="21"/>
        </w:rPr>
        <w:t>8</w:t>
      </w:r>
      <w:r>
        <w:rPr>
          <w:sz w:val="20"/>
          <w:szCs w:val="21"/>
        </w:rPr>
        <w:t>]</w:t>
      </w:r>
      <w:r>
        <w:rPr>
          <w:rFonts w:hint="eastAsia"/>
          <w:sz w:val="20"/>
          <w:szCs w:val="21"/>
        </w:rPr>
        <w:t xml:space="preserve"> </w:t>
      </w:r>
      <w:r>
        <w:rPr>
          <w:sz w:val="20"/>
          <w:szCs w:val="21"/>
        </w:rPr>
        <w:t>S. H. Chu, W. L. Lam, L. Li, et al., Packing density of ternary cementitious particles based on wet packing method[J]. Powder Technology, 2022. 405. 117493.</w:t>
      </w:r>
    </w:p>
    <w:p w:rsidR="007173EA" w14:paraId="08C78D86" w14:textId="77777777">
      <w:pPr>
        <w:rPr>
          <w:sz w:val="20"/>
          <w:szCs w:val="21"/>
        </w:rPr>
      </w:pPr>
      <w:r>
        <w:rPr>
          <w:sz w:val="20"/>
          <w:szCs w:val="21"/>
        </w:rPr>
        <w:t>[</w:t>
      </w:r>
      <w:r>
        <w:rPr>
          <w:rFonts w:hint="eastAsia"/>
          <w:sz w:val="20"/>
          <w:szCs w:val="21"/>
        </w:rPr>
        <w:t>9</w:t>
      </w:r>
      <w:r>
        <w:rPr>
          <w:sz w:val="20"/>
          <w:szCs w:val="21"/>
        </w:rPr>
        <w:t>]</w:t>
      </w:r>
      <w:r>
        <w:rPr>
          <w:rFonts w:hint="eastAsia"/>
          <w:sz w:val="20"/>
          <w:szCs w:val="21"/>
        </w:rPr>
        <w:t xml:space="preserve"> </w:t>
      </w:r>
      <w:r>
        <w:rPr>
          <w:sz w:val="20"/>
          <w:szCs w:val="21"/>
        </w:rPr>
        <w:t>Xinpeng</w:t>
      </w:r>
      <w:r>
        <w:rPr>
          <w:sz w:val="20"/>
          <w:szCs w:val="21"/>
        </w:rPr>
        <w:t xml:space="preserve"> Wang, Rui Yu, </w:t>
      </w:r>
      <w:r>
        <w:rPr>
          <w:sz w:val="20"/>
          <w:szCs w:val="21"/>
        </w:rPr>
        <w:t>Qiulei</w:t>
      </w:r>
      <w:r>
        <w:rPr>
          <w:sz w:val="20"/>
          <w:szCs w:val="21"/>
        </w:rPr>
        <w:t xml:space="preserve"> Song, et al., Optimized design of ultra-</w:t>
      </w:r>
      <w:r>
        <w:rPr>
          <w:sz w:val="20"/>
          <w:szCs w:val="21"/>
        </w:rPr>
        <w:t>high performance</w:t>
      </w:r>
      <w:r>
        <w:rPr>
          <w:sz w:val="20"/>
          <w:szCs w:val="21"/>
        </w:rPr>
        <w:t xml:space="preserve"> concrete (UHPC) with a high wet packing density[J]. Cement and Concrete Research, 2019. 126. 105921.</w:t>
      </w:r>
    </w:p>
    <w:p w:rsidR="007173EA" w14:paraId="6A8CF0BE" w14:textId="77777777">
      <w:pPr>
        <w:rPr>
          <w:sz w:val="20"/>
          <w:szCs w:val="21"/>
        </w:rPr>
      </w:pPr>
      <w:r>
        <w:rPr>
          <w:sz w:val="20"/>
          <w:szCs w:val="21"/>
        </w:rPr>
        <w:t>[</w:t>
      </w:r>
      <w:r>
        <w:rPr>
          <w:rFonts w:hint="eastAsia"/>
          <w:sz w:val="20"/>
          <w:szCs w:val="21"/>
        </w:rPr>
        <w:t>10</w:t>
      </w:r>
      <w:r>
        <w:rPr>
          <w:sz w:val="20"/>
          <w:szCs w:val="21"/>
        </w:rPr>
        <w:t>]</w:t>
      </w:r>
      <w:r>
        <w:rPr>
          <w:rFonts w:hint="eastAsia"/>
          <w:sz w:val="20"/>
          <w:szCs w:val="21"/>
        </w:rPr>
        <w:t xml:space="preserve"> </w:t>
      </w:r>
      <w:r>
        <w:rPr>
          <w:sz w:val="20"/>
          <w:szCs w:val="21"/>
        </w:rPr>
        <w:t xml:space="preserve">A. Soliman Nancy and </w:t>
      </w:r>
      <w:r>
        <w:rPr>
          <w:sz w:val="20"/>
          <w:szCs w:val="21"/>
        </w:rPr>
        <w:t>Tagnit</w:t>
      </w:r>
      <w:r>
        <w:rPr>
          <w:sz w:val="20"/>
          <w:szCs w:val="21"/>
        </w:rPr>
        <w:t>-Hamou Arezki, Using Particle Packing and Statistical Approach to Optimize Eco-Efficient Ultra-High-Performance Concrete[J]. ACI Materials Journal</w:t>
      </w:r>
      <w:r>
        <w:rPr>
          <w:rFonts w:hint="eastAsia"/>
          <w:sz w:val="20"/>
          <w:szCs w:val="21"/>
        </w:rPr>
        <w:t>,</w:t>
      </w:r>
      <w:r>
        <w:rPr>
          <w:sz w:val="20"/>
          <w:szCs w:val="21"/>
        </w:rPr>
        <w:t xml:space="preserve"> 2017. 114(6).</w:t>
      </w:r>
    </w:p>
    <w:p w:rsidR="007173EA" w14:paraId="3BFCA987" w14:textId="77777777">
      <w:pPr>
        <w:rPr>
          <w:sz w:val="20"/>
          <w:szCs w:val="21"/>
        </w:rPr>
      </w:pPr>
      <w:r>
        <w:rPr>
          <w:sz w:val="20"/>
          <w:szCs w:val="21"/>
        </w:rPr>
        <w:t>[</w:t>
      </w:r>
      <w:r>
        <w:rPr>
          <w:rFonts w:hint="eastAsia"/>
          <w:sz w:val="20"/>
          <w:szCs w:val="21"/>
        </w:rPr>
        <w:t>11</w:t>
      </w:r>
      <w:r>
        <w:rPr>
          <w:sz w:val="20"/>
          <w:szCs w:val="21"/>
        </w:rPr>
        <w:t>]</w:t>
      </w:r>
      <w:r>
        <w:rPr>
          <w:rFonts w:hint="eastAsia"/>
          <w:sz w:val="20"/>
          <w:szCs w:val="21"/>
        </w:rPr>
        <w:t xml:space="preserve"> </w:t>
      </w:r>
      <w:r>
        <w:rPr>
          <w:sz w:val="20"/>
          <w:szCs w:val="21"/>
        </w:rPr>
        <w:t xml:space="preserve">V. A. Samaranayake </w:t>
      </w:r>
      <w:r>
        <w:rPr>
          <w:sz w:val="20"/>
          <w:szCs w:val="21"/>
        </w:rPr>
        <w:t>Weina</w:t>
      </w:r>
      <w:r>
        <w:rPr>
          <w:sz w:val="20"/>
          <w:szCs w:val="21"/>
        </w:rPr>
        <w:t xml:space="preserve"> Meng and H. Khayat Kamal, Factorial Design and Optimization of Ultra-High-Performance Concrete with Lightweight Sand[J]. ACI Materials Journal, 2018. 115(1).</w:t>
      </w:r>
    </w:p>
    <w:p w:rsidR="007173EA" w14:paraId="67006739" w14:textId="77777777">
      <w:pPr>
        <w:rPr>
          <w:sz w:val="20"/>
          <w:szCs w:val="21"/>
        </w:rPr>
      </w:pPr>
      <w:r>
        <w:rPr>
          <w:sz w:val="20"/>
          <w:szCs w:val="21"/>
        </w:rPr>
        <w:t>[</w:t>
      </w:r>
      <w:r>
        <w:rPr>
          <w:rFonts w:hint="eastAsia"/>
          <w:sz w:val="20"/>
          <w:szCs w:val="21"/>
        </w:rPr>
        <w:t>12</w:t>
      </w:r>
      <w:r>
        <w:rPr>
          <w:sz w:val="20"/>
          <w:szCs w:val="21"/>
        </w:rPr>
        <w:t>]</w:t>
      </w:r>
      <w:r>
        <w:rPr>
          <w:rFonts w:hint="eastAsia"/>
          <w:sz w:val="20"/>
          <w:szCs w:val="21"/>
        </w:rPr>
        <w:t xml:space="preserve"> </w:t>
      </w:r>
      <w:r>
        <w:rPr>
          <w:sz w:val="20"/>
          <w:szCs w:val="21"/>
        </w:rPr>
        <w:t xml:space="preserve">Iman </w:t>
      </w:r>
      <w:r>
        <w:rPr>
          <w:sz w:val="20"/>
          <w:szCs w:val="21"/>
        </w:rPr>
        <w:t>Ferdosian</w:t>
      </w:r>
      <w:r>
        <w:rPr>
          <w:sz w:val="20"/>
          <w:szCs w:val="21"/>
        </w:rPr>
        <w:t xml:space="preserve"> and Aires Camões, Eco-efficient ultra-high performance concrete development by means of response surface methodology[J]. Cement and Concrete Composites, 2017. 84. 146-156.</w:t>
      </w:r>
    </w:p>
    <w:p w:rsidR="007173EA" w14:paraId="1584E4FA" w14:textId="77777777">
      <w:pPr>
        <w:rPr>
          <w:sz w:val="20"/>
          <w:szCs w:val="21"/>
        </w:rPr>
      </w:pPr>
      <w:r>
        <w:rPr>
          <w:sz w:val="20"/>
          <w:szCs w:val="21"/>
        </w:rPr>
        <w:t>[</w:t>
      </w:r>
      <w:r>
        <w:rPr>
          <w:rFonts w:hint="eastAsia"/>
          <w:sz w:val="20"/>
          <w:szCs w:val="21"/>
        </w:rPr>
        <w:t>13</w:t>
      </w:r>
      <w:r>
        <w:rPr>
          <w:sz w:val="20"/>
          <w:szCs w:val="21"/>
        </w:rPr>
        <w:t>]</w:t>
      </w:r>
      <w:r>
        <w:rPr>
          <w:rFonts w:hint="eastAsia"/>
          <w:sz w:val="20"/>
          <w:szCs w:val="21"/>
        </w:rPr>
        <w:t xml:space="preserve"> </w:t>
      </w:r>
      <w:r>
        <w:rPr>
          <w:sz w:val="20"/>
          <w:szCs w:val="21"/>
        </w:rPr>
        <w:t>Weina</w:t>
      </w:r>
      <w:r>
        <w:rPr>
          <w:sz w:val="20"/>
          <w:szCs w:val="21"/>
        </w:rPr>
        <w:t xml:space="preserve"> Meng, Mahdi Valipour, and Kamal Henri Khayat, Optimization and performance of cost-effective ultra-</w:t>
      </w:r>
      <w:r>
        <w:rPr>
          <w:sz w:val="20"/>
          <w:szCs w:val="21"/>
        </w:rPr>
        <w:t>high performance</w:t>
      </w:r>
      <w:r>
        <w:rPr>
          <w:sz w:val="20"/>
          <w:szCs w:val="21"/>
        </w:rPr>
        <w:t xml:space="preserve"> concrete[J]. Materials and Structures, 2016. 50(1). 29.</w:t>
      </w:r>
    </w:p>
    <w:p w:rsidR="007173EA" w14:paraId="26511A8C" w14:textId="77777777">
      <w:pPr>
        <w:rPr>
          <w:sz w:val="20"/>
          <w:szCs w:val="21"/>
        </w:rPr>
      </w:pPr>
      <w:r>
        <w:rPr>
          <w:sz w:val="20"/>
          <w:szCs w:val="21"/>
        </w:rPr>
        <w:t>[</w:t>
      </w:r>
      <w:r>
        <w:rPr>
          <w:rFonts w:hint="eastAsia"/>
          <w:sz w:val="20"/>
          <w:szCs w:val="21"/>
        </w:rPr>
        <w:t>14</w:t>
      </w:r>
      <w:r>
        <w:rPr>
          <w:sz w:val="20"/>
          <w:szCs w:val="21"/>
        </w:rPr>
        <w:t>]</w:t>
      </w:r>
      <w:r>
        <w:rPr>
          <w:rFonts w:hint="eastAsia"/>
          <w:sz w:val="20"/>
          <w:szCs w:val="21"/>
        </w:rPr>
        <w:t xml:space="preserve"> </w:t>
      </w:r>
      <w:r>
        <w:rPr>
          <w:sz w:val="20"/>
          <w:szCs w:val="21"/>
        </w:rPr>
        <w:t>Cesario Tavares, Xincheng Wang, Sajib Saha, et al., Machine learning-based mix design tools to minimize carbon footprint and cost of UHPC. Part 1: Efficient data collection and modeling[J]. Cleaner Materials, 2022. 4. 100082.</w:t>
      </w:r>
    </w:p>
    <w:p w:rsidR="007173EA" w14:paraId="10742A87" w14:textId="77777777">
      <w:pPr>
        <w:rPr>
          <w:sz w:val="20"/>
          <w:szCs w:val="21"/>
        </w:rPr>
      </w:pPr>
      <w:r>
        <w:rPr>
          <w:sz w:val="20"/>
          <w:szCs w:val="21"/>
        </w:rPr>
        <w:t>[</w:t>
      </w:r>
      <w:r>
        <w:rPr>
          <w:rFonts w:hint="eastAsia"/>
          <w:sz w:val="20"/>
          <w:szCs w:val="21"/>
        </w:rPr>
        <w:t>15</w:t>
      </w:r>
      <w:r>
        <w:rPr>
          <w:sz w:val="20"/>
          <w:szCs w:val="21"/>
        </w:rPr>
        <w:t>]</w:t>
      </w:r>
      <w:r>
        <w:rPr>
          <w:rFonts w:hint="eastAsia"/>
          <w:sz w:val="20"/>
          <w:szCs w:val="21"/>
        </w:rPr>
        <w:t xml:space="preserve"> </w:t>
      </w:r>
      <w:r>
        <w:rPr>
          <w:sz w:val="20"/>
          <w:szCs w:val="21"/>
        </w:rPr>
        <w:t xml:space="preserve">Fan </w:t>
      </w:r>
      <w:r>
        <w:rPr>
          <w:sz w:val="20"/>
          <w:szCs w:val="21"/>
        </w:rPr>
        <w:t>Dingqiang</w:t>
      </w:r>
      <w:r>
        <w:rPr>
          <w:sz w:val="20"/>
          <w:szCs w:val="21"/>
        </w:rPr>
        <w:t xml:space="preserve">, Rui Yu, Liu </w:t>
      </w:r>
      <w:r>
        <w:rPr>
          <w:sz w:val="20"/>
          <w:szCs w:val="21"/>
        </w:rPr>
        <w:t>Kangning</w:t>
      </w:r>
      <w:r>
        <w:rPr>
          <w:sz w:val="20"/>
          <w:szCs w:val="21"/>
        </w:rPr>
        <w:t xml:space="preserve">, et al., Optimized design of steel </w:t>
      </w:r>
      <w:r>
        <w:rPr>
          <w:sz w:val="20"/>
          <w:szCs w:val="21"/>
        </w:rPr>
        <w:t>fibres</w:t>
      </w:r>
      <w:r>
        <w:rPr>
          <w:sz w:val="20"/>
          <w:szCs w:val="21"/>
        </w:rPr>
        <w:t xml:space="preserve"> reinforced ultra-</w:t>
      </w:r>
      <w:r>
        <w:rPr>
          <w:sz w:val="20"/>
          <w:szCs w:val="21"/>
        </w:rPr>
        <w:t>high performance</w:t>
      </w:r>
      <w:r>
        <w:rPr>
          <w:sz w:val="20"/>
          <w:szCs w:val="21"/>
        </w:rPr>
        <w:t xml:space="preserve"> concrete (UHPC) composites: Towards </w:t>
      </w:r>
      <w:r>
        <w:rPr>
          <w:sz w:val="20"/>
          <w:szCs w:val="21"/>
        </w:rPr>
        <w:t>to</w:t>
      </w:r>
      <w:r>
        <w:rPr>
          <w:sz w:val="20"/>
          <w:szCs w:val="21"/>
        </w:rPr>
        <w:t xml:space="preserve"> dense structure and efficient </w:t>
      </w:r>
      <w:r>
        <w:rPr>
          <w:sz w:val="20"/>
          <w:szCs w:val="21"/>
        </w:rPr>
        <w:t>fibre</w:t>
      </w:r>
      <w:r>
        <w:rPr>
          <w:sz w:val="20"/>
          <w:szCs w:val="21"/>
        </w:rPr>
        <w:t xml:space="preserve"> application[J]. Construction and Building Materials, 2021. 273. 121698.</w:t>
      </w:r>
    </w:p>
    <w:p w:rsidR="007173EA" w14:paraId="53904353" w14:textId="77777777">
      <w:pPr>
        <w:rPr>
          <w:sz w:val="20"/>
          <w:szCs w:val="21"/>
        </w:rPr>
      </w:pPr>
      <w:r>
        <w:rPr>
          <w:sz w:val="20"/>
          <w:szCs w:val="21"/>
        </w:rPr>
        <w:t>[</w:t>
      </w:r>
      <w:r>
        <w:rPr>
          <w:rFonts w:hint="eastAsia"/>
          <w:sz w:val="20"/>
          <w:szCs w:val="21"/>
        </w:rPr>
        <w:t>16</w:t>
      </w:r>
      <w:r>
        <w:rPr>
          <w:sz w:val="20"/>
          <w:szCs w:val="21"/>
        </w:rPr>
        <w:t>]</w:t>
      </w:r>
      <w:r>
        <w:rPr>
          <w:rFonts w:hint="eastAsia"/>
          <w:sz w:val="20"/>
          <w:szCs w:val="21"/>
        </w:rPr>
        <w:t xml:space="preserve"> </w:t>
      </w:r>
      <w:r>
        <w:rPr>
          <w:sz w:val="20"/>
          <w:szCs w:val="21"/>
        </w:rPr>
        <w:t>丁思齐</w:t>
      </w:r>
      <w:r>
        <w:rPr>
          <w:sz w:val="20"/>
          <w:szCs w:val="21"/>
        </w:rPr>
        <w:t xml:space="preserve">, </w:t>
      </w:r>
      <w:r>
        <w:rPr>
          <w:sz w:val="20"/>
          <w:szCs w:val="21"/>
        </w:rPr>
        <w:t>韩宝国</w:t>
      </w:r>
      <w:r>
        <w:rPr>
          <w:sz w:val="20"/>
          <w:szCs w:val="21"/>
        </w:rPr>
        <w:t>,</w:t>
      </w:r>
      <w:r>
        <w:rPr>
          <w:sz w:val="20"/>
          <w:szCs w:val="21"/>
        </w:rPr>
        <w:t>欧进萍</w:t>
      </w:r>
      <w:r>
        <w:rPr>
          <w:sz w:val="20"/>
          <w:szCs w:val="21"/>
        </w:rPr>
        <w:t xml:space="preserve">, </w:t>
      </w:r>
      <w:r>
        <w:rPr>
          <w:sz w:val="20"/>
          <w:szCs w:val="21"/>
        </w:rPr>
        <w:t>本征自感知混凝土及其智能结构</w:t>
      </w:r>
      <w:r>
        <w:rPr>
          <w:sz w:val="20"/>
          <w:szCs w:val="21"/>
        </w:rPr>
        <w:t xml:space="preserve">[J]. </w:t>
      </w:r>
      <w:r>
        <w:rPr>
          <w:sz w:val="20"/>
          <w:szCs w:val="21"/>
        </w:rPr>
        <w:t>工程力学</w:t>
      </w:r>
      <w:r>
        <w:rPr>
          <w:sz w:val="20"/>
          <w:szCs w:val="21"/>
        </w:rPr>
        <w:t>, 2022. 39(03). 1-10.</w:t>
      </w:r>
    </w:p>
    <w:p w:rsidR="007173EA" w14:paraId="6073AF87" w14:textId="77777777">
      <w:pPr>
        <w:rPr>
          <w:sz w:val="20"/>
          <w:szCs w:val="21"/>
        </w:rPr>
      </w:pPr>
      <w:r>
        <w:rPr>
          <w:sz w:val="20"/>
          <w:szCs w:val="21"/>
        </w:rPr>
        <w:t>[</w:t>
      </w:r>
      <w:r>
        <w:rPr>
          <w:rFonts w:hint="eastAsia"/>
          <w:sz w:val="20"/>
          <w:szCs w:val="21"/>
        </w:rPr>
        <w:t>17</w:t>
      </w:r>
      <w:r>
        <w:rPr>
          <w:sz w:val="20"/>
          <w:szCs w:val="21"/>
        </w:rPr>
        <w:t>]</w:t>
      </w:r>
      <w:r>
        <w:rPr>
          <w:rFonts w:hint="eastAsia"/>
          <w:sz w:val="20"/>
          <w:szCs w:val="21"/>
        </w:rPr>
        <w:t xml:space="preserve"> </w:t>
      </w:r>
      <w:r>
        <w:rPr>
          <w:sz w:val="20"/>
          <w:szCs w:val="21"/>
        </w:rPr>
        <w:t>Myungjun</w:t>
      </w:r>
      <w:r>
        <w:rPr>
          <w:sz w:val="20"/>
          <w:szCs w:val="21"/>
        </w:rPr>
        <w:t xml:space="preserve"> Jung, </w:t>
      </w:r>
      <w:r>
        <w:rPr>
          <w:sz w:val="20"/>
          <w:szCs w:val="21"/>
        </w:rPr>
        <w:t>Jiseul</w:t>
      </w:r>
      <w:r>
        <w:rPr>
          <w:sz w:val="20"/>
          <w:szCs w:val="21"/>
        </w:rPr>
        <w:t xml:space="preserve"> Park, Sung-gul Hong, et al., Electrically cured ultra-</w:t>
      </w:r>
      <w:r>
        <w:rPr>
          <w:sz w:val="20"/>
          <w:szCs w:val="21"/>
        </w:rPr>
        <w:t>high performance</w:t>
      </w:r>
      <w:r>
        <w:rPr>
          <w:sz w:val="20"/>
          <w:szCs w:val="21"/>
        </w:rPr>
        <w:t xml:space="preserve"> concrete (UHPC) embedded with carbon nanotubes for field casting and crack sensing[J]. Materials &amp; Design, 2020. 196. 109127.</w:t>
      </w:r>
    </w:p>
    <w:p w:rsidR="007173EA" w14:paraId="5121A8DB" w14:textId="77777777">
      <w:pPr>
        <w:rPr>
          <w:sz w:val="20"/>
          <w:szCs w:val="21"/>
        </w:rPr>
      </w:pPr>
      <w:r>
        <w:rPr>
          <w:sz w:val="20"/>
          <w:szCs w:val="21"/>
        </w:rPr>
        <w:t>[</w:t>
      </w:r>
      <w:r>
        <w:rPr>
          <w:rFonts w:hint="eastAsia"/>
          <w:sz w:val="20"/>
          <w:szCs w:val="21"/>
        </w:rPr>
        <w:t>1</w:t>
      </w:r>
      <w:r>
        <w:rPr>
          <w:sz w:val="20"/>
          <w:szCs w:val="21"/>
        </w:rPr>
        <w:t>8]</w:t>
      </w:r>
      <w:r>
        <w:rPr>
          <w:rFonts w:hint="eastAsia"/>
          <w:sz w:val="20"/>
          <w:szCs w:val="21"/>
        </w:rPr>
        <w:t xml:space="preserve"> </w:t>
      </w:r>
      <w:r>
        <w:rPr>
          <w:sz w:val="20"/>
          <w:szCs w:val="21"/>
        </w:rPr>
        <w:t>Seon Yeol Lee, Huy Viet Le, and Dong Joo Kim, Self-stress sensing smart concrete containing fine steel slag aggregates and steel fibers under high compressive stress[J]. Construction and Building Materials, 2019. 220. 149-160.</w:t>
      </w:r>
    </w:p>
    <w:p w:rsidR="007173EA" w14:paraId="1357B918" w14:textId="77777777">
      <w:pPr>
        <w:rPr>
          <w:sz w:val="20"/>
          <w:szCs w:val="21"/>
        </w:rPr>
      </w:pPr>
      <w:r>
        <w:rPr>
          <w:sz w:val="20"/>
          <w:szCs w:val="21"/>
        </w:rPr>
        <w:t>[</w:t>
      </w:r>
      <w:r>
        <w:rPr>
          <w:rFonts w:hint="eastAsia"/>
          <w:sz w:val="20"/>
          <w:szCs w:val="21"/>
        </w:rPr>
        <w:t>1</w:t>
      </w:r>
      <w:r>
        <w:rPr>
          <w:sz w:val="20"/>
          <w:szCs w:val="21"/>
        </w:rPr>
        <w:t>9]</w:t>
      </w:r>
      <w:r>
        <w:rPr>
          <w:rFonts w:hint="eastAsia"/>
          <w:sz w:val="20"/>
          <w:szCs w:val="21"/>
        </w:rPr>
        <w:t xml:space="preserve"> </w:t>
      </w:r>
      <w:r>
        <w:rPr>
          <w:sz w:val="20"/>
          <w:szCs w:val="21"/>
        </w:rPr>
        <w:t>张立卿</w:t>
      </w:r>
      <w:r>
        <w:rPr>
          <w:sz w:val="20"/>
          <w:szCs w:val="21"/>
        </w:rPr>
        <w:t xml:space="preserve">, </w:t>
      </w:r>
      <w:r>
        <w:rPr>
          <w:sz w:val="20"/>
          <w:szCs w:val="21"/>
        </w:rPr>
        <w:t>占小静</w:t>
      </w:r>
      <w:r>
        <w:rPr>
          <w:sz w:val="20"/>
          <w:szCs w:val="21"/>
        </w:rPr>
        <w:t xml:space="preserve">, </w:t>
      </w:r>
      <w:r>
        <w:rPr>
          <w:sz w:val="20"/>
          <w:szCs w:val="21"/>
        </w:rPr>
        <w:t>韩宝国</w:t>
      </w:r>
      <w:r>
        <w:rPr>
          <w:sz w:val="20"/>
          <w:szCs w:val="21"/>
        </w:rPr>
        <w:t xml:space="preserve">, </w:t>
      </w:r>
      <w:r>
        <w:rPr>
          <w:rFonts w:hint="eastAsia"/>
          <w:sz w:val="20"/>
          <w:szCs w:val="21"/>
        </w:rPr>
        <w:t>等</w:t>
      </w:r>
      <w:r>
        <w:rPr>
          <w:sz w:val="20"/>
          <w:szCs w:val="21"/>
        </w:rPr>
        <w:t xml:space="preserve">, </w:t>
      </w:r>
      <w:r>
        <w:rPr>
          <w:sz w:val="20"/>
          <w:szCs w:val="21"/>
        </w:rPr>
        <w:t>静电自组装碳纳米管</w:t>
      </w:r>
      <w:r>
        <w:rPr>
          <w:sz w:val="20"/>
          <w:szCs w:val="21"/>
        </w:rPr>
        <w:t>/</w:t>
      </w:r>
      <w:r>
        <w:rPr>
          <w:sz w:val="20"/>
          <w:szCs w:val="21"/>
        </w:rPr>
        <w:t>二氧化钛水泥基复合材料的自</w:t>
      </w:r>
      <w:r>
        <w:rPr>
          <w:rFonts w:hint="eastAsia"/>
          <w:sz w:val="20"/>
          <w:szCs w:val="21"/>
        </w:rPr>
        <w:t>感知性能</w:t>
      </w:r>
      <w:r>
        <w:rPr>
          <w:rFonts w:hint="eastAsia"/>
          <w:sz w:val="20"/>
          <w:szCs w:val="21"/>
        </w:rPr>
        <w:t>[</w:t>
      </w:r>
      <w:r>
        <w:rPr>
          <w:sz w:val="20"/>
          <w:szCs w:val="21"/>
        </w:rPr>
        <w:t xml:space="preserve">J]. </w:t>
      </w:r>
      <w:r>
        <w:rPr>
          <w:sz w:val="20"/>
          <w:szCs w:val="21"/>
        </w:rPr>
        <w:t>复合材料学报</w:t>
      </w:r>
      <w:r>
        <w:rPr>
          <w:sz w:val="20"/>
          <w:szCs w:val="21"/>
        </w:rPr>
        <w:t>[J]. 1-15.</w:t>
      </w:r>
    </w:p>
    <w:p w:rsidR="007173EA" w14:paraId="276497E6" w14:textId="77777777">
      <w:pPr>
        <w:rPr>
          <w:sz w:val="20"/>
          <w:szCs w:val="21"/>
        </w:rPr>
      </w:pPr>
      <w:r>
        <w:rPr>
          <w:sz w:val="20"/>
          <w:szCs w:val="21"/>
        </w:rPr>
        <w:t>[</w:t>
      </w:r>
      <w:r>
        <w:rPr>
          <w:rFonts w:hint="eastAsia"/>
          <w:sz w:val="20"/>
          <w:szCs w:val="21"/>
        </w:rPr>
        <w:t>20</w:t>
      </w:r>
      <w:r>
        <w:rPr>
          <w:sz w:val="20"/>
          <w:szCs w:val="21"/>
        </w:rPr>
        <w:t>]</w:t>
      </w:r>
      <w:r>
        <w:rPr>
          <w:rFonts w:hint="eastAsia"/>
          <w:sz w:val="20"/>
          <w:szCs w:val="21"/>
        </w:rPr>
        <w:t xml:space="preserve"> </w:t>
      </w:r>
      <w:r>
        <w:rPr>
          <w:sz w:val="20"/>
          <w:szCs w:val="21"/>
        </w:rPr>
        <w:t xml:space="preserve">Mohamed Saafi, Leung Tang, Jason Fung, et al., Graphene/fly ash </w:t>
      </w:r>
      <w:r>
        <w:rPr>
          <w:sz w:val="20"/>
          <w:szCs w:val="21"/>
        </w:rPr>
        <w:t>geopolymeric</w:t>
      </w:r>
      <w:r>
        <w:rPr>
          <w:sz w:val="20"/>
          <w:szCs w:val="21"/>
        </w:rPr>
        <w:t xml:space="preserve"> composites as self-sensing structural materials[J]. 2014. 23(6). 065006.</w:t>
      </w:r>
    </w:p>
    <w:p w:rsidR="007173EA" w14:paraId="592425A6" w14:textId="77777777">
      <w:pPr>
        <w:rPr>
          <w:sz w:val="20"/>
          <w:szCs w:val="21"/>
        </w:rPr>
      </w:pPr>
      <w:r>
        <w:rPr>
          <w:sz w:val="20"/>
          <w:szCs w:val="21"/>
        </w:rPr>
        <w:t>[</w:t>
      </w:r>
      <w:r>
        <w:rPr>
          <w:rFonts w:hint="eastAsia"/>
          <w:sz w:val="20"/>
          <w:szCs w:val="21"/>
        </w:rPr>
        <w:t>2</w:t>
      </w:r>
      <w:r>
        <w:rPr>
          <w:sz w:val="20"/>
          <w:szCs w:val="21"/>
        </w:rPr>
        <w:t>1]</w:t>
      </w:r>
      <w:r>
        <w:rPr>
          <w:rFonts w:hint="eastAsia"/>
          <w:sz w:val="20"/>
          <w:szCs w:val="21"/>
        </w:rPr>
        <w:t xml:space="preserve"> </w:t>
      </w:r>
      <w:r>
        <w:rPr>
          <w:sz w:val="20"/>
          <w:szCs w:val="21"/>
        </w:rPr>
        <w:t xml:space="preserve">Mohamed Saafi, Kelly Andrew, Pik Leung Tang, et al., Multifunctional properties of carbon nanotube/fly ash </w:t>
      </w:r>
      <w:r>
        <w:rPr>
          <w:sz w:val="20"/>
          <w:szCs w:val="21"/>
        </w:rPr>
        <w:t>geopolymeric</w:t>
      </w:r>
      <w:r>
        <w:rPr>
          <w:sz w:val="20"/>
          <w:szCs w:val="21"/>
        </w:rPr>
        <w:t xml:space="preserve"> nanocomposites[J]. Construction and Building Materials, 2013. 49. 46-55.</w:t>
      </w:r>
    </w:p>
    <w:p w:rsidR="007173EA" w14:paraId="5AC53C00" w14:textId="77777777">
      <w:pPr>
        <w:rPr>
          <w:sz w:val="20"/>
          <w:szCs w:val="21"/>
        </w:rPr>
      </w:pPr>
      <w:r>
        <w:rPr>
          <w:sz w:val="20"/>
          <w:szCs w:val="21"/>
        </w:rPr>
        <w:t>[</w:t>
      </w:r>
      <w:r>
        <w:rPr>
          <w:rFonts w:hint="eastAsia"/>
          <w:sz w:val="20"/>
          <w:szCs w:val="21"/>
        </w:rPr>
        <w:t>2</w:t>
      </w:r>
      <w:r>
        <w:rPr>
          <w:sz w:val="20"/>
          <w:szCs w:val="21"/>
        </w:rPr>
        <w:t>2]</w:t>
      </w:r>
      <w:r>
        <w:rPr>
          <w:rFonts w:hint="eastAsia"/>
          <w:sz w:val="20"/>
          <w:szCs w:val="21"/>
        </w:rPr>
        <w:t xml:space="preserve"> </w:t>
      </w:r>
      <w:r>
        <w:rPr>
          <w:sz w:val="20"/>
          <w:szCs w:val="21"/>
        </w:rPr>
        <w:t>O</w:t>
      </w:r>
      <w:r>
        <w:rPr>
          <w:rFonts w:hint="cs"/>
          <w:sz w:val="20"/>
          <w:szCs w:val="21"/>
          <w:cs/>
        </w:rPr>
        <w:t>ğ</w:t>
      </w:r>
      <w:r>
        <w:rPr>
          <w:sz w:val="20"/>
          <w:szCs w:val="21"/>
        </w:rPr>
        <w:t>uzhan</w:t>
      </w:r>
      <w:r>
        <w:rPr>
          <w:sz w:val="20"/>
          <w:szCs w:val="21"/>
        </w:rPr>
        <w:t xml:space="preserve"> Öztürk, Multifunctional behavior of CNT- and CB-based composite beams[J]. Construction and Building Materials, 2021. 296. 123453.</w:t>
      </w:r>
    </w:p>
    <w:p w:rsidR="007173EA" w14:paraId="5B9BBF03" w14:textId="77777777">
      <w:pPr>
        <w:rPr>
          <w:sz w:val="20"/>
          <w:szCs w:val="21"/>
        </w:rPr>
      </w:pPr>
      <w:r>
        <w:rPr>
          <w:sz w:val="20"/>
          <w:szCs w:val="21"/>
        </w:rPr>
        <w:t>[</w:t>
      </w:r>
      <w:r>
        <w:rPr>
          <w:rFonts w:hint="eastAsia"/>
          <w:sz w:val="20"/>
          <w:szCs w:val="21"/>
        </w:rPr>
        <w:t>2</w:t>
      </w:r>
      <w:r>
        <w:rPr>
          <w:sz w:val="20"/>
          <w:szCs w:val="21"/>
        </w:rPr>
        <w:t>3]</w:t>
      </w:r>
      <w:r>
        <w:rPr>
          <w:rFonts w:hint="eastAsia"/>
          <w:sz w:val="20"/>
          <w:szCs w:val="21"/>
        </w:rPr>
        <w:t xml:space="preserve"> </w:t>
      </w:r>
      <w:r>
        <w:rPr>
          <w:sz w:val="20"/>
          <w:szCs w:val="21"/>
        </w:rPr>
        <w:t xml:space="preserve">M Saafi, Gabor </w:t>
      </w:r>
      <w:r>
        <w:rPr>
          <w:sz w:val="20"/>
          <w:szCs w:val="21"/>
        </w:rPr>
        <w:t>Piukovics</w:t>
      </w:r>
      <w:r>
        <w:rPr>
          <w:sz w:val="20"/>
          <w:szCs w:val="21"/>
        </w:rPr>
        <w:t xml:space="preserve">, and </w:t>
      </w:r>
      <w:r>
        <w:rPr>
          <w:sz w:val="20"/>
          <w:szCs w:val="21"/>
        </w:rPr>
        <w:t>Jianqiao</w:t>
      </w:r>
      <w:r>
        <w:rPr>
          <w:sz w:val="20"/>
          <w:szCs w:val="21"/>
        </w:rPr>
        <w:t xml:space="preserve"> Ye, Hybrid graphene/</w:t>
      </w:r>
      <w:r>
        <w:rPr>
          <w:sz w:val="20"/>
          <w:szCs w:val="21"/>
        </w:rPr>
        <w:t>geopolymeric</w:t>
      </w:r>
      <w:r>
        <w:rPr>
          <w:sz w:val="20"/>
          <w:szCs w:val="21"/>
        </w:rPr>
        <w:t xml:space="preserve"> cement as a superionic conductor for structural health monitoring applications[J]. Smart Materials and Structures, 2016. 25(10). 105018.</w:t>
      </w:r>
    </w:p>
    <w:p w:rsidR="007173EA" w14:paraId="00FBCF54" w14:textId="77777777">
      <w:pPr>
        <w:rPr>
          <w:sz w:val="20"/>
          <w:szCs w:val="21"/>
        </w:rPr>
      </w:pPr>
      <w:r>
        <w:rPr>
          <w:sz w:val="20"/>
          <w:szCs w:val="21"/>
        </w:rPr>
        <w:t>[</w:t>
      </w:r>
      <w:r>
        <w:rPr>
          <w:rFonts w:hint="eastAsia"/>
          <w:sz w:val="20"/>
          <w:szCs w:val="21"/>
        </w:rPr>
        <w:t>2</w:t>
      </w:r>
      <w:r>
        <w:rPr>
          <w:sz w:val="20"/>
          <w:szCs w:val="21"/>
        </w:rPr>
        <w:t>4]</w:t>
      </w:r>
      <w:r>
        <w:rPr>
          <w:rFonts w:hint="eastAsia"/>
          <w:sz w:val="20"/>
          <w:szCs w:val="21"/>
        </w:rPr>
        <w:t xml:space="preserve"> </w:t>
      </w:r>
      <w:r>
        <w:rPr>
          <w:sz w:val="20"/>
          <w:szCs w:val="21"/>
        </w:rPr>
        <w:t xml:space="preserve">M. Saafi, A. Gullane, B. Huang, et al., Inherently multifunctional </w:t>
      </w:r>
      <w:r>
        <w:rPr>
          <w:sz w:val="20"/>
          <w:szCs w:val="21"/>
        </w:rPr>
        <w:t>geopolymeric</w:t>
      </w:r>
      <w:r>
        <w:rPr>
          <w:sz w:val="20"/>
          <w:szCs w:val="21"/>
        </w:rPr>
        <w:t xml:space="preserve"> cementitious composite as electrical energy storage and self-sensing structural material[J]. Composite Structures, 2018. 201. 766-778.</w:t>
      </w:r>
    </w:p>
    <w:p w:rsidR="007173EA" w14:paraId="574D78F2" w14:textId="77777777">
      <w:pPr>
        <w:rPr>
          <w:sz w:val="20"/>
          <w:szCs w:val="21"/>
        </w:rPr>
      </w:pPr>
      <w:r>
        <w:rPr>
          <w:sz w:val="20"/>
          <w:szCs w:val="21"/>
        </w:rPr>
        <w:t>[</w:t>
      </w:r>
      <w:r>
        <w:rPr>
          <w:rFonts w:hint="eastAsia"/>
          <w:sz w:val="20"/>
          <w:szCs w:val="21"/>
        </w:rPr>
        <w:t>25</w:t>
      </w:r>
      <w:r>
        <w:rPr>
          <w:sz w:val="20"/>
          <w:szCs w:val="21"/>
        </w:rPr>
        <w:t>]</w:t>
      </w:r>
      <w:r>
        <w:rPr>
          <w:rFonts w:hint="eastAsia"/>
          <w:sz w:val="20"/>
          <w:szCs w:val="21"/>
        </w:rPr>
        <w:t xml:space="preserve"> </w:t>
      </w:r>
      <w:r>
        <w:rPr>
          <w:sz w:val="20"/>
          <w:szCs w:val="21"/>
        </w:rPr>
        <w:t>刘卫森</w:t>
      </w:r>
      <w:r>
        <w:rPr>
          <w:sz w:val="20"/>
          <w:szCs w:val="21"/>
        </w:rPr>
        <w:t xml:space="preserve">, </w:t>
      </w:r>
      <w:r>
        <w:rPr>
          <w:sz w:val="20"/>
          <w:szCs w:val="21"/>
        </w:rPr>
        <w:t>郭英健</w:t>
      </w:r>
      <w:r>
        <w:rPr>
          <w:sz w:val="20"/>
          <w:szCs w:val="21"/>
        </w:rPr>
        <w:t xml:space="preserve">, </w:t>
      </w:r>
      <w:r>
        <w:rPr>
          <w:sz w:val="20"/>
          <w:szCs w:val="21"/>
        </w:rPr>
        <w:t>胡捷</w:t>
      </w:r>
      <w:r>
        <w:rPr>
          <w:sz w:val="20"/>
          <w:szCs w:val="21"/>
        </w:rPr>
        <w:t xml:space="preserve">, </w:t>
      </w:r>
      <w:r>
        <w:rPr>
          <w:rFonts w:hint="eastAsia"/>
          <w:sz w:val="20"/>
          <w:szCs w:val="21"/>
        </w:rPr>
        <w:t>等</w:t>
      </w:r>
      <w:r>
        <w:rPr>
          <w:sz w:val="20"/>
          <w:szCs w:val="21"/>
        </w:rPr>
        <w:t xml:space="preserve">, </w:t>
      </w:r>
      <w:r>
        <w:rPr>
          <w:sz w:val="20"/>
          <w:szCs w:val="21"/>
        </w:rPr>
        <w:t>碳纤维</w:t>
      </w:r>
      <w:r>
        <w:rPr>
          <w:sz w:val="20"/>
          <w:szCs w:val="21"/>
        </w:rPr>
        <w:t>–</w:t>
      </w:r>
      <w:r>
        <w:rPr>
          <w:sz w:val="20"/>
          <w:szCs w:val="21"/>
        </w:rPr>
        <w:t>碱激发砂浆自感知性能</w:t>
      </w:r>
      <w:r>
        <w:rPr>
          <w:sz w:val="20"/>
          <w:szCs w:val="21"/>
        </w:rPr>
        <w:t xml:space="preserve">[J]. </w:t>
      </w:r>
      <w:r>
        <w:rPr>
          <w:sz w:val="20"/>
          <w:szCs w:val="21"/>
        </w:rPr>
        <w:t>硅酸盐学报</w:t>
      </w:r>
      <w:r>
        <w:rPr>
          <w:sz w:val="20"/>
          <w:szCs w:val="21"/>
        </w:rPr>
        <w:t>, 2021. 49(07). 1510-1518.</w:t>
      </w:r>
    </w:p>
    <w:p w:rsidR="007173EA" w14:paraId="5225B4EE" w14:textId="77777777">
      <w:pPr>
        <w:rPr>
          <w:sz w:val="20"/>
          <w:szCs w:val="21"/>
        </w:rPr>
      </w:pPr>
      <w:r>
        <w:rPr>
          <w:sz w:val="20"/>
          <w:szCs w:val="21"/>
        </w:rPr>
        <w:t>[</w:t>
      </w:r>
      <w:r>
        <w:rPr>
          <w:rFonts w:hint="eastAsia"/>
          <w:sz w:val="20"/>
          <w:szCs w:val="21"/>
        </w:rPr>
        <w:t>26</w:t>
      </w:r>
      <w:r>
        <w:rPr>
          <w:sz w:val="20"/>
          <w:szCs w:val="21"/>
        </w:rPr>
        <w:t>]</w:t>
      </w:r>
      <w:r>
        <w:rPr>
          <w:rFonts w:hint="eastAsia"/>
          <w:sz w:val="20"/>
          <w:szCs w:val="21"/>
        </w:rPr>
        <w:t xml:space="preserve"> </w:t>
      </w:r>
      <w:r>
        <w:rPr>
          <w:sz w:val="20"/>
          <w:szCs w:val="21"/>
        </w:rPr>
        <w:t>Se-Hee Hong, Tian-Feng Yuan, Jin-Seok Choi, et al., Effects of Steel making Slag and Moisture on Electrical Properties of Concrete[J]. Materials, 2020. 13(12). 2675.</w:t>
      </w:r>
    </w:p>
    <w:p w:rsidR="007173EA" w14:paraId="0B9AEBAD" w14:textId="77777777">
      <w:pPr>
        <w:rPr>
          <w:sz w:val="20"/>
          <w:szCs w:val="21"/>
        </w:rPr>
      </w:pPr>
      <w:r>
        <w:rPr>
          <w:sz w:val="20"/>
          <w:szCs w:val="21"/>
        </w:rPr>
        <w:t>[</w:t>
      </w:r>
      <w:r>
        <w:rPr>
          <w:rFonts w:hint="eastAsia"/>
          <w:sz w:val="20"/>
          <w:szCs w:val="21"/>
        </w:rPr>
        <w:t>27</w:t>
      </w:r>
      <w:r>
        <w:rPr>
          <w:sz w:val="20"/>
          <w:szCs w:val="21"/>
        </w:rPr>
        <w:t>]</w:t>
      </w:r>
      <w:r>
        <w:rPr>
          <w:rFonts w:hint="eastAsia"/>
          <w:sz w:val="20"/>
          <w:szCs w:val="21"/>
        </w:rPr>
        <w:t xml:space="preserve"> </w:t>
      </w:r>
      <w:r>
        <w:rPr>
          <w:sz w:val="20"/>
          <w:szCs w:val="21"/>
        </w:rPr>
        <w:t>Weilong</w:t>
      </w:r>
      <w:r>
        <w:rPr>
          <w:sz w:val="20"/>
          <w:szCs w:val="21"/>
        </w:rPr>
        <w:t xml:space="preserve"> Song, </w:t>
      </w:r>
      <w:r>
        <w:rPr>
          <w:sz w:val="20"/>
          <w:szCs w:val="21"/>
        </w:rPr>
        <w:t>Zhiduo</w:t>
      </w:r>
      <w:r>
        <w:rPr>
          <w:sz w:val="20"/>
          <w:szCs w:val="21"/>
        </w:rPr>
        <w:t xml:space="preserve"> Zhu, Yuyi Peng, et al., Effect of steel slag on fresh, hardened and microstructural properties of high-calcium fly ash based geopolymers at standard curing condition[J]. Construction and Building Materials, 2019. 229. 116933.</w:t>
      </w:r>
    </w:p>
    <w:p w:rsidR="007173EA" w14:paraId="514FFDD3" w14:textId="77777777">
      <w:pPr>
        <w:rPr>
          <w:sz w:val="20"/>
          <w:szCs w:val="21"/>
        </w:rPr>
      </w:pPr>
      <w:r>
        <w:rPr>
          <w:sz w:val="20"/>
          <w:szCs w:val="21"/>
        </w:rPr>
        <w:t>[</w:t>
      </w:r>
      <w:r>
        <w:rPr>
          <w:rFonts w:hint="eastAsia"/>
          <w:sz w:val="20"/>
          <w:szCs w:val="21"/>
        </w:rPr>
        <w:t>28</w:t>
      </w:r>
      <w:r>
        <w:rPr>
          <w:sz w:val="20"/>
          <w:szCs w:val="21"/>
        </w:rPr>
        <w:t>]</w:t>
      </w:r>
      <w:r>
        <w:rPr>
          <w:rFonts w:hint="eastAsia"/>
          <w:sz w:val="20"/>
          <w:szCs w:val="21"/>
        </w:rPr>
        <w:t xml:space="preserve"> </w:t>
      </w:r>
      <w:r>
        <w:rPr>
          <w:sz w:val="20"/>
          <w:szCs w:val="21"/>
        </w:rPr>
        <w:t>Qiang Wang, Hui-li Su, Chuan-ming Li, et al., Recycling of steel slag as an alkali activator for blast furnace slag: geopolymer preparation and its application in composite cement[J]. Clean Technologies and Environmental Policy, 2022.</w:t>
      </w:r>
    </w:p>
    <w:p w:rsidR="007173EA" w14:paraId="04C9676A" w14:textId="77777777">
      <w:pPr>
        <w:rPr>
          <w:sz w:val="20"/>
          <w:szCs w:val="21"/>
        </w:rPr>
      </w:pPr>
      <w:r>
        <w:rPr>
          <w:sz w:val="20"/>
          <w:szCs w:val="21"/>
        </w:rPr>
        <w:t>[</w:t>
      </w:r>
      <w:r>
        <w:rPr>
          <w:rFonts w:hint="eastAsia"/>
          <w:sz w:val="20"/>
          <w:szCs w:val="21"/>
        </w:rPr>
        <w:t>29</w:t>
      </w:r>
      <w:r>
        <w:rPr>
          <w:sz w:val="20"/>
          <w:szCs w:val="21"/>
        </w:rPr>
        <w:t>]</w:t>
      </w:r>
      <w:r>
        <w:rPr>
          <w:rFonts w:hint="eastAsia"/>
          <w:sz w:val="20"/>
          <w:szCs w:val="21"/>
        </w:rPr>
        <w:t xml:space="preserve"> </w:t>
      </w:r>
      <w:r>
        <w:rPr>
          <w:sz w:val="20"/>
          <w:szCs w:val="21"/>
        </w:rPr>
        <w:t>Shangwei</w:t>
      </w:r>
      <w:r>
        <w:rPr>
          <w:sz w:val="20"/>
          <w:szCs w:val="21"/>
        </w:rPr>
        <w:t xml:space="preserve"> Wang, Bo Wang, </w:t>
      </w:r>
      <w:r>
        <w:rPr>
          <w:sz w:val="20"/>
          <w:szCs w:val="21"/>
        </w:rPr>
        <w:t>Haitang</w:t>
      </w:r>
      <w:r>
        <w:rPr>
          <w:sz w:val="20"/>
          <w:szCs w:val="21"/>
        </w:rPr>
        <w:t xml:space="preserve"> Zhu, et al., Ultra-</w:t>
      </w:r>
      <w:r>
        <w:rPr>
          <w:sz w:val="20"/>
          <w:szCs w:val="21"/>
        </w:rPr>
        <w:t>high performance</w:t>
      </w:r>
      <w:r>
        <w:rPr>
          <w:sz w:val="20"/>
          <w:szCs w:val="21"/>
        </w:rPr>
        <w:t xml:space="preserve"> concrete: Mix design, raw materials and curing regimes-A Review[J]. Materials Today Communications, 2023. 105468.</w:t>
      </w:r>
    </w:p>
    <w:p w:rsidR="007173EA" w14:paraId="3D91063B" w14:textId="77777777">
      <w:pPr>
        <w:rPr>
          <w:sz w:val="20"/>
          <w:szCs w:val="21"/>
        </w:rPr>
      </w:pPr>
      <w:r>
        <w:rPr>
          <w:sz w:val="20"/>
          <w:szCs w:val="21"/>
        </w:rPr>
        <w:t>[3</w:t>
      </w:r>
      <w:r>
        <w:rPr>
          <w:rFonts w:hint="eastAsia"/>
          <w:sz w:val="20"/>
          <w:szCs w:val="21"/>
        </w:rPr>
        <w:t>0</w:t>
      </w:r>
      <w:r>
        <w:rPr>
          <w:sz w:val="20"/>
          <w:szCs w:val="21"/>
        </w:rPr>
        <w:t>]</w:t>
      </w:r>
      <w:r>
        <w:rPr>
          <w:rFonts w:hint="eastAsia"/>
          <w:sz w:val="20"/>
          <w:szCs w:val="21"/>
        </w:rPr>
        <w:t xml:space="preserve"> </w:t>
      </w:r>
      <w:r>
        <w:rPr>
          <w:sz w:val="20"/>
          <w:szCs w:val="21"/>
        </w:rPr>
        <w:t xml:space="preserve">Gediminas </w:t>
      </w:r>
      <w:r>
        <w:rPr>
          <w:sz w:val="20"/>
          <w:szCs w:val="21"/>
        </w:rPr>
        <w:t>Kastiukas</w:t>
      </w:r>
      <w:r>
        <w:rPr>
          <w:sz w:val="20"/>
          <w:szCs w:val="21"/>
        </w:rPr>
        <w:t xml:space="preserve">, </w:t>
      </w:r>
      <w:r>
        <w:rPr>
          <w:sz w:val="20"/>
          <w:szCs w:val="21"/>
        </w:rPr>
        <w:t>Shaoqin</w:t>
      </w:r>
      <w:r>
        <w:rPr>
          <w:sz w:val="20"/>
          <w:szCs w:val="21"/>
        </w:rPr>
        <w:t xml:space="preserve"> Ruan, Shuang Liang, et al., Development of precast geopolymer concrete via oven and microwave radiation curing with an environmental assessment[J]. Journal of Cleaner Production, 2020. 255. 120290.</w:t>
      </w:r>
    </w:p>
    <w:p w:rsidR="007173EA" w14:paraId="7FA8CC2A" w14:textId="77777777">
      <w:pPr>
        <w:rPr>
          <w:sz w:val="20"/>
          <w:szCs w:val="21"/>
        </w:rPr>
      </w:pPr>
      <w:r>
        <w:rPr>
          <w:sz w:val="20"/>
          <w:szCs w:val="21"/>
        </w:rPr>
        <w:t>[3</w:t>
      </w:r>
      <w:r>
        <w:rPr>
          <w:rFonts w:hint="eastAsia"/>
          <w:sz w:val="20"/>
          <w:szCs w:val="21"/>
        </w:rPr>
        <w:t>1</w:t>
      </w:r>
      <w:r>
        <w:rPr>
          <w:sz w:val="20"/>
          <w:szCs w:val="21"/>
        </w:rPr>
        <w:t>]</w:t>
      </w:r>
      <w:r>
        <w:rPr>
          <w:rFonts w:hint="eastAsia"/>
          <w:sz w:val="20"/>
          <w:szCs w:val="21"/>
        </w:rPr>
        <w:t xml:space="preserve"> </w:t>
      </w:r>
      <w:r>
        <w:rPr>
          <w:sz w:val="20"/>
          <w:szCs w:val="21"/>
        </w:rPr>
        <w:t>Weichen</w:t>
      </w:r>
      <w:r>
        <w:rPr>
          <w:sz w:val="20"/>
          <w:szCs w:val="21"/>
        </w:rPr>
        <w:t xml:space="preserve"> Tian, Yushi Liu, and Wei Wang, Multi-structural evolution of conductive reactive powder concrete manufactured by enhanced ohmic heating curing[J]. Cement and Concrete Composites, 2021. 123. 104199.</w:t>
      </w:r>
    </w:p>
    <w:p w:rsidR="007173EA" w14:paraId="09AD5315" w14:textId="77777777">
      <w:pPr>
        <w:rPr>
          <w:sz w:val="20"/>
          <w:szCs w:val="21"/>
        </w:rPr>
      </w:pPr>
      <w:r>
        <w:rPr>
          <w:sz w:val="20"/>
          <w:szCs w:val="21"/>
        </w:rPr>
        <w:t>[</w:t>
      </w:r>
      <w:r>
        <w:rPr>
          <w:rFonts w:hint="eastAsia"/>
          <w:sz w:val="20"/>
          <w:szCs w:val="21"/>
        </w:rPr>
        <w:t>32</w:t>
      </w:r>
      <w:r>
        <w:rPr>
          <w:sz w:val="20"/>
          <w:szCs w:val="21"/>
        </w:rPr>
        <w:t>]</w:t>
      </w:r>
      <w:r>
        <w:rPr>
          <w:rFonts w:hint="eastAsia"/>
          <w:sz w:val="20"/>
          <w:szCs w:val="21"/>
        </w:rPr>
        <w:t xml:space="preserve"> </w:t>
      </w:r>
      <w:r>
        <w:rPr>
          <w:sz w:val="20"/>
          <w:szCs w:val="21"/>
        </w:rPr>
        <w:t xml:space="preserve">A. Dinesh, B. Abirami, and G. </w:t>
      </w:r>
      <w:r>
        <w:rPr>
          <w:sz w:val="20"/>
          <w:szCs w:val="21"/>
        </w:rPr>
        <w:t>Moulica</w:t>
      </w:r>
      <w:r>
        <w:rPr>
          <w:sz w:val="20"/>
          <w:szCs w:val="21"/>
        </w:rPr>
        <w:t>, Carbon nanofiber embedded cement composites: Properties and promises as sensor – A review[J]. Materials Today: Proceedings, 2021. 44. 4166-4172.</w:t>
      </w:r>
    </w:p>
    <w:p w:rsidR="007173EA" w14:paraId="59590ECA" w14:textId="77777777">
      <w:pPr>
        <w:rPr>
          <w:sz w:val="20"/>
          <w:szCs w:val="21"/>
        </w:rPr>
      </w:pPr>
      <w:r>
        <w:rPr>
          <w:sz w:val="20"/>
          <w:szCs w:val="21"/>
        </w:rPr>
        <w:t>[</w:t>
      </w:r>
      <w:r>
        <w:rPr>
          <w:rFonts w:hint="eastAsia"/>
          <w:sz w:val="20"/>
          <w:szCs w:val="21"/>
        </w:rPr>
        <w:t>33</w:t>
      </w:r>
      <w:r>
        <w:rPr>
          <w:sz w:val="20"/>
          <w:szCs w:val="21"/>
        </w:rPr>
        <w:t>]</w:t>
      </w:r>
      <w:r>
        <w:rPr>
          <w:rFonts w:hint="eastAsia"/>
          <w:sz w:val="20"/>
          <w:szCs w:val="21"/>
        </w:rPr>
        <w:t xml:space="preserve"> </w:t>
      </w:r>
      <w:r>
        <w:rPr>
          <w:sz w:val="20"/>
          <w:szCs w:val="21"/>
        </w:rPr>
        <w:t xml:space="preserve">Marco Liebscher, Lazaros </w:t>
      </w:r>
      <w:r>
        <w:rPr>
          <w:sz w:val="20"/>
          <w:szCs w:val="21"/>
        </w:rPr>
        <w:t>Tzounis</w:t>
      </w:r>
      <w:r>
        <w:rPr>
          <w:sz w:val="20"/>
          <w:szCs w:val="21"/>
        </w:rPr>
        <w:t>, Dominik Junger, et al., Electrical Joule heating of cementitious nanocomposites filled with multi-walled carbon nanotubes: role of filler concentration, water content, and cement age[J]. 2020. 29(12). 125019.</w:t>
      </w:r>
    </w:p>
    <w:p w:rsidR="007173EA" w14:paraId="48994422" w14:textId="77777777">
      <w:pPr>
        <w:rPr>
          <w:sz w:val="20"/>
          <w:szCs w:val="21"/>
        </w:rPr>
      </w:pPr>
      <w:r>
        <w:rPr>
          <w:sz w:val="20"/>
          <w:szCs w:val="21"/>
        </w:rPr>
        <w:t>[</w:t>
      </w:r>
      <w:r>
        <w:rPr>
          <w:rFonts w:hint="eastAsia"/>
          <w:sz w:val="20"/>
          <w:szCs w:val="21"/>
        </w:rPr>
        <w:t>34</w:t>
      </w:r>
      <w:r>
        <w:rPr>
          <w:sz w:val="20"/>
          <w:szCs w:val="21"/>
        </w:rPr>
        <w:t>]</w:t>
      </w:r>
      <w:r>
        <w:rPr>
          <w:rFonts w:hint="eastAsia"/>
          <w:sz w:val="20"/>
          <w:szCs w:val="21"/>
        </w:rPr>
        <w:t xml:space="preserve"> </w:t>
      </w:r>
      <w:r>
        <w:rPr>
          <w:sz w:val="20"/>
          <w:szCs w:val="21"/>
        </w:rPr>
        <w:t>Yushi Liu, Mingzhi Wang, and Wei Wang, Electric induced curing of graphene/cement-based composites for structural strength formation in deep-freeze low temperature[J]. Materials &amp; Design, 2018. 160. 783-793.</w:t>
      </w:r>
    </w:p>
    <w:p w:rsidR="007173EA" w14:paraId="3AD7A3A5" w14:textId="77777777">
      <w:pPr>
        <w:rPr>
          <w:sz w:val="20"/>
          <w:szCs w:val="21"/>
        </w:rPr>
      </w:pPr>
      <w:r>
        <w:rPr>
          <w:sz w:val="20"/>
          <w:szCs w:val="21"/>
        </w:rPr>
        <w:t>[</w:t>
      </w:r>
      <w:r>
        <w:rPr>
          <w:rFonts w:hint="eastAsia"/>
          <w:sz w:val="20"/>
          <w:szCs w:val="21"/>
        </w:rPr>
        <w:t>35</w:t>
      </w:r>
      <w:r>
        <w:rPr>
          <w:sz w:val="20"/>
          <w:szCs w:val="21"/>
        </w:rPr>
        <w:t>]</w:t>
      </w:r>
      <w:r>
        <w:rPr>
          <w:rFonts w:hint="eastAsia"/>
          <w:sz w:val="20"/>
          <w:szCs w:val="21"/>
        </w:rPr>
        <w:t xml:space="preserve"> </w:t>
      </w:r>
      <w:r>
        <w:rPr>
          <w:sz w:val="20"/>
          <w:szCs w:val="21"/>
        </w:rPr>
        <w:t xml:space="preserve">Nattapong </w:t>
      </w:r>
      <w:r>
        <w:rPr>
          <w:sz w:val="20"/>
          <w:szCs w:val="21"/>
        </w:rPr>
        <w:t>Chuewangkam</w:t>
      </w:r>
      <w:r>
        <w:rPr>
          <w:sz w:val="20"/>
          <w:szCs w:val="21"/>
        </w:rPr>
        <w:t xml:space="preserve">, </w:t>
      </w:r>
      <w:r>
        <w:rPr>
          <w:sz w:val="20"/>
          <w:szCs w:val="21"/>
        </w:rPr>
        <w:t>Panjasila</w:t>
      </w:r>
      <w:r>
        <w:rPr>
          <w:sz w:val="20"/>
          <w:szCs w:val="21"/>
        </w:rPr>
        <w:t xml:space="preserve"> </w:t>
      </w:r>
      <w:r>
        <w:rPr>
          <w:sz w:val="20"/>
          <w:szCs w:val="21"/>
        </w:rPr>
        <w:t>Payakaniti</w:t>
      </w:r>
      <w:r>
        <w:rPr>
          <w:sz w:val="20"/>
          <w:szCs w:val="21"/>
        </w:rPr>
        <w:t xml:space="preserve">, </w:t>
      </w:r>
      <w:r>
        <w:rPr>
          <w:sz w:val="20"/>
          <w:szCs w:val="21"/>
        </w:rPr>
        <w:t>Prinya</w:t>
      </w:r>
      <w:r>
        <w:rPr>
          <w:sz w:val="20"/>
          <w:szCs w:val="21"/>
        </w:rPr>
        <w:t xml:space="preserve"> </w:t>
      </w:r>
      <w:r>
        <w:rPr>
          <w:sz w:val="20"/>
          <w:szCs w:val="21"/>
        </w:rPr>
        <w:t>Chindaprasirt</w:t>
      </w:r>
      <w:r>
        <w:rPr>
          <w:sz w:val="20"/>
          <w:szCs w:val="21"/>
        </w:rPr>
        <w:t>, et al., Ohmic heating as an effective path to rapidly cure and strengthen alkali activated material[J]. Construction and Building Materials, 2022. 322. 126425.</w:t>
      </w:r>
    </w:p>
    <w:p w:rsidR="007173EA" w14:paraId="7DADBBDE" w14:textId="77777777">
      <w:pPr>
        <w:rPr>
          <w:sz w:val="20"/>
          <w:szCs w:val="21"/>
        </w:rPr>
      </w:pPr>
      <w:r>
        <w:rPr>
          <w:sz w:val="20"/>
          <w:szCs w:val="21"/>
        </w:rPr>
        <w:t>[</w:t>
      </w:r>
      <w:r>
        <w:rPr>
          <w:rFonts w:hint="eastAsia"/>
          <w:sz w:val="20"/>
          <w:szCs w:val="21"/>
        </w:rPr>
        <w:t>36</w:t>
      </w:r>
      <w:r>
        <w:rPr>
          <w:sz w:val="20"/>
          <w:szCs w:val="21"/>
        </w:rPr>
        <w:t>]</w:t>
      </w:r>
      <w:r>
        <w:rPr>
          <w:rFonts w:hint="eastAsia"/>
          <w:sz w:val="20"/>
          <w:szCs w:val="21"/>
        </w:rPr>
        <w:t xml:space="preserve"> </w:t>
      </w:r>
      <w:r>
        <w:rPr>
          <w:sz w:val="20"/>
          <w:szCs w:val="21"/>
        </w:rPr>
        <w:t>王全林</w:t>
      </w:r>
      <w:r>
        <w:rPr>
          <w:sz w:val="20"/>
          <w:szCs w:val="21"/>
        </w:rPr>
        <w:t xml:space="preserve">, </w:t>
      </w:r>
      <w:r>
        <w:rPr>
          <w:sz w:val="20"/>
          <w:szCs w:val="21"/>
        </w:rPr>
        <w:t>胡云进</w:t>
      </w:r>
      <w:r>
        <w:rPr>
          <w:sz w:val="20"/>
          <w:szCs w:val="21"/>
        </w:rPr>
        <w:t>,</w:t>
      </w:r>
      <w:r>
        <w:rPr>
          <w:sz w:val="20"/>
          <w:szCs w:val="21"/>
        </w:rPr>
        <w:t>何曜谷</w:t>
      </w:r>
      <w:r>
        <w:rPr>
          <w:sz w:val="20"/>
          <w:szCs w:val="21"/>
        </w:rPr>
        <w:t xml:space="preserve">, </w:t>
      </w:r>
      <w:r>
        <w:rPr>
          <w:sz w:val="20"/>
          <w:szCs w:val="21"/>
        </w:rPr>
        <w:t>交流电养护对偏高岭土基地聚合物组成、结构和性能的影响</w:t>
      </w:r>
      <w:r>
        <w:rPr>
          <w:sz w:val="20"/>
          <w:szCs w:val="21"/>
        </w:rPr>
        <w:t xml:space="preserve">[J]. </w:t>
      </w:r>
      <w:r>
        <w:rPr>
          <w:sz w:val="20"/>
          <w:szCs w:val="21"/>
        </w:rPr>
        <w:t>材料科学与工程学报</w:t>
      </w:r>
      <w:r>
        <w:rPr>
          <w:sz w:val="20"/>
          <w:szCs w:val="21"/>
        </w:rPr>
        <w:t>, 2022. 40(06). 1034-1039.</w:t>
      </w:r>
    </w:p>
    <w:p w:rsidR="007173EA" w14:paraId="0D0D2611" w14:textId="77777777">
      <w:pPr>
        <w:rPr>
          <w:sz w:val="20"/>
          <w:szCs w:val="21"/>
        </w:rPr>
      </w:pPr>
      <w:r>
        <w:rPr>
          <w:sz w:val="20"/>
          <w:szCs w:val="21"/>
        </w:rPr>
        <w:t>[</w:t>
      </w:r>
      <w:r>
        <w:rPr>
          <w:rFonts w:hint="eastAsia"/>
          <w:sz w:val="20"/>
          <w:szCs w:val="21"/>
        </w:rPr>
        <w:t>37</w:t>
      </w:r>
      <w:r>
        <w:rPr>
          <w:sz w:val="20"/>
          <w:szCs w:val="21"/>
        </w:rPr>
        <w:t>]</w:t>
      </w:r>
      <w:r>
        <w:rPr>
          <w:rFonts w:hint="eastAsia"/>
          <w:sz w:val="20"/>
          <w:szCs w:val="21"/>
        </w:rPr>
        <w:t xml:space="preserve"> </w:t>
      </w:r>
      <w:r>
        <w:rPr>
          <w:sz w:val="20"/>
          <w:szCs w:val="21"/>
        </w:rPr>
        <w:t xml:space="preserve">Dominik Junger, Marco Liebscher, </w:t>
      </w:r>
      <w:r>
        <w:rPr>
          <w:sz w:val="20"/>
          <w:szCs w:val="21"/>
        </w:rPr>
        <w:t>Jitong</w:t>
      </w:r>
      <w:r>
        <w:rPr>
          <w:sz w:val="20"/>
          <w:szCs w:val="21"/>
        </w:rPr>
        <w:t xml:space="preserve"> Zhao, et al., Joule heating as a smart approach in enhancing early strength development of mineral-impregnated carbon-</w:t>
      </w:r>
      <w:r>
        <w:rPr>
          <w:sz w:val="20"/>
          <w:szCs w:val="21"/>
        </w:rPr>
        <w:t>fibre</w:t>
      </w:r>
      <w:r>
        <w:rPr>
          <w:sz w:val="20"/>
          <w:szCs w:val="21"/>
        </w:rPr>
        <w:t xml:space="preserve"> composites (MCF) made with geopolymer[J]. Composites Part A: Applied Science and Manufacturing, 2022. 153. 106750.</w:t>
      </w:r>
    </w:p>
    <w:p w:rsidR="007173EA" w14:paraId="4C7A1BBD" w14:textId="77777777">
      <w:pPr>
        <w:rPr>
          <w:sz w:val="20"/>
          <w:szCs w:val="21"/>
        </w:rPr>
      </w:pPr>
      <w:r>
        <w:rPr>
          <w:sz w:val="20"/>
          <w:szCs w:val="21"/>
        </w:rPr>
        <w:t>[</w:t>
      </w:r>
      <w:r>
        <w:rPr>
          <w:rFonts w:hint="eastAsia"/>
          <w:sz w:val="20"/>
          <w:szCs w:val="21"/>
        </w:rPr>
        <w:t>38</w:t>
      </w:r>
      <w:r>
        <w:rPr>
          <w:sz w:val="20"/>
          <w:szCs w:val="21"/>
        </w:rPr>
        <w:t>]</w:t>
      </w:r>
      <w:r>
        <w:rPr>
          <w:rFonts w:hint="eastAsia"/>
          <w:sz w:val="20"/>
          <w:szCs w:val="21"/>
        </w:rPr>
        <w:t xml:space="preserve"> </w:t>
      </w:r>
      <w:r>
        <w:rPr>
          <w:sz w:val="20"/>
          <w:szCs w:val="21"/>
        </w:rPr>
        <w:t>焦晓东</w:t>
      </w:r>
      <w:r>
        <w:rPr>
          <w:sz w:val="20"/>
          <w:szCs w:val="21"/>
        </w:rPr>
        <w:t xml:space="preserve">, </w:t>
      </w:r>
      <w:r>
        <w:rPr>
          <w:sz w:val="20"/>
          <w:szCs w:val="21"/>
        </w:rPr>
        <w:t>李辉</w:t>
      </w:r>
      <w:r>
        <w:rPr>
          <w:sz w:val="20"/>
          <w:szCs w:val="21"/>
        </w:rPr>
        <w:t xml:space="preserve">, </w:t>
      </w:r>
      <w:r>
        <w:rPr>
          <w:rFonts w:hint="eastAsia"/>
          <w:sz w:val="20"/>
          <w:szCs w:val="21"/>
        </w:rPr>
        <w:t>郑伍魁</w:t>
      </w:r>
      <w:r>
        <w:rPr>
          <w:sz w:val="20"/>
          <w:szCs w:val="21"/>
        </w:rPr>
        <w:t xml:space="preserve">, </w:t>
      </w:r>
      <w:r>
        <w:rPr>
          <w:rFonts w:hint="eastAsia"/>
          <w:sz w:val="20"/>
          <w:szCs w:val="21"/>
        </w:rPr>
        <w:t>等</w:t>
      </w:r>
      <w:r>
        <w:rPr>
          <w:sz w:val="20"/>
          <w:szCs w:val="21"/>
        </w:rPr>
        <w:t xml:space="preserve">, </w:t>
      </w:r>
      <w:r>
        <w:rPr>
          <w:sz w:val="20"/>
          <w:szCs w:val="21"/>
        </w:rPr>
        <w:t>直流电预养护对</w:t>
      </w:r>
      <w:r>
        <w:rPr>
          <w:sz w:val="20"/>
          <w:szCs w:val="21"/>
        </w:rPr>
        <w:t>NaOH</w:t>
      </w:r>
      <w:r>
        <w:rPr>
          <w:sz w:val="20"/>
          <w:szCs w:val="21"/>
        </w:rPr>
        <w:t>激发粉煤灰早期强度的影响研究</w:t>
      </w:r>
      <w:r>
        <w:rPr>
          <w:sz w:val="20"/>
          <w:szCs w:val="21"/>
        </w:rPr>
        <w:t xml:space="preserve">[J]. </w:t>
      </w:r>
      <w:r>
        <w:rPr>
          <w:sz w:val="20"/>
          <w:szCs w:val="21"/>
        </w:rPr>
        <w:t>硅酸盐通报</w:t>
      </w:r>
      <w:r>
        <w:rPr>
          <w:sz w:val="20"/>
          <w:szCs w:val="21"/>
        </w:rPr>
        <w:t>, 2019. 38(11). 3484-3489.</w:t>
      </w:r>
    </w:p>
    <w:p w:rsidR="007173EA" w14:paraId="0386F908" w14:textId="77777777">
      <w:pPr>
        <w:rPr>
          <w:sz w:val="20"/>
          <w:szCs w:val="21"/>
        </w:rPr>
      </w:pPr>
      <w:r>
        <w:rPr>
          <w:sz w:val="20"/>
          <w:szCs w:val="21"/>
        </w:rPr>
        <w:t>[</w:t>
      </w:r>
      <w:r>
        <w:rPr>
          <w:rFonts w:hint="eastAsia"/>
          <w:sz w:val="20"/>
          <w:szCs w:val="21"/>
        </w:rPr>
        <w:t>39</w:t>
      </w:r>
      <w:r>
        <w:rPr>
          <w:sz w:val="20"/>
          <w:szCs w:val="21"/>
        </w:rPr>
        <w:t>]</w:t>
      </w:r>
      <w:r>
        <w:rPr>
          <w:rFonts w:hint="eastAsia"/>
          <w:sz w:val="20"/>
          <w:szCs w:val="21"/>
        </w:rPr>
        <w:t xml:space="preserve"> </w:t>
      </w:r>
      <w:r>
        <w:rPr>
          <w:sz w:val="20"/>
          <w:szCs w:val="21"/>
        </w:rPr>
        <w:t xml:space="preserve">Shahriar </w:t>
      </w:r>
      <w:r>
        <w:rPr>
          <w:sz w:val="20"/>
          <w:szCs w:val="21"/>
        </w:rPr>
        <w:t>Abubakri</w:t>
      </w:r>
      <w:r>
        <w:rPr>
          <w:sz w:val="20"/>
          <w:szCs w:val="21"/>
        </w:rPr>
        <w:t>, P. S. Mangat, Vincenzo Starinieri, et al., Electric curing parameters of mortar and its mechanical properties in cold weather[J]. Construction and Building Materials, 2022. 314. 125615.</w:t>
      </w:r>
    </w:p>
    <w:p w:rsidR="007173EA" w14:paraId="6C0C5370" w14:textId="77777777">
      <w:pPr>
        <w:rPr>
          <w:sz w:val="20"/>
          <w:szCs w:val="21"/>
        </w:rPr>
      </w:pPr>
      <w:r>
        <w:rPr>
          <w:sz w:val="20"/>
          <w:szCs w:val="21"/>
        </w:rPr>
        <w:t>[4</w:t>
      </w:r>
      <w:r>
        <w:rPr>
          <w:rFonts w:hint="eastAsia"/>
          <w:sz w:val="20"/>
          <w:szCs w:val="21"/>
        </w:rPr>
        <w:t>0</w:t>
      </w:r>
      <w:r>
        <w:rPr>
          <w:sz w:val="20"/>
          <w:szCs w:val="21"/>
        </w:rPr>
        <w:t>]</w:t>
      </w:r>
      <w:r>
        <w:rPr>
          <w:rFonts w:hint="eastAsia"/>
          <w:sz w:val="20"/>
          <w:szCs w:val="21"/>
        </w:rPr>
        <w:t xml:space="preserve"> </w:t>
      </w:r>
      <w:r>
        <w:rPr>
          <w:sz w:val="20"/>
          <w:szCs w:val="21"/>
        </w:rPr>
        <w:t xml:space="preserve">Maxim Kovtun, Mateusz Ziolkowski, Julia </w:t>
      </w:r>
      <w:r>
        <w:rPr>
          <w:sz w:val="20"/>
          <w:szCs w:val="21"/>
        </w:rPr>
        <w:t>Shekhovtsova</w:t>
      </w:r>
      <w:r>
        <w:rPr>
          <w:sz w:val="20"/>
          <w:szCs w:val="21"/>
        </w:rPr>
        <w:t>, et al., Direct electric curing of alkali-activated fly ash concretes: a tool for wider utilization of fly ashes[J]. Journal of Cleaner Production, 2016. 133. 220-227.</w:t>
      </w:r>
    </w:p>
    <w:p w:rsidR="007173EA" w14:paraId="2FE9DDFC" w14:textId="77777777">
      <w:pPr>
        <w:rPr>
          <w:sz w:val="20"/>
          <w:szCs w:val="21"/>
        </w:rPr>
      </w:pPr>
      <w:r>
        <w:rPr>
          <w:sz w:val="20"/>
          <w:szCs w:val="21"/>
        </w:rPr>
        <w:t>[</w:t>
      </w:r>
      <w:r>
        <w:rPr>
          <w:rFonts w:hint="eastAsia"/>
          <w:sz w:val="20"/>
          <w:szCs w:val="21"/>
        </w:rPr>
        <w:t>4</w:t>
      </w:r>
      <w:r>
        <w:rPr>
          <w:sz w:val="20"/>
          <w:szCs w:val="21"/>
        </w:rPr>
        <w:t>1]</w:t>
      </w:r>
      <w:r>
        <w:rPr>
          <w:rFonts w:hint="eastAsia"/>
          <w:sz w:val="20"/>
          <w:szCs w:val="21"/>
        </w:rPr>
        <w:t xml:space="preserve"> </w:t>
      </w:r>
      <w:r>
        <w:rPr>
          <w:sz w:val="20"/>
          <w:szCs w:val="21"/>
        </w:rPr>
        <w:t xml:space="preserve">Mehrab </w:t>
      </w:r>
      <w:r>
        <w:rPr>
          <w:sz w:val="20"/>
          <w:szCs w:val="21"/>
        </w:rPr>
        <w:t>Nodehi</w:t>
      </w:r>
      <w:r>
        <w:rPr>
          <w:sz w:val="20"/>
          <w:szCs w:val="21"/>
        </w:rPr>
        <w:t xml:space="preserve"> and Federico Aguayo, </w:t>
      </w:r>
      <w:r>
        <w:rPr>
          <w:sz w:val="20"/>
          <w:szCs w:val="21"/>
        </w:rPr>
        <w:t>Ultra</w:t>
      </w:r>
      <w:r>
        <w:rPr>
          <w:sz w:val="20"/>
          <w:szCs w:val="21"/>
        </w:rPr>
        <w:t xml:space="preserve"> high performance and high strength geopolymer concrete[J]. Journal of Building Pathology and Rehabilitation, 2021. 6(1).</w:t>
      </w:r>
    </w:p>
    <w:p w:rsidR="007173EA" w14:paraId="39F5CE69" w14:textId="77777777">
      <w:pPr>
        <w:rPr>
          <w:sz w:val="20"/>
          <w:szCs w:val="21"/>
        </w:rPr>
      </w:pPr>
      <w:r>
        <w:rPr>
          <w:sz w:val="20"/>
          <w:szCs w:val="21"/>
        </w:rPr>
        <w:t>[</w:t>
      </w:r>
      <w:r>
        <w:rPr>
          <w:rFonts w:hint="eastAsia"/>
          <w:sz w:val="20"/>
          <w:szCs w:val="21"/>
        </w:rPr>
        <w:t>4</w:t>
      </w:r>
      <w:r>
        <w:rPr>
          <w:sz w:val="20"/>
          <w:szCs w:val="21"/>
        </w:rPr>
        <w:t>2]</w:t>
      </w:r>
      <w:r>
        <w:rPr>
          <w:rFonts w:hint="eastAsia"/>
          <w:sz w:val="20"/>
          <w:szCs w:val="21"/>
        </w:rPr>
        <w:t xml:space="preserve"> </w:t>
      </w:r>
      <w:r>
        <w:rPr>
          <w:sz w:val="20"/>
          <w:szCs w:val="21"/>
        </w:rPr>
        <w:t>Ye Shi, Guangcheng Long, Cong Ma, et al., Design and preparation of ultra-</w:t>
      </w:r>
      <w:r>
        <w:rPr>
          <w:sz w:val="20"/>
          <w:szCs w:val="21"/>
        </w:rPr>
        <w:t>high performance</w:t>
      </w:r>
      <w:r>
        <w:rPr>
          <w:sz w:val="20"/>
          <w:szCs w:val="21"/>
        </w:rPr>
        <w:t xml:space="preserve"> concrete with low environmental impact[J]. Journal of Cleaner Production, 2019. 214. 633-643.</w:t>
      </w:r>
    </w:p>
    <w:p w:rsidR="007173EA" w14:paraId="25FC5F06" w14:textId="77777777">
      <w:pPr>
        <w:rPr>
          <w:sz w:val="20"/>
          <w:szCs w:val="21"/>
        </w:rPr>
      </w:pPr>
      <w:r>
        <w:rPr>
          <w:sz w:val="20"/>
          <w:szCs w:val="21"/>
        </w:rPr>
        <w:t>[</w:t>
      </w:r>
      <w:r>
        <w:rPr>
          <w:rFonts w:hint="eastAsia"/>
          <w:sz w:val="20"/>
          <w:szCs w:val="21"/>
        </w:rPr>
        <w:t>4</w:t>
      </w:r>
      <w:r>
        <w:rPr>
          <w:sz w:val="20"/>
          <w:szCs w:val="21"/>
        </w:rPr>
        <w:t>3]</w:t>
      </w:r>
      <w:r>
        <w:rPr>
          <w:rFonts w:hint="eastAsia"/>
          <w:sz w:val="20"/>
          <w:szCs w:val="21"/>
        </w:rPr>
        <w:t xml:space="preserve"> </w:t>
      </w:r>
      <w:r>
        <w:rPr>
          <w:sz w:val="20"/>
          <w:szCs w:val="21"/>
        </w:rPr>
        <w:t>Roisin Hyde, Oliver Kinnane, Roger West, et al., Manufacture and assembly of a thin, lightweight, low impact, prototype precast geopolymer sandwich panel for the retrofit cladding of existing buildings, in Advanced Building Skins. 2017: Bern, Switzerland.</w:t>
      </w:r>
    </w:p>
    <w:p w:rsidR="007173EA" w14:paraId="5DD62A97" w14:textId="77777777">
      <w:pPr>
        <w:rPr>
          <w:sz w:val="20"/>
          <w:szCs w:val="21"/>
        </w:rPr>
      </w:pPr>
      <w:r>
        <w:rPr>
          <w:sz w:val="20"/>
          <w:szCs w:val="21"/>
        </w:rPr>
        <w:t>[</w:t>
      </w:r>
      <w:r>
        <w:rPr>
          <w:rFonts w:hint="eastAsia"/>
          <w:sz w:val="20"/>
          <w:szCs w:val="21"/>
        </w:rPr>
        <w:t>44</w:t>
      </w:r>
      <w:r>
        <w:rPr>
          <w:sz w:val="20"/>
          <w:szCs w:val="21"/>
        </w:rPr>
        <w:t>]</w:t>
      </w:r>
      <w:r>
        <w:rPr>
          <w:rFonts w:hint="eastAsia"/>
          <w:sz w:val="20"/>
          <w:szCs w:val="21"/>
        </w:rPr>
        <w:t xml:space="preserve"> </w:t>
      </w:r>
      <w:r>
        <w:rPr>
          <w:sz w:val="20"/>
          <w:szCs w:val="21"/>
        </w:rPr>
        <w:t>荣辉</w:t>
      </w:r>
      <w:r>
        <w:rPr>
          <w:sz w:val="20"/>
          <w:szCs w:val="21"/>
        </w:rPr>
        <w:t xml:space="preserve">, </w:t>
      </w:r>
      <w:r>
        <w:rPr>
          <w:sz w:val="20"/>
          <w:szCs w:val="21"/>
        </w:rPr>
        <w:t>韩兆攀</w:t>
      </w:r>
      <w:r>
        <w:rPr>
          <w:sz w:val="20"/>
          <w:szCs w:val="21"/>
        </w:rPr>
        <w:t xml:space="preserve">, </w:t>
      </w:r>
      <w:r>
        <w:rPr>
          <w:sz w:val="20"/>
          <w:szCs w:val="21"/>
        </w:rPr>
        <w:t>唐天佼</w:t>
      </w:r>
      <w:r>
        <w:rPr>
          <w:sz w:val="20"/>
          <w:szCs w:val="21"/>
        </w:rPr>
        <w:t xml:space="preserve">, </w:t>
      </w:r>
      <w:r>
        <w:rPr>
          <w:rFonts w:hint="eastAsia"/>
          <w:sz w:val="20"/>
          <w:szCs w:val="21"/>
        </w:rPr>
        <w:t>等</w:t>
      </w:r>
      <w:r>
        <w:rPr>
          <w:sz w:val="20"/>
          <w:szCs w:val="21"/>
        </w:rPr>
        <w:t xml:space="preserve">, </w:t>
      </w:r>
      <w:r>
        <w:rPr>
          <w:sz w:val="20"/>
          <w:szCs w:val="21"/>
        </w:rPr>
        <w:t>不同介质对微生物矿化钢渣安定性影响效果研究</w:t>
      </w:r>
      <w:r>
        <w:rPr>
          <w:sz w:val="20"/>
          <w:szCs w:val="21"/>
        </w:rPr>
        <w:t xml:space="preserve">[J]. </w:t>
      </w:r>
      <w:r>
        <w:rPr>
          <w:sz w:val="20"/>
          <w:szCs w:val="21"/>
        </w:rPr>
        <w:t>新型建筑材料</w:t>
      </w:r>
      <w:r>
        <w:rPr>
          <w:sz w:val="20"/>
          <w:szCs w:val="21"/>
        </w:rPr>
        <w:t>, 2023. 50(01). 113-118.</w:t>
      </w:r>
    </w:p>
    <w:p w:rsidR="007173EA" w14:paraId="7C2CD2A5" w14:textId="77777777">
      <w:pPr>
        <w:rPr>
          <w:sz w:val="20"/>
          <w:szCs w:val="21"/>
        </w:rPr>
      </w:pPr>
      <w:r>
        <w:rPr>
          <w:sz w:val="20"/>
          <w:szCs w:val="21"/>
        </w:rPr>
        <w:t>[</w:t>
      </w:r>
      <w:r>
        <w:rPr>
          <w:rFonts w:hint="eastAsia"/>
          <w:sz w:val="20"/>
          <w:szCs w:val="21"/>
        </w:rPr>
        <w:t>45</w:t>
      </w:r>
      <w:r>
        <w:rPr>
          <w:sz w:val="20"/>
          <w:szCs w:val="21"/>
        </w:rPr>
        <w:t>]</w:t>
      </w:r>
      <w:r>
        <w:rPr>
          <w:rFonts w:hint="eastAsia"/>
          <w:sz w:val="20"/>
          <w:szCs w:val="21"/>
        </w:rPr>
        <w:t xml:space="preserve"> </w:t>
      </w:r>
      <w:r>
        <w:rPr>
          <w:sz w:val="20"/>
          <w:szCs w:val="21"/>
        </w:rPr>
        <w:t xml:space="preserve">Ze Liu, Da-wang Zhang, Li </w:t>
      </w:r>
      <w:r>
        <w:rPr>
          <w:sz w:val="20"/>
          <w:szCs w:val="21"/>
        </w:rPr>
        <w:t>Li</w:t>
      </w:r>
      <w:r>
        <w:rPr>
          <w:sz w:val="20"/>
          <w:szCs w:val="21"/>
        </w:rPr>
        <w:t>, et al., Microstructure and phase evolution of alkali-activated steel slag during early age[J]. Construction and Building Materials, 2019. 204. 158-165.</w:t>
      </w:r>
    </w:p>
    <w:p w:rsidR="007173EA" w14:paraId="5E9A0471" w14:textId="77777777">
      <w:pPr>
        <w:rPr>
          <w:sz w:val="20"/>
          <w:szCs w:val="21"/>
        </w:rPr>
      </w:pPr>
      <w:r>
        <w:rPr>
          <w:sz w:val="20"/>
          <w:szCs w:val="21"/>
        </w:rPr>
        <w:t>[</w:t>
      </w:r>
      <w:r>
        <w:rPr>
          <w:rFonts w:hint="eastAsia"/>
          <w:sz w:val="20"/>
          <w:szCs w:val="21"/>
        </w:rPr>
        <w:t>46</w:t>
      </w:r>
      <w:r>
        <w:rPr>
          <w:sz w:val="20"/>
          <w:szCs w:val="21"/>
        </w:rPr>
        <w:t>]</w:t>
      </w:r>
      <w:r>
        <w:rPr>
          <w:rFonts w:hint="eastAsia"/>
          <w:sz w:val="20"/>
          <w:szCs w:val="21"/>
        </w:rPr>
        <w:t xml:space="preserve"> </w:t>
      </w:r>
      <w:r>
        <w:rPr>
          <w:sz w:val="20"/>
          <w:szCs w:val="21"/>
        </w:rPr>
        <w:t xml:space="preserve">Jianwei Sun, </w:t>
      </w:r>
      <w:r>
        <w:rPr>
          <w:sz w:val="20"/>
          <w:szCs w:val="21"/>
        </w:rPr>
        <w:t>Zengqi</w:t>
      </w:r>
      <w:r>
        <w:rPr>
          <w:sz w:val="20"/>
          <w:szCs w:val="21"/>
        </w:rPr>
        <w:t xml:space="preserve"> Zhang, Shiyu Zhuang, et al., Hydration properties and microstructure characteristics of alkali–activated steel slag[J]. Construction and Building Materials, 2020. 241. 118141.</w:t>
      </w:r>
    </w:p>
    <w:p w:rsidR="007173EA" w14:paraId="55A950AB" w14:textId="77777777">
      <w:pPr>
        <w:rPr>
          <w:sz w:val="20"/>
          <w:szCs w:val="21"/>
        </w:rPr>
      </w:pPr>
      <w:r>
        <w:rPr>
          <w:sz w:val="20"/>
          <w:szCs w:val="21"/>
        </w:rPr>
        <w:t>[</w:t>
      </w:r>
      <w:r>
        <w:rPr>
          <w:rFonts w:hint="eastAsia"/>
          <w:sz w:val="20"/>
          <w:szCs w:val="21"/>
        </w:rPr>
        <w:t>47</w:t>
      </w:r>
      <w:r>
        <w:rPr>
          <w:sz w:val="20"/>
          <w:szCs w:val="21"/>
        </w:rPr>
        <w:t>]</w:t>
      </w:r>
      <w:r>
        <w:rPr>
          <w:rFonts w:hint="eastAsia"/>
          <w:sz w:val="20"/>
          <w:szCs w:val="21"/>
        </w:rPr>
        <w:t xml:space="preserve"> </w:t>
      </w:r>
      <w:r>
        <w:rPr>
          <w:sz w:val="20"/>
          <w:szCs w:val="21"/>
        </w:rPr>
        <w:t xml:space="preserve">Nuno </w:t>
      </w:r>
      <w:r>
        <w:rPr>
          <w:sz w:val="20"/>
          <w:szCs w:val="21"/>
        </w:rPr>
        <w:t>Cristelo</w:t>
      </w:r>
      <w:r>
        <w:rPr>
          <w:sz w:val="20"/>
          <w:szCs w:val="21"/>
        </w:rPr>
        <w:t>, João Coelho, Tiago Miranda, et al., Alkali activated composites – An innovative concept using iron and steel slag as both precursor and aggregate[J]. Cement and Concrete Composites, 2019. 103. 11-21.</w:t>
      </w:r>
    </w:p>
    <w:p w:rsidR="007173EA" w14:paraId="5B88A65B" w14:textId="77777777">
      <w:pPr>
        <w:rPr>
          <w:sz w:val="20"/>
          <w:szCs w:val="21"/>
        </w:rPr>
      </w:pPr>
      <w:r>
        <w:rPr>
          <w:sz w:val="20"/>
          <w:szCs w:val="21"/>
        </w:rPr>
        <w:t>[</w:t>
      </w:r>
      <w:r>
        <w:rPr>
          <w:rFonts w:hint="eastAsia"/>
          <w:sz w:val="20"/>
          <w:szCs w:val="21"/>
        </w:rPr>
        <w:t>48</w:t>
      </w:r>
      <w:r>
        <w:rPr>
          <w:sz w:val="20"/>
          <w:szCs w:val="21"/>
        </w:rPr>
        <w:t>]</w:t>
      </w:r>
      <w:r>
        <w:rPr>
          <w:rFonts w:hint="eastAsia"/>
          <w:sz w:val="20"/>
          <w:szCs w:val="21"/>
        </w:rPr>
        <w:t xml:space="preserve"> </w:t>
      </w:r>
      <w:r>
        <w:rPr>
          <w:sz w:val="20"/>
          <w:szCs w:val="21"/>
        </w:rPr>
        <w:t>Xiuzhen</w:t>
      </w:r>
      <w:r>
        <w:rPr>
          <w:sz w:val="20"/>
          <w:szCs w:val="21"/>
        </w:rPr>
        <w:t xml:space="preserve"> Zhang, </w:t>
      </w:r>
      <w:r>
        <w:rPr>
          <w:sz w:val="20"/>
          <w:szCs w:val="21"/>
        </w:rPr>
        <w:t>Sixue</w:t>
      </w:r>
      <w:r>
        <w:rPr>
          <w:sz w:val="20"/>
          <w:szCs w:val="21"/>
        </w:rPr>
        <w:t xml:space="preserve"> Zhao, </w:t>
      </w:r>
      <w:r>
        <w:rPr>
          <w:sz w:val="20"/>
          <w:szCs w:val="21"/>
        </w:rPr>
        <w:t>Zhichao</w:t>
      </w:r>
      <w:r>
        <w:rPr>
          <w:sz w:val="20"/>
          <w:szCs w:val="21"/>
        </w:rPr>
        <w:t xml:space="preserve"> Liu, et al., Utilization of steel slag in ultra-</w:t>
      </w:r>
      <w:r>
        <w:rPr>
          <w:sz w:val="20"/>
          <w:szCs w:val="21"/>
        </w:rPr>
        <w:t>high performance</w:t>
      </w:r>
      <w:r>
        <w:rPr>
          <w:sz w:val="20"/>
          <w:szCs w:val="21"/>
        </w:rPr>
        <w:t xml:space="preserve"> concrete with enhanced eco-friendliness[J]. Construction and Building Materials, 2019. 214. 28-36.</w:t>
      </w:r>
    </w:p>
    <w:p w:rsidR="007173EA" w14:paraId="2462E307" w14:textId="77777777">
      <w:pPr>
        <w:rPr>
          <w:rFonts w:ascii="楷体" w:eastAsia="楷体" w:hAnsi="楷体" w:cs="楷体" w:hint="eastAsia"/>
        </w:rPr>
      </w:pPr>
      <w:r>
        <w:rPr>
          <w:sz w:val="20"/>
          <w:szCs w:val="21"/>
        </w:rPr>
        <w:t>[</w:t>
      </w:r>
      <w:r>
        <w:rPr>
          <w:rFonts w:hint="eastAsia"/>
          <w:sz w:val="20"/>
          <w:szCs w:val="21"/>
        </w:rPr>
        <w:t>49</w:t>
      </w:r>
      <w:r>
        <w:rPr>
          <w:sz w:val="20"/>
          <w:szCs w:val="21"/>
        </w:rPr>
        <w:t>]</w:t>
      </w:r>
      <w:r>
        <w:rPr>
          <w:rFonts w:hint="eastAsia"/>
          <w:sz w:val="20"/>
          <w:szCs w:val="21"/>
        </w:rPr>
        <w:t xml:space="preserve"> </w:t>
      </w:r>
      <w:r>
        <w:rPr>
          <w:sz w:val="20"/>
          <w:szCs w:val="21"/>
        </w:rPr>
        <w:t xml:space="preserve">Min Zhou, </w:t>
      </w:r>
      <w:r>
        <w:rPr>
          <w:sz w:val="20"/>
          <w:szCs w:val="21"/>
        </w:rPr>
        <w:t>Zemei</w:t>
      </w:r>
      <w:r>
        <w:rPr>
          <w:sz w:val="20"/>
          <w:szCs w:val="21"/>
        </w:rPr>
        <w:t xml:space="preserve"> Wu, Xue Ouyang, et al., Mixture design methods for ultra-high-performance concrete - a review[J]. Cement and Concrete Composites, 2021. 124. 104242.</w:t>
      </w:r>
    </w:p>
    <w:p w:rsidR="007173EA" w:rsidP="00B01AB0" w14:paraId="00AC4196" w14:textId="77777777">
      <w:pPr>
        <w:wordWrap w:val="0"/>
        <w:spacing w:line="440" w:lineRule="exact"/>
        <w:outlineLvl w:val="0"/>
        <w:rPr>
          <w:rFonts w:ascii="楷体" w:eastAsia="楷体" w:hAnsi="楷体" w:cs="楷体" w:hint="eastAsia"/>
          <w:b/>
        </w:rPr>
      </w:pPr>
      <w:r>
        <w:rPr>
          <w:rFonts w:ascii="楷体" w:eastAsia="楷体" w:hAnsi="楷体" w:cs="楷体" w:hint="eastAsia"/>
          <w:b/>
        </w:rPr>
        <w:t>二、</w:t>
      </w:r>
      <w:bookmarkStart w:id="68" w:name="bm_five"/>
      <w:r>
        <w:rPr>
          <w:rFonts w:ascii="楷体" w:eastAsia="楷体" w:hAnsi="楷体" w:cs="楷体" w:hint="eastAsia"/>
          <w:b/>
        </w:rPr>
        <w:t>研究内容、研究目标、拟解决的关键科学问题、创新点及预期成果</w:t>
      </w:r>
    </w:p>
    <w:p w:rsidR="007173EA" w14:paraId="6B5CDA40" w14:textId="77777777">
      <w:pPr>
        <w:wordWrap w:val="0"/>
        <w:spacing w:line="440" w:lineRule="exact"/>
        <w:rPr>
          <w:rFonts w:ascii="楷体" w:eastAsia="楷体" w:hAnsi="楷体" w:cs="楷体" w:hint="eastAsia"/>
        </w:rPr>
      </w:pPr>
      <w:r>
        <w:rPr>
          <w:rFonts w:ascii="楷体" w:eastAsia="楷体" w:hAnsi="楷体" w:cs="楷体" w:hint="eastAsia"/>
        </w:rPr>
        <w:t>1.研究内容</w:t>
      </w:r>
    </w:p>
    <w:p w:rsidR="007173EA" w14:paraId="642DC362" w14:textId="77777777">
      <w:pPr>
        <w:snapToGrid w:val="0"/>
        <w:spacing w:line="440" w:lineRule="exact"/>
        <w:outlineLvl w:val="1"/>
        <w:rPr>
          <w:rFonts w:eastAsia="楷体"/>
          <w:b/>
          <w:bCs/>
          <w:szCs w:val="21"/>
        </w:rPr>
      </w:pPr>
      <w:r>
        <w:rPr>
          <w:rFonts w:eastAsia="楷体" w:hint="eastAsia"/>
          <w:b/>
          <w:bCs/>
          <w:szCs w:val="21"/>
        </w:rPr>
        <w:t xml:space="preserve">1.1 </w:t>
      </w:r>
      <w:r>
        <w:rPr>
          <w:rFonts w:eastAsia="楷体" w:hint="eastAsia"/>
          <w:b/>
          <w:bCs/>
          <w:szCs w:val="21"/>
        </w:rPr>
        <w:t>超高性能地聚物工作和力学性能影响规律</w:t>
      </w:r>
    </w:p>
    <w:p w:rsidR="007173EA" w14:paraId="4AAD6ED4" w14:textId="77777777">
      <w:pPr>
        <w:snapToGrid w:val="0"/>
        <w:spacing w:line="440" w:lineRule="exact"/>
        <w:ind w:firstLine="549" w:firstLineChars="196"/>
        <w:outlineLvl w:val="2"/>
        <w:rPr>
          <w:rFonts w:eastAsia="楷体"/>
          <w:b/>
          <w:bCs/>
          <w:szCs w:val="21"/>
        </w:rPr>
      </w:pPr>
      <w:r>
        <w:rPr>
          <w:rFonts w:eastAsia="楷体" w:hint="eastAsia"/>
          <w:b/>
          <w:bCs/>
          <w:szCs w:val="21"/>
        </w:rPr>
        <w:t>（</w:t>
      </w:r>
      <w:r>
        <w:rPr>
          <w:rFonts w:eastAsia="楷体" w:hint="eastAsia"/>
          <w:b/>
          <w:bCs/>
          <w:szCs w:val="21"/>
        </w:rPr>
        <w:t>1</w:t>
      </w:r>
      <w:r>
        <w:rPr>
          <w:rFonts w:eastAsia="楷体" w:hint="eastAsia"/>
          <w:b/>
          <w:bCs/>
          <w:szCs w:val="21"/>
        </w:rPr>
        <w:t>）超高性能地聚物工作与力学性能调控</w:t>
      </w:r>
    </w:p>
    <w:p w:rsidR="007173EA" w14:paraId="7A8187E4" w14:textId="77777777">
      <w:pPr>
        <w:snapToGrid w:val="0"/>
        <w:spacing w:line="440" w:lineRule="exact"/>
        <w:ind w:firstLine="549" w:firstLineChars="196"/>
        <w:rPr>
          <w:rFonts w:eastAsia="楷体"/>
          <w:szCs w:val="21"/>
        </w:rPr>
      </w:pPr>
      <w:r>
        <w:rPr>
          <w:rFonts w:eastAsia="楷体" w:hint="eastAsia"/>
          <w:szCs w:val="21"/>
        </w:rPr>
        <w:t>研究减水剂、前驱粉体、钢纤维和不同拌合过程对地聚物混凝土流动性和凝结时间的影响规律，明确地聚物混凝土力学性能随原料掺量的形成规律，确定超高性能地聚物的原料最佳掺量范围。</w:t>
      </w:r>
    </w:p>
    <w:p w:rsidR="007173EA" w14:paraId="56471D9A" w14:textId="77777777">
      <w:pPr>
        <w:snapToGrid w:val="0"/>
        <w:spacing w:line="440" w:lineRule="exact"/>
        <w:ind w:firstLine="549" w:firstLineChars="196"/>
        <w:outlineLvl w:val="2"/>
        <w:rPr>
          <w:rFonts w:eastAsia="楷体"/>
          <w:b/>
          <w:bCs/>
          <w:szCs w:val="21"/>
        </w:rPr>
      </w:pPr>
      <w:r>
        <w:rPr>
          <w:rFonts w:eastAsia="楷体" w:hint="eastAsia"/>
          <w:b/>
          <w:bCs/>
          <w:szCs w:val="21"/>
        </w:rPr>
        <w:t>（</w:t>
      </w:r>
      <w:r>
        <w:rPr>
          <w:rFonts w:eastAsia="楷体" w:hint="eastAsia"/>
          <w:b/>
          <w:bCs/>
          <w:szCs w:val="21"/>
        </w:rPr>
        <w:t>2</w:t>
      </w:r>
      <w:r>
        <w:rPr>
          <w:rFonts w:eastAsia="楷体" w:hint="eastAsia"/>
          <w:b/>
          <w:bCs/>
          <w:szCs w:val="21"/>
        </w:rPr>
        <w:t>）前驱粉体微观结构演化与浆膜湿颗粒模型</w:t>
      </w:r>
    </w:p>
    <w:p w:rsidR="007173EA" w14:paraId="01478CD1" w14:textId="77777777">
      <w:pPr>
        <w:snapToGrid w:val="0"/>
        <w:spacing w:line="440" w:lineRule="exact"/>
        <w:ind w:firstLine="420"/>
        <w:rPr>
          <w:rFonts w:eastAsia="楷体"/>
          <w:szCs w:val="21"/>
        </w:rPr>
      </w:pPr>
      <w:r>
        <w:rPr>
          <w:rFonts w:eastAsia="楷体" w:hint="eastAsia"/>
          <w:szCs w:val="21"/>
        </w:rPr>
        <w:t>研究前驱粉体地聚合反应深度与表面微观产物构成，明确多元粉体反应过程在减水剂影响下的相互作用，建立多元地聚物协同反应的湿颗粒粒径计算方法，确定前驱粉体湿颗粒浆膜厚度与等效球体模型。</w:t>
      </w:r>
    </w:p>
    <w:p w:rsidR="007173EA" w14:paraId="30F1E8AC" w14:textId="77777777">
      <w:pPr>
        <w:snapToGrid w:val="0"/>
        <w:spacing w:line="440" w:lineRule="exact"/>
        <w:ind w:firstLine="420"/>
        <w:outlineLvl w:val="2"/>
        <w:rPr>
          <w:rFonts w:eastAsia="楷体"/>
          <w:b/>
          <w:bCs/>
          <w:szCs w:val="21"/>
        </w:rPr>
      </w:pPr>
      <w:r>
        <w:rPr>
          <w:rFonts w:eastAsia="楷体" w:hint="eastAsia"/>
          <w:b/>
          <w:bCs/>
          <w:szCs w:val="21"/>
        </w:rPr>
        <w:t>（</w:t>
      </w:r>
      <w:r>
        <w:rPr>
          <w:rFonts w:eastAsia="楷体" w:hint="eastAsia"/>
          <w:b/>
          <w:bCs/>
          <w:szCs w:val="21"/>
        </w:rPr>
        <w:t>3</w:t>
      </w:r>
      <w:r>
        <w:rPr>
          <w:rFonts w:eastAsia="楷体" w:hint="eastAsia"/>
          <w:b/>
          <w:bCs/>
          <w:szCs w:val="21"/>
        </w:rPr>
        <w:t>）浆膜湿颗粒紧密堆积配比设计方法</w:t>
      </w:r>
    </w:p>
    <w:p w:rsidR="007173EA" w14:paraId="4B77D18C" w14:textId="77777777">
      <w:pPr>
        <w:snapToGrid w:val="0"/>
        <w:spacing w:line="440" w:lineRule="exact"/>
        <w:ind w:firstLine="420"/>
        <w:rPr>
          <w:rFonts w:eastAsia="楷体"/>
          <w:szCs w:val="21"/>
        </w:rPr>
      </w:pPr>
      <w:r>
        <w:rPr>
          <w:rFonts w:eastAsia="楷体" w:hint="eastAsia"/>
          <w:szCs w:val="21"/>
        </w:rPr>
        <w:t>考虑粉体浆膜厚度建立湿颗粒最紧密堆积配比设计方法，研究堆积密度对超高性能地聚物微观密实度的影响规律，</w:t>
      </w:r>
      <w:r>
        <w:rPr>
          <w:rFonts w:eastAsia="楷体" w:hint="eastAsia"/>
          <w:szCs w:val="21"/>
        </w:rPr>
        <w:t>明确湿</w:t>
      </w:r>
      <w:r>
        <w:rPr>
          <w:rFonts w:eastAsia="楷体" w:hint="eastAsia"/>
          <w:szCs w:val="21"/>
        </w:rPr>
        <w:t>颗粒空间堆积对地聚合反应和超高性能地聚物力学性能发展调控机理。</w:t>
      </w:r>
    </w:p>
    <w:p w:rsidR="007173EA" w14:paraId="4EAEBCA4" w14:textId="77777777">
      <w:pPr>
        <w:snapToGrid w:val="0"/>
        <w:spacing w:line="440" w:lineRule="exact"/>
        <w:outlineLvl w:val="1"/>
        <w:rPr>
          <w:rFonts w:eastAsia="楷体"/>
          <w:szCs w:val="21"/>
        </w:rPr>
      </w:pPr>
      <w:r>
        <w:rPr>
          <w:rFonts w:eastAsia="楷体" w:hint="eastAsia"/>
          <w:b/>
          <w:bCs/>
          <w:szCs w:val="21"/>
        </w:rPr>
        <w:t xml:space="preserve">1.2 </w:t>
      </w:r>
      <w:r>
        <w:rPr>
          <w:rFonts w:eastAsia="楷体" w:hint="eastAsia"/>
          <w:b/>
          <w:bCs/>
          <w:szCs w:val="21"/>
        </w:rPr>
        <w:t>超高性能地聚物多级压阻耦合自感知性能</w:t>
      </w:r>
    </w:p>
    <w:p w:rsidR="007173EA" w14:paraId="2087BA65" w14:textId="77777777">
      <w:pPr>
        <w:snapToGrid w:val="0"/>
        <w:spacing w:line="440" w:lineRule="exact"/>
        <w:ind w:firstLine="549" w:firstLineChars="196"/>
        <w:outlineLvl w:val="2"/>
        <w:rPr>
          <w:rFonts w:eastAsia="楷体"/>
          <w:b/>
          <w:bCs/>
          <w:szCs w:val="21"/>
        </w:rPr>
      </w:pPr>
      <w:r>
        <w:rPr>
          <w:rFonts w:eastAsia="楷体" w:hint="eastAsia"/>
          <w:b/>
          <w:bCs/>
          <w:szCs w:val="21"/>
        </w:rPr>
        <w:t>（</w:t>
      </w:r>
      <w:r>
        <w:rPr>
          <w:rFonts w:eastAsia="楷体" w:hint="eastAsia"/>
          <w:b/>
          <w:bCs/>
          <w:szCs w:val="21"/>
        </w:rPr>
        <w:t>1</w:t>
      </w:r>
      <w:r>
        <w:rPr>
          <w:rFonts w:eastAsia="楷体" w:hint="eastAsia"/>
          <w:b/>
          <w:bCs/>
          <w:szCs w:val="21"/>
        </w:rPr>
        <w:t>）地聚物胶凝材料的导电机理与本征自感知性能</w:t>
      </w:r>
    </w:p>
    <w:p w:rsidR="007173EA" w14:paraId="12066DDD" w14:textId="77777777">
      <w:pPr>
        <w:snapToGrid w:val="0"/>
        <w:spacing w:line="440" w:lineRule="exact"/>
        <w:ind w:firstLine="420"/>
        <w:rPr>
          <w:rFonts w:eastAsia="楷体"/>
          <w:szCs w:val="21"/>
        </w:rPr>
      </w:pPr>
      <w:r>
        <w:rPr>
          <w:rFonts w:eastAsia="楷体" w:hint="eastAsia"/>
          <w:szCs w:val="21"/>
        </w:rPr>
        <w:t>研究地聚物前驱材料化学元素比例（</w:t>
      </w:r>
      <w:r>
        <w:rPr>
          <w:rFonts w:eastAsia="楷体" w:hint="eastAsia"/>
          <w:szCs w:val="21"/>
        </w:rPr>
        <w:t>Na/Al</w:t>
      </w:r>
      <w:r>
        <w:rPr>
          <w:rFonts w:eastAsia="楷体" w:hint="eastAsia"/>
          <w:szCs w:val="21"/>
        </w:rPr>
        <w:t>、</w:t>
      </w:r>
      <w:r>
        <w:rPr>
          <w:rFonts w:eastAsia="楷体" w:hint="eastAsia"/>
          <w:szCs w:val="21"/>
        </w:rPr>
        <w:t>Si/Al</w:t>
      </w:r>
      <w:r>
        <w:rPr>
          <w:rFonts w:eastAsia="楷体" w:hint="eastAsia"/>
          <w:szCs w:val="21"/>
        </w:rPr>
        <w:t>）、减水剂掺量和含水</w:t>
      </w:r>
      <w:r>
        <w:rPr>
          <w:rFonts w:eastAsia="楷体" w:hint="eastAsia"/>
          <w:szCs w:val="21"/>
        </w:rPr>
        <w:t>量对本征压阻效应的影响规律，明确</w:t>
      </w:r>
      <w:r>
        <w:rPr>
          <w:rFonts w:eastAsia="楷体" w:hint="eastAsia"/>
          <w:szCs w:val="21"/>
        </w:rPr>
        <w:t>C(N)-A-S-H</w:t>
      </w:r>
      <w:r>
        <w:rPr>
          <w:rFonts w:eastAsia="楷体" w:hint="eastAsia"/>
          <w:szCs w:val="21"/>
        </w:rPr>
        <w:t>凝胶与孔溶液离子迁移的联合导电机理，建立地聚物分子结构和孔溶液性质与本征压阻性能的定量关系。</w:t>
      </w:r>
    </w:p>
    <w:p w:rsidR="007173EA" w14:paraId="1BB18177" w14:textId="77777777">
      <w:pPr>
        <w:snapToGrid w:val="0"/>
        <w:spacing w:line="440" w:lineRule="exact"/>
        <w:ind w:firstLine="549" w:firstLineChars="196"/>
        <w:outlineLvl w:val="2"/>
        <w:rPr>
          <w:rFonts w:eastAsia="楷体"/>
          <w:b/>
          <w:bCs/>
          <w:szCs w:val="21"/>
        </w:rPr>
      </w:pPr>
      <w:r>
        <w:rPr>
          <w:rFonts w:eastAsia="楷体" w:hint="eastAsia"/>
          <w:b/>
          <w:bCs/>
          <w:szCs w:val="21"/>
        </w:rPr>
        <w:t>（</w:t>
      </w:r>
      <w:r>
        <w:rPr>
          <w:rFonts w:eastAsia="楷体" w:hint="eastAsia"/>
          <w:b/>
          <w:bCs/>
          <w:szCs w:val="21"/>
        </w:rPr>
        <w:t>2</w:t>
      </w:r>
      <w:r>
        <w:rPr>
          <w:rFonts w:eastAsia="楷体" w:hint="eastAsia"/>
          <w:b/>
          <w:bCs/>
          <w:szCs w:val="21"/>
        </w:rPr>
        <w:t>）钢渣</w:t>
      </w:r>
      <w:r>
        <w:rPr>
          <w:rFonts w:eastAsia="楷体" w:hint="eastAsia"/>
          <w:b/>
          <w:bCs/>
          <w:szCs w:val="21"/>
        </w:rPr>
        <w:t>-</w:t>
      </w:r>
      <w:r>
        <w:rPr>
          <w:rFonts w:eastAsia="楷体" w:hint="eastAsia"/>
          <w:b/>
          <w:bCs/>
          <w:szCs w:val="21"/>
        </w:rPr>
        <w:t>地聚物凝胶耦合压阻效应与自感知响应机理</w:t>
      </w:r>
    </w:p>
    <w:p w:rsidR="007173EA" w14:paraId="03C08554" w14:textId="77777777">
      <w:pPr>
        <w:snapToGrid w:val="0"/>
        <w:spacing w:line="440" w:lineRule="exact"/>
        <w:ind w:firstLine="420"/>
        <w:rPr>
          <w:rFonts w:eastAsia="楷体"/>
          <w:szCs w:val="21"/>
        </w:rPr>
      </w:pPr>
      <w:r>
        <w:rPr>
          <w:rFonts w:eastAsia="楷体" w:hint="eastAsia"/>
          <w:szCs w:val="21"/>
        </w:rPr>
        <w:t>研究钢渣粉粒</w:t>
      </w:r>
      <w:r>
        <w:rPr>
          <w:rFonts w:eastAsia="楷体" w:hint="eastAsia"/>
          <w:szCs w:val="21"/>
        </w:rPr>
        <w:t>径</w:t>
      </w:r>
      <w:r>
        <w:rPr>
          <w:rFonts w:eastAsia="楷体" w:hint="eastAsia"/>
          <w:szCs w:val="21"/>
        </w:rPr>
        <w:t>分布、掺量和铁氧体组分对地聚物混凝土压阻性能的协同影响规律，确定最优粒径和渗流阈值，建立钢渣惰性体</w:t>
      </w:r>
      <w:r>
        <w:rPr>
          <w:rFonts w:eastAsia="楷体" w:hint="eastAsia"/>
          <w:szCs w:val="21"/>
        </w:rPr>
        <w:t>-</w:t>
      </w:r>
      <w:r>
        <w:rPr>
          <w:rFonts w:eastAsia="楷体" w:hint="eastAsia"/>
          <w:szCs w:val="21"/>
        </w:rPr>
        <w:t>地聚物凝胶多相梯度导电网络模型，研究钢渣粉与地聚物凝胶压阻耦合的自感知响应机理。</w:t>
      </w:r>
    </w:p>
    <w:p w:rsidR="007173EA" w14:paraId="0BC7ABDB" w14:textId="77777777">
      <w:pPr>
        <w:snapToGrid w:val="0"/>
        <w:spacing w:line="440" w:lineRule="exact"/>
        <w:ind w:firstLine="420"/>
        <w:outlineLvl w:val="2"/>
        <w:rPr>
          <w:rFonts w:eastAsia="楷体"/>
          <w:b/>
          <w:bCs/>
          <w:szCs w:val="21"/>
        </w:rPr>
      </w:pPr>
      <w:r>
        <w:rPr>
          <w:rFonts w:eastAsia="楷体" w:hint="eastAsia"/>
          <w:b/>
          <w:bCs/>
          <w:szCs w:val="21"/>
        </w:rPr>
        <w:t>（</w:t>
      </w:r>
      <w:r>
        <w:rPr>
          <w:rFonts w:eastAsia="楷体" w:hint="eastAsia"/>
          <w:b/>
          <w:bCs/>
          <w:szCs w:val="21"/>
        </w:rPr>
        <w:t>3</w:t>
      </w:r>
      <w:r>
        <w:rPr>
          <w:rFonts w:eastAsia="楷体" w:hint="eastAsia"/>
          <w:b/>
          <w:bCs/>
          <w:szCs w:val="21"/>
        </w:rPr>
        <w:t>）超高性能地聚物的自感知性能与裂缝监测机制</w:t>
      </w:r>
    </w:p>
    <w:p w:rsidR="007173EA" w14:paraId="061896DA" w14:textId="77777777">
      <w:pPr>
        <w:snapToGrid w:val="0"/>
        <w:spacing w:line="440" w:lineRule="exact"/>
        <w:ind w:firstLine="420"/>
        <w:rPr>
          <w:rFonts w:eastAsia="楷体"/>
          <w:color w:val="7030A0"/>
          <w:szCs w:val="21"/>
        </w:rPr>
      </w:pPr>
      <w:r>
        <w:rPr>
          <w:rFonts w:eastAsia="楷体" w:hint="eastAsia"/>
          <w:szCs w:val="21"/>
        </w:rPr>
        <w:t>研究钢纤维掺量对超高性能地聚物在不同荷载类型条件下的压阻性能影响规律，探究钢渣粉</w:t>
      </w:r>
      <w:r>
        <w:rPr>
          <w:rFonts w:eastAsia="楷体" w:hint="eastAsia"/>
          <w:szCs w:val="21"/>
        </w:rPr>
        <w:t>-</w:t>
      </w:r>
      <w:r>
        <w:rPr>
          <w:rFonts w:eastAsia="楷体" w:hint="eastAsia"/>
          <w:szCs w:val="21"/>
        </w:rPr>
        <w:t>地聚物基体</w:t>
      </w:r>
      <w:r>
        <w:rPr>
          <w:rFonts w:eastAsia="楷体" w:hint="eastAsia"/>
          <w:szCs w:val="21"/>
        </w:rPr>
        <w:t>-</w:t>
      </w:r>
      <w:r>
        <w:rPr>
          <w:rFonts w:eastAsia="楷体" w:hint="eastAsia"/>
          <w:szCs w:val="21"/>
        </w:rPr>
        <w:t>钢纤维网络多相梯度压阻传导机制及其对复杂裂纹萌生与扩展的自感知机理，基于</w:t>
      </w:r>
      <w:r>
        <w:rPr>
          <w:rFonts w:eastAsia="楷体" w:hint="eastAsia"/>
          <w:szCs w:val="21"/>
        </w:rPr>
        <w:t>感知敏度修正</w:t>
      </w:r>
      <w:r>
        <w:rPr>
          <w:rFonts w:eastAsia="楷体" w:hint="eastAsia"/>
          <w:szCs w:val="21"/>
        </w:rPr>
        <w:t>湿颗粒紧密堆积设计方法。</w:t>
      </w:r>
    </w:p>
    <w:p w:rsidR="007173EA" w14:paraId="785FD5B3" w14:textId="77777777">
      <w:pPr>
        <w:snapToGrid w:val="0"/>
        <w:spacing w:line="440" w:lineRule="exact"/>
        <w:outlineLvl w:val="1"/>
        <w:rPr>
          <w:rFonts w:eastAsia="楷体"/>
          <w:szCs w:val="21"/>
        </w:rPr>
      </w:pPr>
      <w:r>
        <w:rPr>
          <w:rFonts w:eastAsia="楷体" w:hint="eastAsia"/>
          <w:b/>
          <w:bCs/>
          <w:szCs w:val="21"/>
        </w:rPr>
        <w:t xml:space="preserve">1.3 </w:t>
      </w:r>
      <w:r>
        <w:rPr>
          <w:rFonts w:eastAsia="楷体" w:hint="eastAsia"/>
          <w:b/>
          <w:bCs/>
          <w:szCs w:val="21"/>
        </w:rPr>
        <w:t>焦耳热养护超高性能地聚物多相梯度制热机理</w:t>
      </w:r>
    </w:p>
    <w:p w:rsidR="007173EA" w14:paraId="0F963030" w14:textId="77777777">
      <w:pPr>
        <w:snapToGrid w:val="0"/>
        <w:spacing w:line="440" w:lineRule="exact"/>
        <w:ind w:firstLine="549" w:firstLineChars="196"/>
        <w:outlineLvl w:val="2"/>
        <w:rPr>
          <w:rFonts w:eastAsia="楷体"/>
          <w:b/>
          <w:bCs/>
          <w:szCs w:val="21"/>
        </w:rPr>
      </w:pPr>
      <w:r>
        <w:rPr>
          <w:rFonts w:eastAsia="楷体" w:hint="eastAsia"/>
          <w:b/>
          <w:bCs/>
          <w:szCs w:val="21"/>
        </w:rPr>
        <w:t>（</w:t>
      </w:r>
      <w:r>
        <w:rPr>
          <w:rFonts w:eastAsia="楷体" w:hint="eastAsia"/>
          <w:b/>
          <w:bCs/>
          <w:szCs w:val="21"/>
        </w:rPr>
        <w:t>1</w:t>
      </w:r>
      <w:r>
        <w:rPr>
          <w:rFonts w:eastAsia="楷体" w:hint="eastAsia"/>
          <w:b/>
          <w:bCs/>
          <w:szCs w:val="21"/>
        </w:rPr>
        <w:t>）焦耳热养护超高性能地聚物力学性能发展规律与优化方法</w:t>
      </w:r>
    </w:p>
    <w:p w:rsidR="007173EA" w14:paraId="0FC3542B" w14:textId="77777777">
      <w:pPr>
        <w:snapToGrid w:val="0"/>
        <w:spacing w:line="440" w:lineRule="exact"/>
        <w:ind w:firstLine="420"/>
        <w:rPr>
          <w:rFonts w:eastAsia="楷体"/>
          <w:szCs w:val="21"/>
        </w:rPr>
      </w:pPr>
      <w:r>
        <w:rPr>
          <w:rFonts w:eastAsia="楷体" w:hint="eastAsia"/>
          <w:szCs w:val="21"/>
        </w:rPr>
        <w:t>研究焦耳热养护方法对超高性能地聚物内部热分布、强度形成规律与压阻响应敏感性的影响，明确焦耳热养护的试件尺寸效应及其对超高性能地聚物反应与性能均匀性的影响规律，优化足尺构件焦耳热养护制度。</w:t>
      </w:r>
    </w:p>
    <w:p w:rsidR="007173EA" w14:paraId="5380A7F9" w14:textId="77777777">
      <w:pPr>
        <w:snapToGrid w:val="0"/>
        <w:spacing w:line="440" w:lineRule="exact"/>
        <w:ind w:left="420"/>
        <w:outlineLvl w:val="2"/>
        <w:rPr>
          <w:rFonts w:eastAsia="楷体"/>
          <w:b/>
          <w:bCs/>
          <w:szCs w:val="21"/>
        </w:rPr>
      </w:pPr>
      <w:r>
        <w:rPr>
          <w:rFonts w:eastAsia="楷体" w:hint="eastAsia"/>
          <w:b/>
          <w:bCs/>
          <w:szCs w:val="21"/>
        </w:rPr>
        <w:t>（</w:t>
      </w:r>
      <w:r>
        <w:rPr>
          <w:rFonts w:eastAsia="楷体" w:hint="eastAsia"/>
          <w:b/>
          <w:bCs/>
          <w:szCs w:val="21"/>
        </w:rPr>
        <w:t>2</w:t>
      </w:r>
      <w:r>
        <w:rPr>
          <w:rFonts w:eastAsia="楷体" w:hint="eastAsia"/>
          <w:b/>
          <w:bCs/>
          <w:szCs w:val="21"/>
        </w:rPr>
        <w:t>）超高性能地聚物多级梯度导电网络对焦耳热养护效能提升机理</w:t>
      </w:r>
    </w:p>
    <w:p w:rsidR="007173EA" w14:paraId="09B8D7B3" w14:textId="77777777">
      <w:pPr>
        <w:snapToGrid w:val="0"/>
        <w:spacing w:line="440" w:lineRule="exact"/>
        <w:ind w:firstLine="420"/>
        <w:rPr>
          <w:rFonts w:eastAsia="楷体"/>
          <w:szCs w:val="21"/>
        </w:rPr>
      </w:pPr>
      <w:r>
        <w:rPr>
          <w:rFonts w:eastAsia="楷体" w:hint="eastAsia"/>
          <w:szCs w:val="21"/>
        </w:rPr>
        <w:t>研究钢渣粉粒径和掺量对超高性能地聚物焦耳热养护效能与力</w:t>
      </w:r>
      <w:r>
        <w:rPr>
          <w:rFonts w:eastAsia="楷体" w:hint="eastAsia"/>
          <w:szCs w:val="21"/>
        </w:rPr>
        <w:t>-</w:t>
      </w:r>
      <w:r>
        <w:rPr>
          <w:rFonts w:eastAsia="楷体" w:hint="eastAsia"/>
          <w:szCs w:val="21"/>
        </w:rPr>
        <w:t>敏性能的影响规律，探究钢纤维分布对超高性能地聚物养护效率、力学性能和自感知性能的影响规律，明确多级梯度制热网络对地聚合反应过程与性能的提升机理。</w:t>
      </w:r>
    </w:p>
    <w:p w:rsidR="007173EA" w14:paraId="13379225" w14:textId="77777777">
      <w:pPr>
        <w:snapToGrid w:val="0"/>
        <w:spacing w:line="440" w:lineRule="exact"/>
        <w:ind w:firstLine="420"/>
        <w:outlineLvl w:val="2"/>
        <w:rPr>
          <w:rFonts w:eastAsia="楷体"/>
          <w:b/>
          <w:bCs/>
          <w:szCs w:val="21"/>
        </w:rPr>
      </w:pPr>
      <w:r>
        <w:rPr>
          <w:rFonts w:eastAsia="楷体" w:hint="eastAsia"/>
          <w:b/>
          <w:bCs/>
          <w:szCs w:val="21"/>
        </w:rPr>
        <w:t>（</w:t>
      </w:r>
      <w:r>
        <w:rPr>
          <w:rFonts w:eastAsia="楷体" w:hint="eastAsia"/>
          <w:b/>
          <w:bCs/>
          <w:szCs w:val="21"/>
        </w:rPr>
        <w:t>3</w:t>
      </w:r>
      <w:r>
        <w:rPr>
          <w:rFonts w:eastAsia="楷体" w:hint="eastAsia"/>
          <w:b/>
          <w:bCs/>
          <w:szCs w:val="21"/>
        </w:rPr>
        <w:t>）焦耳热养护超高性能地聚物长期力学性能与自感知性能</w:t>
      </w:r>
    </w:p>
    <w:p w:rsidR="007173EA" w14:paraId="55EE5E0C" w14:textId="77777777">
      <w:pPr>
        <w:spacing w:line="440" w:lineRule="exact"/>
        <w:ind w:firstLine="560" w:firstLineChars="200"/>
        <w:rPr>
          <w:rFonts w:eastAsia="楷体"/>
          <w:szCs w:val="21"/>
        </w:rPr>
      </w:pPr>
      <w:r>
        <w:rPr>
          <w:rFonts w:eastAsia="楷体" w:hint="eastAsia"/>
          <w:szCs w:val="21"/>
        </w:rPr>
        <w:t>研究焦耳热养护对超高性能地聚物长期力学性能与体积稳定性，明确其长期的微观缺陷对微结构发展规律、力学性能与压阻性能的影响规律，确定焦耳热养护超高性能地聚物致密微结构发展过程与其性能衰退过程的相互关系以及衰退机理。</w:t>
      </w:r>
    </w:p>
    <w:p w:rsidR="007173EA" w14:paraId="349ACC93" w14:textId="77777777">
      <w:pPr>
        <w:numPr>
          <w:ilvl w:val="255"/>
          <w:numId w:val="0"/>
        </w:numPr>
        <w:wordWrap w:val="0"/>
        <w:spacing w:line="440" w:lineRule="exact"/>
        <w:rPr>
          <w:rFonts w:ascii="楷体" w:eastAsia="楷体" w:hAnsi="楷体" w:cs="楷体" w:hint="eastAsia"/>
        </w:rPr>
      </w:pPr>
      <w:r>
        <w:rPr>
          <w:rFonts w:ascii="楷体" w:eastAsia="楷体" w:hAnsi="楷体" w:cs="楷体" w:hint="eastAsia"/>
        </w:rPr>
        <w:t>2.研究目标（定量指标和定性指标相结合）</w:t>
      </w:r>
    </w:p>
    <w:p w:rsidR="007173EA" w14:paraId="31A6F18E" w14:textId="77777777">
      <w:pPr>
        <w:snapToGrid w:val="0"/>
        <w:spacing w:line="440" w:lineRule="exact"/>
        <w:rPr>
          <w:rFonts w:eastAsia="楷体"/>
          <w:b/>
          <w:szCs w:val="21"/>
        </w:rPr>
      </w:pPr>
      <w:r>
        <w:rPr>
          <w:rFonts w:eastAsia="楷体" w:hint="eastAsia"/>
          <w:b/>
          <w:szCs w:val="21"/>
        </w:rPr>
        <w:t xml:space="preserve">2.1 </w:t>
      </w:r>
      <w:r>
        <w:rPr>
          <w:rFonts w:eastAsia="楷体" w:hint="eastAsia"/>
          <w:b/>
          <w:szCs w:val="21"/>
        </w:rPr>
        <w:t>定性指标</w:t>
      </w:r>
    </w:p>
    <w:p w:rsidR="007173EA" w:rsidP="00B01AB0" w14:paraId="6C8D995E" w14:textId="77777777">
      <w:pPr>
        <w:snapToGrid w:val="0"/>
        <w:spacing w:line="440" w:lineRule="exact"/>
        <w:ind w:firstLine="567"/>
        <w:rPr>
          <w:rFonts w:eastAsia="楷体"/>
          <w:b/>
          <w:szCs w:val="21"/>
        </w:rPr>
      </w:pPr>
      <w:r>
        <w:rPr>
          <w:rFonts w:eastAsia="楷体" w:hint="eastAsia"/>
          <w:b/>
          <w:szCs w:val="21"/>
        </w:rPr>
        <w:t xml:space="preserve">2.1.1 </w:t>
      </w:r>
      <w:r>
        <w:rPr>
          <w:rFonts w:eastAsia="楷体" w:hint="eastAsia"/>
          <w:b/>
          <w:szCs w:val="21"/>
        </w:rPr>
        <w:t>提出考虑地聚合反应和自感知性能的颗粒物化堆积超高性能地聚物配合比设计方法。</w:t>
      </w:r>
    </w:p>
    <w:p w:rsidR="007173EA" w14:paraId="0F41A19D" w14:textId="77777777">
      <w:pPr>
        <w:snapToGrid w:val="0"/>
        <w:spacing w:line="440" w:lineRule="exact"/>
        <w:ind w:firstLine="549" w:firstLineChars="196"/>
        <w:rPr>
          <w:rFonts w:eastAsia="楷体"/>
          <w:szCs w:val="21"/>
        </w:rPr>
      </w:pPr>
      <w:bookmarkStart w:id="69" w:name="_Hlk143973045"/>
      <w:r>
        <w:rPr>
          <w:rFonts w:eastAsia="楷体" w:hint="eastAsia"/>
          <w:szCs w:val="21"/>
        </w:rPr>
        <w:t>明确地聚物前驱粉体的减水剂吸附机理和表面微观结构，提出基于多元粉体碱激发协同反应的颗粒浆膜模型；揭示减水剂、钢渣和钢纤维对地聚物流动性和力学性能的调控机理，量化原料掺量范围；建立材料组成、微观结构与力学性能的定量关系，提出考虑化学反应</w:t>
      </w:r>
      <w:r>
        <w:rPr>
          <w:rFonts w:eastAsia="楷体" w:hint="eastAsia"/>
          <w:szCs w:val="21"/>
        </w:rPr>
        <w:t>-</w:t>
      </w:r>
      <w:r>
        <w:rPr>
          <w:rFonts w:eastAsia="楷体" w:hint="eastAsia"/>
          <w:szCs w:val="21"/>
        </w:rPr>
        <w:t>物理堆积的湿颗粒紧密堆积配比设计方法。</w:t>
      </w:r>
    </w:p>
    <w:bookmarkEnd w:id="69"/>
    <w:p w:rsidR="007173EA" w:rsidP="00B01AB0" w14:paraId="63E1BE41" w14:textId="77777777">
      <w:pPr>
        <w:snapToGrid w:val="0"/>
        <w:spacing w:line="440" w:lineRule="exact"/>
        <w:ind w:firstLine="567"/>
        <w:rPr>
          <w:rFonts w:eastAsia="楷体"/>
          <w:b/>
          <w:szCs w:val="21"/>
        </w:rPr>
      </w:pPr>
      <w:r>
        <w:rPr>
          <w:rFonts w:eastAsia="楷体" w:hint="eastAsia"/>
          <w:b/>
          <w:szCs w:val="21"/>
        </w:rPr>
        <w:t xml:space="preserve">2.1.2 </w:t>
      </w:r>
      <w:r>
        <w:rPr>
          <w:rFonts w:eastAsia="楷体" w:hint="eastAsia"/>
          <w:b/>
          <w:szCs w:val="21"/>
        </w:rPr>
        <w:t>提出地聚物基体</w:t>
      </w:r>
      <w:r>
        <w:rPr>
          <w:rFonts w:eastAsia="楷体" w:hint="eastAsia"/>
          <w:b/>
          <w:szCs w:val="21"/>
        </w:rPr>
        <w:t>-</w:t>
      </w:r>
      <w:r>
        <w:rPr>
          <w:rFonts w:eastAsia="楷体" w:hint="eastAsia"/>
          <w:b/>
          <w:szCs w:val="21"/>
        </w:rPr>
        <w:t>钢渣</w:t>
      </w:r>
      <w:r>
        <w:rPr>
          <w:rFonts w:eastAsia="楷体" w:hint="eastAsia"/>
          <w:b/>
          <w:szCs w:val="21"/>
        </w:rPr>
        <w:t>-</w:t>
      </w:r>
      <w:r>
        <w:rPr>
          <w:rFonts w:eastAsia="楷体" w:hint="eastAsia"/>
          <w:b/>
          <w:szCs w:val="21"/>
        </w:rPr>
        <w:t>钢纤维多相耦合梯度导电网络模型，建立钢纤维增强地聚物与裂缝扩展过程的自感知定量关系。</w:t>
      </w:r>
    </w:p>
    <w:p w:rsidR="007173EA" w14:paraId="664CA29F" w14:textId="77777777">
      <w:pPr>
        <w:snapToGrid w:val="0"/>
        <w:spacing w:line="440" w:lineRule="exact"/>
        <w:ind w:firstLine="549" w:firstLineChars="196"/>
        <w:rPr>
          <w:rFonts w:eastAsia="楷体"/>
          <w:szCs w:val="21"/>
        </w:rPr>
      </w:pPr>
      <w:bookmarkStart w:id="70" w:name="_Hlk143973061"/>
      <w:r>
        <w:rPr>
          <w:rFonts w:eastAsia="楷体" w:hint="eastAsia"/>
          <w:szCs w:val="21"/>
        </w:rPr>
        <w:t>揭示地聚物胶凝材料的导电机理，明确钢渣粉物理</w:t>
      </w:r>
      <w:r>
        <w:rPr>
          <w:rFonts w:eastAsia="楷体" w:hint="eastAsia"/>
          <w:szCs w:val="21"/>
        </w:rPr>
        <w:t>-</w:t>
      </w:r>
      <w:r>
        <w:rPr>
          <w:rFonts w:eastAsia="楷体" w:hint="eastAsia"/>
          <w:szCs w:val="21"/>
        </w:rPr>
        <w:t>化学特性对地聚物压阻特性的影响规律，量化地聚物基体、钢渣、钢纤维导电网络对裂缝网络的感知级别和机敏度，建立高掺量钢渣粉超高性能地聚物混凝土超短程</w:t>
      </w:r>
      <w:r>
        <w:rPr>
          <w:rFonts w:eastAsia="楷体" w:hint="eastAsia"/>
          <w:szCs w:val="21"/>
        </w:rPr>
        <w:t>-</w:t>
      </w:r>
      <w:r>
        <w:rPr>
          <w:rFonts w:eastAsia="楷体" w:hint="eastAsia"/>
          <w:szCs w:val="21"/>
        </w:rPr>
        <w:t>短程</w:t>
      </w:r>
      <w:r>
        <w:rPr>
          <w:rFonts w:eastAsia="楷体" w:hint="eastAsia"/>
          <w:szCs w:val="21"/>
        </w:rPr>
        <w:t>-</w:t>
      </w:r>
      <w:r>
        <w:rPr>
          <w:rFonts w:eastAsia="楷体" w:hint="eastAsia"/>
          <w:szCs w:val="21"/>
        </w:rPr>
        <w:t>长程本征自感</w:t>
      </w:r>
      <w:r>
        <w:rPr>
          <w:rFonts w:eastAsia="楷体" w:hint="eastAsia"/>
          <w:szCs w:val="21"/>
        </w:rPr>
        <w:t>知网络</w:t>
      </w:r>
      <w:r>
        <w:rPr>
          <w:rFonts w:eastAsia="楷体" w:hint="eastAsia"/>
          <w:szCs w:val="21"/>
        </w:rPr>
        <w:t>和裂缝监测量化模型。</w:t>
      </w:r>
    </w:p>
    <w:bookmarkEnd w:id="70"/>
    <w:p w:rsidR="007173EA" w:rsidP="00B01AB0" w14:paraId="250793E4" w14:textId="77777777">
      <w:pPr>
        <w:snapToGrid w:val="0"/>
        <w:spacing w:line="440" w:lineRule="exact"/>
        <w:ind w:firstLine="567"/>
        <w:rPr>
          <w:rFonts w:eastAsia="楷体"/>
          <w:b/>
          <w:szCs w:val="21"/>
        </w:rPr>
      </w:pPr>
      <w:r>
        <w:rPr>
          <w:rFonts w:eastAsia="楷体" w:hint="eastAsia"/>
          <w:b/>
          <w:szCs w:val="21"/>
        </w:rPr>
        <w:t xml:space="preserve">2.1.3 </w:t>
      </w:r>
      <w:bookmarkStart w:id="71" w:name="_Hlk143973012"/>
      <w:r>
        <w:rPr>
          <w:rFonts w:eastAsia="楷体" w:hint="eastAsia"/>
          <w:b/>
          <w:szCs w:val="21"/>
        </w:rPr>
        <w:t>揭示超高性能地聚物多级梯度网络的导电制热机理，建立早期强度快速形成和微结构致密化的焦耳热养护制度。</w:t>
      </w:r>
      <w:bookmarkEnd w:id="71"/>
    </w:p>
    <w:p w:rsidR="007173EA" w14:paraId="2EC15B69" w14:textId="77777777">
      <w:pPr>
        <w:wordWrap w:val="0"/>
        <w:spacing w:line="440" w:lineRule="exact"/>
        <w:ind w:firstLine="560" w:firstLineChars="200"/>
        <w:rPr>
          <w:rFonts w:eastAsia="楷体"/>
          <w:szCs w:val="21"/>
        </w:rPr>
      </w:pPr>
      <w:r>
        <w:rPr>
          <w:rFonts w:eastAsia="楷体" w:hint="eastAsia"/>
          <w:szCs w:val="21"/>
        </w:rPr>
        <w:t>明确焦耳热养护制度、构件尺寸、电介质特性对超高性能地聚物力学和自感知性能的多因素影响规律，揭示地聚物凝胶</w:t>
      </w:r>
      <w:r>
        <w:rPr>
          <w:rFonts w:eastAsia="楷体" w:hint="eastAsia"/>
          <w:szCs w:val="21"/>
        </w:rPr>
        <w:t>-</w:t>
      </w:r>
      <w:r>
        <w:rPr>
          <w:rFonts w:eastAsia="楷体" w:hint="eastAsia"/>
          <w:szCs w:val="21"/>
        </w:rPr>
        <w:t>钢渣粉</w:t>
      </w:r>
      <w:r>
        <w:rPr>
          <w:rFonts w:eastAsia="楷体" w:hint="eastAsia"/>
          <w:szCs w:val="21"/>
        </w:rPr>
        <w:t>-</w:t>
      </w:r>
      <w:r>
        <w:rPr>
          <w:rFonts w:eastAsia="楷体" w:hint="eastAsia"/>
          <w:szCs w:val="21"/>
        </w:rPr>
        <w:t>钢纤维多相梯度导电制热机理，提出定向钢纤维的焦耳热养护效率增强方法，建立长期物理</w:t>
      </w:r>
      <w:r>
        <w:rPr>
          <w:rFonts w:eastAsia="楷体" w:hint="eastAsia"/>
          <w:szCs w:val="21"/>
        </w:rPr>
        <w:t>-</w:t>
      </w:r>
      <w:r>
        <w:rPr>
          <w:rFonts w:eastAsia="楷体" w:hint="eastAsia"/>
          <w:szCs w:val="21"/>
        </w:rPr>
        <w:t>力</w:t>
      </w:r>
      <w:r>
        <w:rPr>
          <w:rFonts w:eastAsia="楷体" w:hint="eastAsia"/>
          <w:szCs w:val="21"/>
        </w:rPr>
        <w:t>-</w:t>
      </w:r>
      <w:r>
        <w:rPr>
          <w:rFonts w:eastAsia="楷体" w:hint="eastAsia"/>
          <w:szCs w:val="21"/>
        </w:rPr>
        <w:t>电性能稳定的自感知超高性能地聚物焦耳热养护制度。</w:t>
      </w:r>
    </w:p>
    <w:p w:rsidR="007173EA" w14:paraId="4ADC8CDB" w14:textId="77777777">
      <w:pPr>
        <w:wordWrap w:val="0"/>
        <w:spacing w:line="440" w:lineRule="exact"/>
        <w:rPr>
          <w:rFonts w:eastAsia="楷体"/>
          <w:b/>
          <w:bCs/>
          <w:szCs w:val="21"/>
        </w:rPr>
      </w:pPr>
      <w:r>
        <w:rPr>
          <w:rFonts w:eastAsia="楷体" w:hint="eastAsia"/>
          <w:b/>
          <w:bCs/>
          <w:szCs w:val="21"/>
        </w:rPr>
        <w:t xml:space="preserve">2.2 </w:t>
      </w:r>
      <w:r>
        <w:rPr>
          <w:rFonts w:eastAsia="楷体" w:hint="eastAsia"/>
          <w:b/>
          <w:bCs/>
          <w:szCs w:val="21"/>
        </w:rPr>
        <w:t>定量指标</w:t>
      </w:r>
    </w:p>
    <w:p w:rsidR="007173EA" w:rsidP="00475A0E" w14:paraId="0A1492DE" w14:textId="77777777">
      <w:pPr>
        <w:wordWrap w:val="0"/>
        <w:spacing w:line="440" w:lineRule="exact"/>
        <w:ind w:firstLine="567"/>
        <w:rPr>
          <w:rFonts w:eastAsia="楷体"/>
          <w:szCs w:val="21"/>
        </w:rPr>
      </w:pPr>
      <w:r>
        <w:rPr>
          <w:rFonts w:eastAsia="楷体"/>
          <w:b/>
          <w:bCs/>
          <w:szCs w:val="21"/>
        </w:rPr>
        <w:t xml:space="preserve">2.2.1 </w:t>
      </w:r>
      <w:r>
        <w:rPr>
          <w:rFonts w:eastAsia="楷体"/>
          <w:szCs w:val="21"/>
        </w:rPr>
        <w:t>钢渣掺量</w:t>
      </w:r>
      <w:r>
        <w:rPr>
          <w:rFonts w:eastAsia="楷体"/>
          <w:szCs w:val="21"/>
        </w:rPr>
        <w:t>≥30%</w:t>
      </w:r>
      <w:r>
        <w:rPr>
          <w:rFonts w:eastAsia="楷体"/>
          <w:szCs w:val="21"/>
        </w:rPr>
        <w:t>，地聚物超高性能混凝土抗压强度</w:t>
      </w:r>
      <w:r>
        <w:rPr>
          <w:rFonts w:eastAsia="楷体"/>
          <w:szCs w:val="21"/>
        </w:rPr>
        <w:t>≥100 MPa</w:t>
      </w:r>
      <w:r>
        <w:rPr>
          <w:rFonts w:eastAsia="楷体"/>
          <w:szCs w:val="21"/>
        </w:rPr>
        <w:t>，抗折强度</w:t>
      </w:r>
      <w:r>
        <w:rPr>
          <w:rFonts w:eastAsia="楷体"/>
          <w:szCs w:val="21"/>
        </w:rPr>
        <w:t>≥15 MPa</w:t>
      </w:r>
      <w:r>
        <w:rPr>
          <w:rFonts w:eastAsia="楷体"/>
          <w:szCs w:val="21"/>
        </w:rPr>
        <w:t>。</w:t>
      </w:r>
    </w:p>
    <w:p w:rsidR="007173EA" w:rsidP="00475A0E" w14:paraId="5252F1F0" w14:textId="77777777">
      <w:pPr>
        <w:wordWrap w:val="0"/>
        <w:spacing w:line="440" w:lineRule="exact"/>
        <w:ind w:firstLine="567"/>
        <w:rPr>
          <w:rFonts w:eastAsia="楷体"/>
          <w:szCs w:val="21"/>
        </w:rPr>
      </w:pPr>
      <w:r>
        <w:rPr>
          <w:rFonts w:eastAsia="楷体"/>
          <w:b/>
          <w:bCs/>
          <w:szCs w:val="21"/>
        </w:rPr>
        <w:t xml:space="preserve">2.2.2 </w:t>
      </w:r>
      <w:r>
        <w:rPr>
          <w:rFonts w:eastAsia="楷体"/>
          <w:szCs w:val="21"/>
        </w:rPr>
        <w:t>高掺量</w:t>
      </w:r>
      <w:r>
        <w:rPr>
          <w:rFonts w:eastAsia="楷体"/>
          <w:szCs w:val="21"/>
        </w:rPr>
        <w:t>钢渣粉地聚物</w:t>
      </w:r>
      <w:r>
        <w:rPr>
          <w:rFonts w:eastAsia="楷体"/>
          <w:szCs w:val="21"/>
        </w:rPr>
        <w:t>超高性能混凝土比硅酸盐水泥超高性能混凝土的碳排放量低</w:t>
      </w:r>
      <w:r>
        <w:rPr>
          <w:rFonts w:eastAsia="楷体"/>
          <w:szCs w:val="21"/>
        </w:rPr>
        <w:t>30%~40%/MPa/</w:t>
      </w:r>
      <w:r>
        <w:rPr>
          <w:rFonts w:eastAsia="楷体"/>
          <w:szCs w:val="21"/>
        </w:rPr>
        <w:t>立方米。</w:t>
      </w:r>
    </w:p>
    <w:p w:rsidR="007173EA" w:rsidP="00475A0E" w14:paraId="5318733B" w14:textId="77777777">
      <w:pPr>
        <w:wordWrap w:val="0"/>
        <w:spacing w:line="440" w:lineRule="exact"/>
        <w:ind w:firstLine="567"/>
        <w:rPr>
          <w:rFonts w:eastAsia="楷体"/>
          <w:szCs w:val="21"/>
        </w:rPr>
      </w:pPr>
      <w:r>
        <w:rPr>
          <w:rFonts w:eastAsia="楷体"/>
          <w:b/>
          <w:bCs/>
          <w:szCs w:val="21"/>
        </w:rPr>
        <w:t xml:space="preserve">2.2.3 </w:t>
      </w:r>
      <w:r>
        <w:rPr>
          <w:rFonts w:eastAsia="楷体"/>
          <w:szCs w:val="21"/>
        </w:rPr>
        <w:t>焦耳热</w:t>
      </w:r>
      <w:r>
        <w:rPr>
          <w:rFonts w:eastAsia="楷体"/>
          <w:szCs w:val="21"/>
        </w:rPr>
        <w:t>养护高</w:t>
      </w:r>
      <w:r>
        <w:rPr>
          <w:rFonts w:eastAsia="楷体"/>
          <w:szCs w:val="21"/>
        </w:rPr>
        <w:t>掺量</w:t>
      </w:r>
      <w:r>
        <w:rPr>
          <w:rFonts w:eastAsia="楷体"/>
          <w:szCs w:val="21"/>
        </w:rPr>
        <w:t>钢渣粉地聚物</w:t>
      </w:r>
      <w:r>
        <w:rPr>
          <w:rFonts w:eastAsia="楷体"/>
          <w:szCs w:val="21"/>
        </w:rPr>
        <w:t>超高性能混凝土</w:t>
      </w:r>
      <w:r>
        <w:rPr>
          <w:rFonts w:eastAsia="楷体"/>
          <w:szCs w:val="21"/>
        </w:rPr>
        <w:t>3d</w:t>
      </w:r>
      <w:r>
        <w:rPr>
          <w:rFonts w:eastAsia="楷体"/>
          <w:szCs w:val="21"/>
        </w:rPr>
        <w:t>无侧限抗压强度达到</w:t>
      </w:r>
      <w:r>
        <w:rPr>
          <w:rFonts w:eastAsia="楷体"/>
          <w:szCs w:val="21"/>
        </w:rPr>
        <w:t>28d</w:t>
      </w:r>
      <w:r>
        <w:rPr>
          <w:rFonts w:eastAsia="楷体"/>
          <w:szCs w:val="21"/>
        </w:rPr>
        <w:t>强度的</w:t>
      </w:r>
      <w:r>
        <w:rPr>
          <w:rFonts w:eastAsia="楷体"/>
          <w:szCs w:val="21"/>
        </w:rPr>
        <w:t>70%~90%</w:t>
      </w:r>
      <w:r>
        <w:rPr>
          <w:rFonts w:eastAsia="楷体"/>
          <w:szCs w:val="21"/>
        </w:rPr>
        <w:t>。</w:t>
      </w:r>
    </w:p>
    <w:p w:rsidR="007173EA" w14:paraId="6C097F9D" w14:textId="77777777">
      <w:pPr>
        <w:numPr>
          <w:ilvl w:val="255"/>
          <w:numId w:val="0"/>
        </w:numPr>
        <w:wordWrap w:val="0"/>
        <w:spacing w:line="440" w:lineRule="exact"/>
        <w:rPr>
          <w:rFonts w:ascii="楷体" w:eastAsia="楷体" w:hAnsi="楷体" w:cs="楷体" w:hint="eastAsia"/>
        </w:rPr>
      </w:pPr>
      <w:r>
        <w:rPr>
          <w:rFonts w:ascii="楷体" w:eastAsia="楷体" w:hAnsi="楷体" w:cs="楷体" w:hint="eastAsia"/>
        </w:rPr>
        <w:t>3.拟解决的科学问题</w:t>
      </w:r>
    </w:p>
    <w:p w:rsidR="007173EA" w14:paraId="43719A6D" w14:textId="77777777">
      <w:pPr>
        <w:snapToGrid w:val="0"/>
        <w:spacing w:line="440" w:lineRule="exact"/>
        <w:rPr>
          <w:rFonts w:eastAsia="楷体"/>
          <w:b/>
          <w:bCs/>
        </w:rPr>
      </w:pPr>
      <w:r>
        <w:rPr>
          <w:rFonts w:eastAsia="楷体" w:hint="eastAsia"/>
          <w:b/>
          <w:bCs/>
        </w:rPr>
        <w:t xml:space="preserve">3.1 </w:t>
      </w:r>
      <w:r>
        <w:rPr>
          <w:rFonts w:eastAsia="楷体" w:hint="eastAsia"/>
          <w:b/>
          <w:bCs/>
        </w:rPr>
        <w:t>地聚物前驱粉体浆膜形成机理和湿颗粒最紧密堆积机制</w:t>
      </w:r>
    </w:p>
    <w:p w:rsidR="007173EA" w14:paraId="783E331E" w14:textId="77777777">
      <w:pPr>
        <w:snapToGrid w:val="0"/>
        <w:spacing w:line="440" w:lineRule="exact"/>
        <w:ind w:firstLine="549" w:firstLineChars="196"/>
        <w:rPr>
          <w:rFonts w:eastAsia="楷体"/>
        </w:rPr>
      </w:pPr>
      <w:r>
        <w:rPr>
          <w:rFonts w:eastAsia="楷体" w:hint="eastAsia"/>
        </w:rPr>
        <w:t>前驱粉体占地</w:t>
      </w:r>
      <w:r>
        <w:rPr>
          <w:rFonts w:eastAsia="楷体" w:hint="eastAsia"/>
        </w:rPr>
        <w:t>聚物质</w:t>
      </w:r>
      <w:r>
        <w:rPr>
          <w:rFonts w:eastAsia="楷体" w:hint="eastAsia"/>
        </w:rPr>
        <w:t>量</w:t>
      </w:r>
      <w:r>
        <w:rPr>
          <w:rFonts w:eastAsia="楷体" w:hint="eastAsia"/>
        </w:rPr>
        <w:t>1/3</w:t>
      </w:r>
      <w:r>
        <w:rPr>
          <w:rFonts w:eastAsia="楷体" w:hint="eastAsia"/>
        </w:rPr>
        <w:t>以上、体积的</w:t>
      </w:r>
      <w:r>
        <w:rPr>
          <w:rFonts w:eastAsia="楷体" w:hint="eastAsia"/>
        </w:rPr>
        <w:t>50%</w:t>
      </w:r>
      <w:r>
        <w:rPr>
          <w:rFonts w:eastAsia="楷体" w:hint="eastAsia"/>
        </w:rPr>
        <w:t>以上，均具有碱激发胶凝性质。前驱粉体的反应程度和产物构成既是影响地聚物凝胶形成速率的重要因素，也是决定粉体颗粒反应后实际尺寸的关键，是超高性能地聚物密实度和强度形成的根本，对建立准确的湿颗粒堆积模型至关重要。然而各类粉体活性、表面特性和形状差异很大，对减水剂的吸附效率以及从而产</w:t>
      </w:r>
      <w:r>
        <w:rPr>
          <w:rFonts w:eastAsia="楷体" w:hint="eastAsia"/>
        </w:rPr>
        <w:t>生的分散性能和反应过程变化各不相同，明确前驱粉体在减水剂作用下的反应过程和表面微观结构变化规律是制备超高性能地聚物首要的关键科学问题。</w:t>
      </w:r>
    </w:p>
    <w:p w:rsidR="007173EA" w14:paraId="053BF8D8" w14:textId="77777777">
      <w:pPr>
        <w:snapToGrid w:val="0"/>
        <w:spacing w:line="440" w:lineRule="exact"/>
        <w:rPr>
          <w:rFonts w:eastAsia="楷体"/>
          <w:b/>
          <w:bCs/>
        </w:rPr>
      </w:pPr>
      <w:r>
        <w:rPr>
          <w:rFonts w:eastAsia="楷体" w:hint="eastAsia"/>
          <w:b/>
          <w:bCs/>
        </w:rPr>
        <w:t xml:space="preserve">3.2 </w:t>
      </w:r>
      <w:r>
        <w:rPr>
          <w:rFonts w:eastAsia="楷体" w:hint="eastAsia"/>
          <w:b/>
          <w:bCs/>
        </w:rPr>
        <w:t>本征自感知超高性能地聚物凝胶</w:t>
      </w:r>
      <w:r>
        <w:rPr>
          <w:rFonts w:eastAsia="楷体" w:hint="eastAsia"/>
          <w:b/>
          <w:bCs/>
        </w:rPr>
        <w:t>-</w:t>
      </w:r>
      <w:r>
        <w:rPr>
          <w:rFonts w:eastAsia="楷体" w:hint="eastAsia"/>
          <w:b/>
          <w:bCs/>
        </w:rPr>
        <w:t>钢渣</w:t>
      </w:r>
      <w:r>
        <w:rPr>
          <w:rFonts w:eastAsia="楷体" w:hint="eastAsia"/>
          <w:b/>
          <w:bCs/>
        </w:rPr>
        <w:t>-</w:t>
      </w:r>
      <w:r>
        <w:rPr>
          <w:rFonts w:eastAsia="楷体" w:hint="eastAsia"/>
          <w:b/>
          <w:bCs/>
        </w:rPr>
        <w:t>钢纤维多级压阻效应耦合机制</w:t>
      </w:r>
    </w:p>
    <w:p w:rsidR="007173EA" w14:paraId="68C61C28" w14:textId="77777777">
      <w:pPr>
        <w:snapToGrid w:val="0"/>
        <w:spacing w:line="440" w:lineRule="exact"/>
        <w:ind w:firstLine="549" w:firstLineChars="196"/>
        <w:rPr>
          <w:rFonts w:eastAsia="楷体"/>
        </w:rPr>
      </w:pPr>
      <w:r>
        <w:rPr>
          <w:rFonts w:eastAsia="楷体" w:hint="eastAsia"/>
        </w:rPr>
        <w:t>地聚物凝胶的碱金属离子跃迁导电、钢渣粉铁氧体接触导电和钢纤维接触导电是构成超高性能地聚物本征自感知性能的三种根本机制，三者的力</w:t>
      </w:r>
      <w:r>
        <w:rPr>
          <w:rFonts w:eastAsia="楷体" w:hint="eastAsia"/>
        </w:rPr>
        <w:t>-</w:t>
      </w:r>
      <w:r>
        <w:rPr>
          <w:rFonts w:eastAsia="楷体" w:hint="eastAsia"/>
        </w:rPr>
        <w:t>变形感应级别和电信号幅度不同，相互补充而又逐次联结，不仅协同提高混凝土机敏性能，且可对多尺度裂纹进行梯度感知，实现及时、精准监测材料本身不同阶段的变形开裂。通过微观结构的合理设计才能实现压阻效应的有效传递，对不同尺度的裂缝和材料劣化精准感知，同时显著提高超高性能地聚物的力学性能。然而，三种导电网络各自的导电机理不同，跨尺度协同导电过程复杂，明确凝胶、钢渣、钢纤维压阻效应对不同级别力</w:t>
      </w:r>
      <w:r>
        <w:rPr>
          <w:rFonts w:eastAsia="楷体" w:hint="eastAsia"/>
        </w:rPr>
        <w:t>-</w:t>
      </w:r>
      <w:r>
        <w:rPr>
          <w:rFonts w:eastAsia="楷体" w:hint="eastAsia"/>
        </w:rPr>
        <w:t>变形的响应强度、对不同尺度裂纹的感知灵敏性等耦合机制，是建立超高性能地聚物多级自感知结构需要解决的关键问题。</w:t>
      </w:r>
    </w:p>
    <w:p w:rsidR="007173EA" w14:paraId="13331263" w14:textId="77777777">
      <w:pPr>
        <w:snapToGrid w:val="0"/>
        <w:spacing w:line="440" w:lineRule="exact"/>
        <w:rPr>
          <w:rFonts w:eastAsia="楷体"/>
          <w:b/>
          <w:bCs/>
        </w:rPr>
      </w:pPr>
      <w:r>
        <w:rPr>
          <w:rFonts w:eastAsia="楷体" w:hint="eastAsia"/>
          <w:b/>
          <w:bCs/>
        </w:rPr>
        <w:t xml:space="preserve">3.3 </w:t>
      </w:r>
      <w:r>
        <w:rPr>
          <w:rFonts w:eastAsia="楷体" w:hint="eastAsia"/>
          <w:b/>
          <w:bCs/>
        </w:rPr>
        <w:t>焦耳热养护对超高性能地聚物力学与自感知性能提升机理</w:t>
      </w:r>
    </w:p>
    <w:p w:rsidR="007173EA" w14:paraId="29550A00" w14:textId="77777777">
      <w:pPr>
        <w:numPr>
          <w:ilvl w:val="255"/>
          <w:numId w:val="0"/>
        </w:numPr>
        <w:wordWrap w:val="0"/>
        <w:spacing w:line="440" w:lineRule="exact"/>
        <w:ind w:firstLine="420"/>
        <w:rPr>
          <w:rFonts w:ascii="楷体" w:eastAsia="楷体" w:hAnsi="楷体" w:cs="楷体" w:hint="eastAsia"/>
        </w:rPr>
      </w:pPr>
      <w:r>
        <w:rPr>
          <w:rFonts w:eastAsia="楷体" w:hint="eastAsia"/>
        </w:rPr>
        <w:t>焦耳热养护通过利用材料本征导电性将电能转化热能加速前驱粉体的溶解和聚合过程。焦耳热养护制度决定养护过程的能量转化效率、最大升温幅度、升温速率、热量均匀性等关键因素，对前驱粉体的溶解速率和聚合程度、超高性能地聚物强度的快速形成具有重要影响。同时，由地聚物凝胶、钢渣粉、钢纤维构成的多相、多级导电网络在焦耳热养护过程中协同制热，对碱金属离子的活跃程度、电介质周围的温度分布、孔隙水的极化产生复杂影响，进而改变材料的产物构成、骨料</w:t>
      </w:r>
      <w:r>
        <w:rPr>
          <w:rFonts w:eastAsia="楷体" w:hint="eastAsia"/>
        </w:rPr>
        <w:t>-</w:t>
      </w:r>
      <w:r>
        <w:rPr>
          <w:rFonts w:eastAsia="楷体" w:hint="eastAsia"/>
        </w:rPr>
        <w:t>纤维</w:t>
      </w:r>
      <w:r>
        <w:rPr>
          <w:rFonts w:eastAsia="楷体" w:hint="eastAsia"/>
        </w:rPr>
        <w:t>-</w:t>
      </w:r>
      <w:r>
        <w:rPr>
          <w:rFonts w:eastAsia="楷体" w:hint="eastAsia"/>
        </w:rPr>
        <w:t>基体界面性质、孔隙结构等微观结构性能，最终影响材料长期服役过程中对力和变形的响应和感知性能。因此，明确焦耳热养护对超高性能地聚物力学与自感知性能的影响是建立良好养护制度，提升自感知超高性能地聚物早期与长期性能的关键。</w:t>
      </w:r>
    </w:p>
    <w:p w:rsidR="007173EA" w14:paraId="3E6D7805" w14:textId="77777777">
      <w:pPr>
        <w:numPr>
          <w:ilvl w:val="255"/>
          <w:numId w:val="0"/>
        </w:numPr>
        <w:wordWrap w:val="0"/>
        <w:spacing w:line="440" w:lineRule="exact"/>
        <w:rPr>
          <w:rFonts w:ascii="楷体" w:eastAsia="楷体" w:hAnsi="楷体" w:cs="楷体" w:hint="eastAsia"/>
        </w:rPr>
      </w:pPr>
      <w:r>
        <w:rPr>
          <w:rFonts w:ascii="楷体" w:eastAsia="楷体" w:hAnsi="楷体" w:cs="楷体" w:hint="eastAsia"/>
        </w:rPr>
        <w:t>4.项目的特色与创新之处</w:t>
      </w:r>
    </w:p>
    <w:p w:rsidR="007173EA" w14:paraId="08A21F60" w14:textId="77777777">
      <w:pPr>
        <w:spacing w:line="480" w:lineRule="exact"/>
        <w:rPr>
          <w:rFonts w:eastAsia="楷体"/>
          <w:b/>
          <w:bCs/>
        </w:rPr>
      </w:pPr>
      <w:r>
        <w:rPr>
          <w:rFonts w:eastAsia="楷体" w:hint="eastAsia"/>
          <w:b/>
          <w:bCs/>
        </w:rPr>
        <w:t xml:space="preserve">4.1 </w:t>
      </w:r>
      <w:r>
        <w:rPr>
          <w:rFonts w:eastAsia="楷体" w:hint="eastAsia"/>
          <w:b/>
          <w:bCs/>
        </w:rPr>
        <w:t>特色</w:t>
      </w:r>
    </w:p>
    <w:p w:rsidR="007173EA" w14:paraId="4E9A6B42" w14:textId="77777777">
      <w:pPr>
        <w:spacing w:line="480" w:lineRule="exact"/>
        <w:ind w:firstLine="560" w:firstLineChars="200"/>
        <w:rPr>
          <w:rFonts w:eastAsia="楷体"/>
        </w:rPr>
      </w:pPr>
      <w:r>
        <w:rPr>
          <w:rFonts w:eastAsia="楷体" w:hint="eastAsia"/>
        </w:rPr>
        <w:t>利用具有本征自感知性能的地聚物胶凝材料，与高分散性电介质钢渣和高导电性介质钢纤维，构件基体</w:t>
      </w:r>
      <w:r>
        <w:rPr>
          <w:rFonts w:eastAsia="楷体" w:hint="eastAsia"/>
        </w:rPr>
        <w:t>-</w:t>
      </w:r>
      <w:r>
        <w:rPr>
          <w:rFonts w:eastAsia="楷体" w:hint="eastAsia"/>
        </w:rPr>
        <w:t>颗粒</w:t>
      </w:r>
      <w:r>
        <w:rPr>
          <w:rFonts w:eastAsia="楷体" w:hint="eastAsia"/>
        </w:rPr>
        <w:t>-</w:t>
      </w:r>
      <w:r>
        <w:rPr>
          <w:rFonts w:eastAsia="楷体" w:hint="eastAsia"/>
        </w:rPr>
        <w:t>纤维的超短程</w:t>
      </w:r>
      <w:r>
        <w:rPr>
          <w:rFonts w:eastAsia="楷体" w:hint="eastAsia"/>
        </w:rPr>
        <w:t>-</w:t>
      </w:r>
      <w:r>
        <w:rPr>
          <w:rFonts w:eastAsia="楷体" w:hint="eastAsia"/>
        </w:rPr>
        <w:t>短程</w:t>
      </w:r>
      <w:r>
        <w:rPr>
          <w:rFonts w:eastAsia="楷体" w:hint="eastAsia"/>
        </w:rPr>
        <w:t>-</w:t>
      </w:r>
      <w:r>
        <w:rPr>
          <w:rFonts w:eastAsia="楷体" w:hint="eastAsia"/>
        </w:rPr>
        <w:t>长程多相梯度、多级联动的导电网络，制备具有机敏性强、力学性能强、耐久性好的超高</w:t>
      </w:r>
      <w:r>
        <w:rPr>
          <w:rFonts w:eastAsia="楷体" w:hint="eastAsia"/>
        </w:rPr>
        <w:t>性能地聚物，是本项目的特色。</w:t>
      </w:r>
    </w:p>
    <w:p w:rsidR="007173EA" w14:paraId="1511A476" w14:textId="77777777">
      <w:pPr>
        <w:spacing w:line="480" w:lineRule="exact"/>
        <w:rPr>
          <w:rFonts w:eastAsia="楷体"/>
          <w:b/>
          <w:bCs/>
        </w:rPr>
      </w:pPr>
      <w:r>
        <w:rPr>
          <w:rFonts w:eastAsia="楷体" w:hint="eastAsia"/>
          <w:b/>
          <w:bCs/>
        </w:rPr>
        <w:t xml:space="preserve">4.2 </w:t>
      </w:r>
      <w:r>
        <w:rPr>
          <w:rFonts w:eastAsia="楷体" w:hint="eastAsia"/>
          <w:b/>
          <w:bCs/>
        </w:rPr>
        <w:t>创新之处</w:t>
      </w:r>
    </w:p>
    <w:p w:rsidR="007173EA" w14:paraId="60DF0268" w14:textId="77777777">
      <w:pPr>
        <w:spacing w:line="480" w:lineRule="exact"/>
        <w:ind w:firstLine="560" w:firstLineChars="200"/>
        <w:rPr>
          <w:rFonts w:eastAsia="楷体"/>
        </w:rPr>
      </w:pPr>
      <w:r>
        <w:rPr>
          <w:rFonts w:eastAsia="楷体" w:hint="eastAsia"/>
        </w:rPr>
        <w:t>（</w:t>
      </w:r>
      <w:r>
        <w:rPr>
          <w:rFonts w:eastAsia="楷体" w:hint="eastAsia"/>
        </w:rPr>
        <w:t>1</w:t>
      </w:r>
      <w:r>
        <w:rPr>
          <w:rFonts w:eastAsia="楷体" w:hint="eastAsia"/>
        </w:rPr>
        <w:t>）考虑粉体地聚物合反应的颗粒浆膜厚度，提出复杂多元体系的物理</w:t>
      </w:r>
      <w:r>
        <w:rPr>
          <w:rFonts w:eastAsia="楷体" w:hint="eastAsia"/>
        </w:rPr>
        <w:t>-</w:t>
      </w:r>
      <w:r>
        <w:rPr>
          <w:rFonts w:eastAsia="楷体" w:hint="eastAsia"/>
        </w:rPr>
        <w:t>化学湿颗粒紧密堆积模型，建立超高性能地聚物配合比设计方法。</w:t>
      </w:r>
    </w:p>
    <w:p w:rsidR="007173EA" w14:paraId="666C2AD1" w14:textId="77777777">
      <w:pPr>
        <w:spacing w:line="480" w:lineRule="exact"/>
        <w:ind w:firstLine="560" w:firstLineChars="200"/>
        <w:rPr>
          <w:rFonts w:eastAsia="楷体"/>
        </w:rPr>
      </w:pPr>
      <w:r>
        <w:rPr>
          <w:rFonts w:eastAsia="楷体" w:hint="eastAsia"/>
        </w:rPr>
        <w:t>（</w:t>
      </w:r>
      <w:r>
        <w:rPr>
          <w:rFonts w:eastAsia="楷体" w:hint="eastAsia"/>
        </w:rPr>
        <w:t>2</w:t>
      </w:r>
      <w:r>
        <w:rPr>
          <w:rFonts w:eastAsia="楷体" w:hint="eastAsia"/>
        </w:rPr>
        <w:t>）利用地聚物本征压阻性能与钢渣铁氧体和钢纤维接触导电性能，建立胶凝材料基体</w:t>
      </w:r>
      <w:r>
        <w:rPr>
          <w:rFonts w:eastAsia="楷体" w:hint="eastAsia"/>
        </w:rPr>
        <w:t>-</w:t>
      </w:r>
      <w:r>
        <w:rPr>
          <w:rFonts w:eastAsia="楷体" w:hint="eastAsia"/>
        </w:rPr>
        <w:t>电介质颗粒</w:t>
      </w:r>
      <w:r>
        <w:rPr>
          <w:rFonts w:eastAsia="楷体" w:hint="eastAsia"/>
        </w:rPr>
        <w:t>-</w:t>
      </w:r>
      <w:r>
        <w:rPr>
          <w:rFonts w:eastAsia="楷体" w:hint="eastAsia"/>
        </w:rPr>
        <w:t>导电纤维紧密结合的梯度自感知网络。</w:t>
      </w:r>
    </w:p>
    <w:p w:rsidR="007173EA" w14:paraId="5EB3885D" w14:textId="77777777">
      <w:pPr>
        <w:numPr>
          <w:ilvl w:val="255"/>
          <w:numId w:val="0"/>
        </w:numPr>
        <w:wordWrap w:val="0"/>
        <w:spacing w:line="440" w:lineRule="exact"/>
        <w:ind w:firstLine="420"/>
        <w:rPr>
          <w:rFonts w:ascii="楷体" w:eastAsia="楷体" w:hAnsi="楷体" w:cs="楷体" w:hint="eastAsia"/>
        </w:rPr>
      </w:pPr>
      <w:r>
        <w:rPr>
          <w:rFonts w:eastAsia="楷体" w:hint="eastAsia"/>
        </w:rPr>
        <w:t>（</w:t>
      </w:r>
      <w:r>
        <w:rPr>
          <w:rFonts w:eastAsia="楷体" w:hint="eastAsia"/>
        </w:rPr>
        <w:t>3</w:t>
      </w:r>
      <w:r>
        <w:rPr>
          <w:rFonts w:eastAsia="楷体" w:hint="eastAsia"/>
        </w:rPr>
        <w:t>）优化地聚物基体</w:t>
      </w:r>
      <w:r>
        <w:rPr>
          <w:rFonts w:eastAsia="楷体" w:hint="eastAsia"/>
        </w:rPr>
        <w:t>-</w:t>
      </w:r>
      <w:r>
        <w:rPr>
          <w:rFonts w:eastAsia="楷体" w:hint="eastAsia"/>
        </w:rPr>
        <w:t>钢渣粉</w:t>
      </w:r>
      <w:r>
        <w:rPr>
          <w:rFonts w:eastAsia="楷体" w:hint="eastAsia"/>
        </w:rPr>
        <w:t>-</w:t>
      </w:r>
      <w:r>
        <w:rPr>
          <w:rFonts w:eastAsia="楷体" w:hint="eastAsia"/>
        </w:rPr>
        <w:t>定向钢纤维的超短程</w:t>
      </w:r>
      <w:r>
        <w:rPr>
          <w:rFonts w:eastAsia="楷体" w:hint="eastAsia"/>
        </w:rPr>
        <w:t>-</w:t>
      </w:r>
      <w:r>
        <w:rPr>
          <w:rFonts w:eastAsia="楷体" w:hint="eastAsia"/>
        </w:rPr>
        <w:t>短程</w:t>
      </w:r>
      <w:r>
        <w:rPr>
          <w:rFonts w:eastAsia="楷体" w:hint="eastAsia"/>
        </w:rPr>
        <w:t>-</w:t>
      </w:r>
      <w:r>
        <w:rPr>
          <w:rFonts w:eastAsia="楷体" w:hint="eastAsia"/>
        </w:rPr>
        <w:t>长程电导制热网络，建立物理、力学和自感知性能长期稳定的超高性能地聚物焦耳热养护制度。</w:t>
      </w:r>
    </w:p>
    <w:p w:rsidR="007173EA" w14:paraId="28833BF7" w14:textId="77777777">
      <w:pPr>
        <w:wordWrap w:val="0"/>
        <w:spacing w:line="440" w:lineRule="exact"/>
        <w:rPr>
          <w:rFonts w:ascii="楷体" w:eastAsia="楷体" w:hAnsi="楷体" w:cs="楷体" w:hint="eastAsia"/>
        </w:rPr>
      </w:pPr>
      <w:r>
        <w:rPr>
          <w:rFonts w:ascii="楷体" w:eastAsia="楷体" w:hAnsi="楷体" w:cs="楷体" w:hint="eastAsia"/>
        </w:rPr>
        <w:t>5.预期成果（项目成果的呈现形式及描述）</w:t>
      </w:r>
    </w:p>
    <w:p w:rsidR="007173EA" w14:paraId="4DA046F3" w14:textId="77777777">
      <w:pPr>
        <w:snapToGrid w:val="0"/>
        <w:spacing w:line="440" w:lineRule="exact"/>
        <w:rPr>
          <w:rFonts w:eastAsia="楷体"/>
          <w:szCs w:val="24"/>
        </w:rPr>
      </w:pPr>
      <w:r>
        <w:rPr>
          <w:rFonts w:eastAsia="楷体" w:hint="eastAsia"/>
          <w:b/>
          <w:bCs/>
          <w:szCs w:val="24"/>
        </w:rPr>
        <w:t>5.1</w:t>
      </w:r>
      <w:r>
        <w:rPr>
          <w:rFonts w:eastAsia="楷体"/>
          <w:b/>
          <w:bCs/>
          <w:szCs w:val="24"/>
        </w:rPr>
        <w:t xml:space="preserve"> </w:t>
      </w:r>
      <w:r>
        <w:rPr>
          <w:rFonts w:eastAsia="楷体" w:hint="eastAsia"/>
          <w:b/>
          <w:bCs/>
          <w:szCs w:val="24"/>
        </w:rPr>
        <w:t>理论成果</w:t>
      </w:r>
      <w:r>
        <w:rPr>
          <w:rFonts w:eastAsia="楷体" w:hint="eastAsia"/>
          <w:szCs w:val="24"/>
        </w:rPr>
        <w:t>：建立超高性能地聚物浆膜湿颗粒最紧密堆积模型与配合比设计理论。</w:t>
      </w:r>
    </w:p>
    <w:p w:rsidR="007173EA" w14:paraId="18CEB86A" w14:textId="77777777">
      <w:pPr>
        <w:snapToGrid w:val="0"/>
        <w:spacing w:line="440" w:lineRule="exact"/>
        <w:rPr>
          <w:rFonts w:eastAsia="楷体"/>
          <w:szCs w:val="24"/>
        </w:rPr>
      </w:pPr>
      <w:r>
        <w:rPr>
          <w:rFonts w:eastAsia="楷体" w:hint="eastAsia"/>
          <w:b/>
          <w:bCs/>
          <w:szCs w:val="24"/>
        </w:rPr>
        <w:t>5.2</w:t>
      </w:r>
      <w:r>
        <w:rPr>
          <w:rFonts w:eastAsia="楷体"/>
          <w:b/>
          <w:bCs/>
          <w:szCs w:val="24"/>
        </w:rPr>
        <w:t xml:space="preserve"> </w:t>
      </w:r>
      <w:r>
        <w:rPr>
          <w:rFonts w:eastAsia="楷体" w:hint="eastAsia"/>
          <w:b/>
          <w:bCs/>
          <w:szCs w:val="24"/>
        </w:rPr>
        <w:t>技术方法</w:t>
      </w:r>
      <w:r>
        <w:rPr>
          <w:rFonts w:eastAsia="楷体" w:hint="eastAsia"/>
          <w:szCs w:val="24"/>
        </w:rPr>
        <w:t>：开发本征多级自感知超高性能地聚物材料；提出超高性能地聚物的多相梯度焦耳热养护制度。</w:t>
      </w:r>
    </w:p>
    <w:p w:rsidR="007173EA" w14:paraId="4D856FB5" w14:textId="77777777">
      <w:pPr>
        <w:snapToGrid w:val="0"/>
        <w:spacing w:line="440" w:lineRule="exact"/>
        <w:rPr>
          <w:rFonts w:eastAsia="楷体"/>
          <w:szCs w:val="24"/>
        </w:rPr>
      </w:pPr>
      <w:r>
        <w:rPr>
          <w:rFonts w:eastAsia="楷体" w:hint="eastAsia"/>
          <w:b/>
          <w:bCs/>
          <w:szCs w:val="24"/>
        </w:rPr>
        <w:t>5.3</w:t>
      </w:r>
      <w:r>
        <w:rPr>
          <w:rFonts w:eastAsia="楷体"/>
          <w:b/>
          <w:bCs/>
          <w:szCs w:val="24"/>
        </w:rPr>
        <w:t xml:space="preserve"> </w:t>
      </w:r>
      <w:r>
        <w:rPr>
          <w:rFonts w:eastAsia="楷体" w:hint="eastAsia"/>
          <w:b/>
          <w:bCs/>
          <w:szCs w:val="24"/>
        </w:rPr>
        <w:t>知识产权</w:t>
      </w:r>
      <w:r>
        <w:rPr>
          <w:rFonts w:eastAsia="楷体" w:hint="eastAsia"/>
          <w:szCs w:val="24"/>
        </w:rPr>
        <w:t>：申请国家发明专利</w:t>
      </w:r>
      <w:r>
        <w:rPr>
          <w:rFonts w:eastAsia="楷体" w:hint="eastAsia"/>
          <w:szCs w:val="24"/>
        </w:rPr>
        <w:t>3</w:t>
      </w:r>
      <w:r>
        <w:rPr>
          <w:rFonts w:eastAsia="楷体" w:hint="eastAsia"/>
          <w:szCs w:val="24"/>
        </w:rPr>
        <w:t>项；</w:t>
      </w:r>
    </w:p>
    <w:p w:rsidR="007173EA" w14:paraId="131B4B3F" w14:textId="77777777">
      <w:pPr>
        <w:snapToGrid w:val="0"/>
        <w:spacing w:line="440" w:lineRule="exact"/>
        <w:rPr>
          <w:rFonts w:eastAsia="楷体"/>
          <w:szCs w:val="24"/>
        </w:rPr>
      </w:pPr>
      <w:r>
        <w:rPr>
          <w:rFonts w:eastAsia="楷体" w:hint="eastAsia"/>
          <w:b/>
          <w:bCs/>
          <w:szCs w:val="24"/>
        </w:rPr>
        <w:t>5.4</w:t>
      </w:r>
      <w:r>
        <w:rPr>
          <w:rFonts w:eastAsia="楷体"/>
          <w:b/>
          <w:bCs/>
          <w:szCs w:val="24"/>
        </w:rPr>
        <w:t xml:space="preserve"> </w:t>
      </w:r>
      <w:r>
        <w:rPr>
          <w:rFonts w:eastAsia="楷体" w:hint="eastAsia"/>
          <w:b/>
          <w:bCs/>
          <w:szCs w:val="24"/>
        </w:rPr>
        <w:t>发表论文</w:t>
      </w:r>
      <w:r>
        <w:rPr>
          <w:rFonts w:eastAsia="楷体" w:hint="eastAsia"/>
          <w:szCs w:val="24"/>
        </w:rPr>
        <w:t>：发表高水平</w:t>
      </w:r>
      <w:r>
        <w:rPr>
          <w:rFonts w:eastAsia="楷体"/>
          <w:szCs w:val="24"/>
        </w:rPr>
        <w:t>SCI</w:t>
      </w:r>
      <w:r>
        <w:rPr>
          <w:rFonts w:eastAsia="楷体" w:hint="eastAsia"/>
          <w:szCs w:val="24"/>
        </w:rPr>
        <w:t>文章</w:t>
      </w:r>
      <w:r>
        <w:rPr>
          <w:rFonts w:eastAsia="楷体" w:hint="eastAsia"/>
          <w:szCs w:val="24"/>
        </w:rPr>
        <w:t>5</w:t>
      </w:r>
      <w:r>
        <w:rPr>
          <w:rFonts w:eastAsia="楷体"/>
          <w:szCs w:val="24"/>
        </w:rPr>
        <w:t>篇</w:t>
      </w:r>
      <w:r>
        <w:rPr>
          <w:rFonts w:eastAsia="楷体" w:hint="eastAsia"/>
          <w:szCs w:val="24"/>
        </w:rPr>
        <w:t>；</w:t>
      </w:r>
    </w:p>
    <w:p w:rsidR="007173EA" w14:paraId="19227739" w14:textId="77777777">
      <w:pPr>
        <w:snapToGrid w:val="0"/>
        <w:spacing w:line="440" w:lineRule="exact"/>
        <w:rPr>
          <w:rFonts w:eastAsia="楷体"/>
          <w:szCs w:val="24"/>
        </w:rPr>
      </w:pPr>
      <w:r>
        <w:rPr>
          <w:rFonts w:eastAsia="楷体" w:hint="eastAsia"/>
          <w:b/>
          <w:bCs/>
          <w:szCs w:val="24"/>
        </w:rPr>
        <w:t>5.5</w:t>
      </w:r>
      <w:r>
        <w:rPr>
          <w:rFonts w:eastAsia="楷体"/>
          <w:b/>
          <w:bCs/>
          <w:szCs w:val="24"/>
        </w:rPr>
        <w:t xml:space="preserve"> </w:t>
      </w:r>
      <w:r>
        <w:rPr>
          <w:rFonts w:eastAsia="楷体" w:hint="eastAsia"/>
          <w:b/>
          <w:bCs/>
          <w:szCs w:val="24"/>
        </w:rPr>
        <w:t>人才培养</w:t>
      </w:r>
      <w:r>
        <w:rPr>
          <w:rFonts w:eastAsia="楷体" w:hint="eastAsia"/>
          <w:szCs w:val="24"/>
        </w:rPr>
        <w:t>：</w:t>
      </w:r>
      <w:r>
        <w:rPr>
          <w:rFonts w:eastAsia="楷体"/>
          <w:szCs w:val="24"/>
        </w:rPr>
        <w:t>培养硕士研究生</w:t>
      </w:r>
      <w:r>
        <w:rPr>
          <w:rFonts w:eastAsia="楷体" w:hint="eastAsia"/>
          <w:szCs w:val="24"/>
        </w:rPr>
        <w:t>3~4</w:t>
      </w:r>
      <w:r>
        <w:rPr>
          <w:rFonts w:eastAsia="楷体"/>
          <w:szCs w:val="24"/>
        </w:rPr>
        <w:t>名</w:t>
      </w:r>
      <w:r>
        <w:rPr>
          <w:rFonts w:eastAsia="楷体" w:hint="eastAsia"/>
          <w:szCs w:val="24"/>
        </w:rPr>
        <w:t>；</w:t>
      </w:r>
    </w:p>
    <w:p w:rsidR="007173EA" w14:paraId="5A44762F" w14:textId="77777777">
      <w:pPr>
        <w:wordWrap w:val="0"/>
        <w:spacing w:line="440" w:lineRule="exact"/>
        <w:rPr>
          <w:rFonts w:ascii="楷体" w:eastAsia="楷体" w:hAnsi="楷体" w:cs="楷体" w:hint="eastAsia"/>
        </w:rPr>
      </w:pPr>
      <w:r>
        <w:rPr>
          <w:rFonts w:eastAsia="楷体" w:hint="eastAsia"/>
          <w:b/>
          <w:bCs/>
          <w:szCs w:val="24"/>
        </w:rPr>
        <w:t xml:space="preserve">5.6 </w:t>
      </w:r>
      <w:r>
        <w:rPr>
          <w:rFonts w:eastAsia="楷体" w:hint="eastAsia"/>
          <w:b/>
          <w:bCs/>
          <w:szCs w:val="24"/>
        </w:rPr>
        <w:t>学术交流</w:t>
      </w:r>
      <w:r>
        <w:rPr>
          <w:rFonts w:eastAsia="楷体" w:hint="eastAsia"/>
          <w:szCs w:val="24"/>
        </w:rPr>
        <w:t>：参与国际、国内学术会议交流至少</w:t>
      </w:r>
      <w:r>
        <w:rPr>
          <w:rFonts w:eastAsia="楷体" w:hint="eastAsia"/>
          <w:szCs w:val="24"/>
        </w:rPr>
        <w:t>1</w:t>
      </w:r>
      <w:r>
        <w:rPr>
          <w:rFonts w:eastAsia="楷体" w:hint="eastAsia"/>
          <w:szCs w:val="24"/>
        </w:rPr>
        <w:t>次。</w:t>
      </w:r>
    </w:p>
    <w:p w:rsidR="007173EA" w:rsidP="00B01AB0" w14:paraId="0F76D6EC" w14:textId="77777777">
      <w:pPr>
        <w:wordWrap w:val="0"/>
        <w:spacing w:line="440" w:lineRule="exact"/>
        <w:outlineLvl w:val="0"/>
        <w:rPr>
          <w:rFonts w:ascii="楷体" w:eastAsia="楷体" w:hAnsi="楷体" w:cs="楷体" w:hint="eastAsia"/>
          <w:b/>
        </w:rPr>
      </w:pPr>
      <w:bookmarkStart w:id="72" w:name="bm_six"/>
      <w:r>
        <w:rPr>
          <w:rFonts w:ascii="楷体" w:eastAsia="楷体" w:hAnsi="楷体" w:cs="楷体" w:hint="eastAsia"/>
          <w:b/>
        </w:rPr>
        <w:t>三、研究方案及可行性分析</w:t>
      </w:r>
    </w:p>
    <w:bookmarkEnd w:id="68"/>
    <w:bookmarkEnd w:id="72"/>
    <w:p w:rsidR="007173EA" w14:paraId="5D1FDA26" w14:textId="77777777">
      <w:pPr>
        <w:wordWrap w:val="0"/>
        <w:spacing w:line="440" w:lineRule="exact"/>
        <w:rPr>
          <w:rFonts w:ascii="楷体" w:eastAsia="楷体" w:hAnsi="楷体" w:cs="楷体" w:hint="eastAsia"/>
        </w:rPr>
      </w:pPr>
      <w:r>
        <w:rPr>
          <w:rFonts w:ascii="楷体" w:eastAsia="楷体" w:hAnsi="楷体" w:cs="楷体" w:hint="eastAsia"/>
        </w:rPr>
        <w:t>1.研究方案（有关方法、技术路线、实验手段、关键技术等说明，项目可行性分析）</w:t>
      </w:r>
    </w:p>
    <w:p w:rsidR="007173EA" w14:paraId="2A00C969" w14:textId="77777777">
      <w:pPr>
        <w:spacing w:line="440" w:lineRule="exact"/>
        <w:rPr>
          <w:rFonts w:eastAsia="楷体"/>
          <w:b/>
          <w:bCs/>
        </w:rPr>
      </w:pPr>
      <w:r>
        <w:rPr>
          <w:rFonts w:eastAsia="楷体" w:hint="eastAsia"/>
          <w:b/>
          <w:bCs/>
        </w:rPr>
        <w:t>1</w:t>
      </w:r>
      <w:r>
        <w:rPr>
          <w:rFonts w:eastAsia="楷体"/>
          <w:b/>
          <w:bCs/>
        </w:rPr>
        <w:t xml:space="preserve">.1 </w:t>
      </w:r>
      <w:r>
        <w:rPr>
          <w:rFonts w:eastAsia="楷体" w:hint="eastAsia"/>
          <w:b/>
          <w:bCs/>
        </w:rPr>
        <w:t>技术路线</w:t>
      </w:r>
    </w:p>
    <w:p w:rsidR="007173EA" w14:paraId="7B3B804E" w14:textId="510D5908">
      <w:pPr>
        <w:spacing w:line="440" w:lineRule="exact"/>
        <w:ind w:firstLine="549" w:firstLineChars="196"/>
        <w:rPr>
          <w:rFonts w:eastAsia="楷体"/>
        </w:rPr>
      </w:pPr>
      <w:r>
        <w:rPr>
          <w:rFonts w:eastAsia="楷体" w:hint="eastAsia"/>
        </w:rPr>
        <w:t>本研究基于对</w:t>
      </w:r>
      <w:r>
        <w:rPr>
          <w:rFonts w:eastAsia="楷体" w:hint="eastAsia"/>
        </w:rPr>
        <w:t>UHPG</w:t>
      </w:r>
      <w:r>
        <w:rPr>
          <w:rFonts w:eastAsia="楷体" w:hint="eastAsia"/>
        </w:rPr>
        <w:t>原材料强度形成机理和多级裂缝自感知性能形成机制的深入理解，提出自感知</w:t>
      </w:r>
      <w:r>
        <w:rPr>
          <w:rFonts w:eastAsia="楷体" w:hint="eastAsia"/>
        </w:rPr>
        <w:t>UHPG</w:t>
      </w:r>
      <w:r>
        <w:rPr>
          <w:rFonts w:eastAsia="楷体" w:hint="eastAsia"/>
        </w:rPr>
        <w:t>的物化湿颗粒堆积配合比设计方法，建立</w:t>
      </w:r>
      <w:r w:rsidR="00626D28">
        <w:rPr>
          <w:rFonts w:eastAsia="楷体" w:hint="eastAsia"/>
        </w:rPr>
        <w:t>地聚物</w:t>
      </w:r>
      <w:r w:rsidR="00626D28">
        <w:rPr>
          <w:rFonts w:eastAsia="楷体" w:hint="eastAsia"/>
        </w:rPr>
        <w:t>-</w:t>
      </w:r>
      <w:r>
        <w:rPr>
          <w:rFonts w:eastAsia="楷体" w:hint="eastAsia"/>
        </w:rPr>
        <w:t>钢渣</w:t>
      </w:r>
      <w:r>
        <w:rPr>
          <w:rFonts w:eastAsia="楷体" w:hint="eastAsia"/>
        </w:rPr>
        <w:t>-</w:t>
      </w:r>
      <w:r>
        <w:rPr>
          <w:rFonts w:eastAsia="楷体" w:hint="eastAsia"/>
        </w:rPr>
        <w:t>钢纤维协同诱导的</w:t>
      </w:r>
      <w:r>
        <w:rPr>
          <w:rFonts w:eastAsia="楷体" w:hint="eastAsia"/>
        </w:rPr>
        <w:t>UHPG</w:t>
      </w:r>
      <w:r>
        <w:rPr>
          <w:rFonts w:eastAsia="楷体" w:hint="eastAsia"/>
        </w:rPr>
        <w:t>力学与自感知性能增强</w:t>
      </w:r>
      <w:r w:rsidR="00626D28">
        <w:rPr>
          <w:rFonts w:eastAsia="楷体" w:hint="eastAsia"/>
        </w:rPr>
        <w:t>焦耳热</w:t>
      </w:r>
      <w:r>
        <w:rPr>
          <w:rFonts w:eastAsia="楷体" w:hint="eastAsia"/>
        </w:rPr>
        <w:t>养护制度，按照以下技术路线开展研究。</w:t>
      </w:r>
    </w:p>
    <w:p w:rsidR="007173EA" w14:paraId="34B63542" w14:textId="77777777">
      <w:pPr>
        <w:jc w:val="center"/>
      </w:pPr>
      <w:r>
        <w:rPr>
          <w:noProof/>
        </w:rPr>
        <mc:AlternateContent>
          <mc:Choice Requires="wpc">
            <w:drawing>
              <wp:inline distT="0" distB="0" distL="0" distR="0">
                <wp:extent cx="5400040" cy="3976370"/>
                <wp:effectExtent l="0" t="0" r="0" b="0"/>
                <wp:docPr id="28"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787234572" name="图片 82"/>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497205" y="0"/>
                            <a:ext cx="4429760" cy="3930015"/>
                          </a:xfrm>
                          <a:prstGeom prst="rect">
                            <a:avLst/>
                          </a:prstGeom>
                          <a:noFill/>
                          <a:ln>
                            <a:noFill/>
                          </a:ln>
                        </pic:spPr>
                      </pic:pic>
                    </wpc:wpc>
                  </a:graphicData>
                </a:graphic>
              </wp:inline>
            </w:drawing>
          </mc:Choice>
          <mc:Fallback>
            <w:pict>
              <v:group id="画布 1" o:spid="_x0000_i1034" style="width:425.2pt;height:313.1pt;mso-position-horizontal-relative:char;mso-position-vertical-relative:line" coordsize="54000,39763">
                <v:shape id="_x0000_s1035" type="#_x0000_t75" style="width:54000;height:39763;mso-wrap-style:square;position:absolute;visibility:visible">
                  <v:fill o:detectmouseclick="t"/>
                </v:shape>
                <v:shape id="图片 82" o:spid="_x0000_s1036" type="#_x0000_t75" style="width:44297;height:39300;left:4972;mso-wrap-style:square;position:absolute;visibility:visible">
                  <v:imagedata r:id="rId8" o:title=""/>
                </v:shape>
                <w10:wrap type="none"/>
                <w10:anchorlock/>
              </v:group>
            </w:pict>
          </mc:Fallback>
        </mc:AlternateContent>
      </w:r>
    </w:p>
    <w:p w:rsidR="007173EA" w14:paraId="4D2607CE" w14:textId="77777777">
      <w:pPr>
        <w:spacing w:line="360" w:lineRule="auto"/>
        <w:jc w:val="center"/>
        <w:rPr>
          <w:rFonts w:eastAsia="楷体"/>
          <w:b/>
          <w:bCs/>
        </w:rPr>
      </w:pPr>
      <w:r>
        <w:rPr>
          <w:rFonts w:eastAsia="楷体"/>
          <w:b/>
          <w:bCs/>
        </w:rPr>
        <w:t>图</w:t>
      </w:r>
      <w:r>
        <w:rPr>
          <w:rFonts w:eastAsia="楷体"/>
          <w:b/>
          <w:bCs/>
        </w:rPr>
        <w:t xml:space="preserve"> </w:t>
      </w:r>
      <w:r>
        <w:rPr>
          <w:rFonts w:eastAsia="楷体"/>
          <w:b/>
          <w:bCs/>
        </w:rPr>
        <w:fldChar w:fldCharType="begin"/>
      </w:r>
      <w:r>
        <w:rPr>
          <w:rFonts w:eastAsia="楷体"/>
          <w:b/>
          <w:bCs/>
        </w:rPr>
        <w:instrText xml:space="preserve"> SEQ </w:instrText>
      </w:r>
      <w:r>
        <w:rPr>
          <w:rFonts w:eastAsia="楷体"/>
          <w:b/>
          <w:bCs/>
        </w:rPr>
        <w:instrText>图</w:instrText>
      </w:r>
      <w:r>
        <w:rPr>
          <w:rFonts w:eastAsia="楷体"/>
          <w:b/>
          <w:bCs/>
        </w:rPr>
        <w:instrText xml:space="preserve"> \* ARABIC </w:instrText>
      </w:r>
      <w:r>
        <w:rPr>
          <w:rFonts w:eastAsia="楷体"/>
          <w:b/>
          <w:bCs/>
        </w:rPr>
        <w:fldChar w:fldCharType="separate"/>
      </w:r>
      <w:r>
        <w:rPr>
          <w:rFonts w:eastAsia="楷体"/>
          <w:b/>
          <w:bCs/>
        </w:rPr>
        <w:t>4</w:t>
      </w:r>
      <w:r>
        <w:rPr>
          <w:rFonts w:eastAsia="楷体"/>
        </w:rPr>
        <w:fldChar w:fldCharType="end"/>
      </w:r>
      <w:r>
        <w:rPr>
          <w:rFonts w:eastAsia="楷体" w:hint="eastAsia"/>
        </w:rPr>
        <w:t>.</w:t>
      </w:r>
      <w:r>
        <w:rPr>
          <w:rFonts w:eastAsia="楷体" w:hint="eastAsia"/>
          <w:b/>
          <w:bCs/>
        </w:rPr>
        <w:t xml:space="preserve"> </w:t>
      </w:r>
      <w:r>
        <w:rPr>
          <w:rFonts w:eastAsia="楷体" w:hint="eastAsia"/>
          <w:b/>
          <w:bCs/>
        </w:rPr>
        <w:t>技术路线图</w:t>
      </w:r>
    </w:p>
    <w:p w:rsidR="007173EA" w14:paraId="47065A14" w14:textId="77777777">
      <w:pPr>
        <w:spacing w:line="440" w:lineRule="exact"/>
        <w:rPr>
          <w:rFonts w:eastAsia="楷体"/>
          <w:b/>
          <w:bCs/>
        </w:rPr>
      </w:pPr>
      <w:r>
        <w:rPr>
          <w:rFonts w:eastAsia="楷体" w:hint="eastAsia"/>
          <w:b/>
          <w:bCs/>
        </w:rPr>
        <w:t xml:space="preserve">1.2 </w:t>
      </w:r>
      <w:r>
        <w:rPr>
          <w:rFonts w:eastAsia="楷体" w:hint="eastAsia"/>
          <w:b/>
          <w:bCs/>
        </w:rPr>
        <w:t>研究方案</w:t>
      </w:r>
    </w:p>
    <w:p w:rsidR="007173EA" w14:paraId="59BA8EDA" w14:textId="77777777">
      <w:pPr>
        <w:spacing w:line="440" w:lineRule="exact"/>
        <w:rPr>
          <w:rFonts w:eastAsia="楷体"/>
          <w:b/>
          <w:bCs/>
        </w:rPr>
      </w:pPr>
      <w:r>
        <w:rPr>
          <w:rFonts w:eastAsia="楷体" w:hint="eastAsia"/>
          <w:b/>
          <w:bCs/>
        </w:rPr>
        <w:t xml:space="preserve">1.2.1 </w:t>
      </w:r>
      <w:r>
        <w:rPr>
          <w:rFonts w:eastAsia="楷体" w:hint="eastAsia"/>
          <w:b/>
          <w:bCs/>
        </w:rPr>
        <w:t>超高性能地聚物力学性能形成机理与浆膜湿颗粒堆积配比设计方法</w:t>
      </w:r>
    </w:p>
    <w:p w:rsidR="007173EA" w14:paraId="65071603" w14:textId="77777777">
      <w:pPr>
        <w:spacing w:line="440" w:lineRule="exact"/>
        <w:ind w:firstLine="560" w:firstLineChars="200"/>
        <w:rPr>
          <w:rFonts w:eastAsia="楷体"/>
        </w:rPr>
      </w:pPr>
      <w:r>
        <w:rPr>
          <w:rFonts w:eastAsia="楷体" w:hint="eastAsia"/>
        </w:rPr>
        <w:t>（</w:t>
      </w:r>
      <w:r>
        <w:rPr>
          <w:rFonts w:eastAsia="楷体" w:hint="eastAsia"/>
        </w:rPr>
        <w:t>1</w:t>
      </w:r>
      <w:r>
        <w:rPr>
          <w:rFonts w:eastAsia="楷体" w:hint="eastAsia"/>
        </w:rPr>
        <w:t>）考虑前驱粉体反应程度湿颗粒紧密堆积模型</w:t>
      </w:r>
    </w:p>
    <w:p w:rsidR="007173EA" w14:paraId="5BE4629B" w14:textId="77777777">
      <w:pPr>
        <w:spacing w:line="440" w:lineRule="exact"/>
        <w:ind w:firstLine="560" w:firstLineChars="200"/>
        <w:rPr>
          <w:rFonts w:eastAsia="楷体"/>
        </w:rPr>
      </w:pPr>
      <w:r>
        <w:rPr>
          <w:rFonts w:eastAsia="楷体" w:hint="eastAsia"/>
        </w:rPr>
        <w:t>1</w:t>
      </w:r>
      <w:r>
        <w:rPr>
          <w:rFonts w:eastAsia="楷体" w:hint="eastAsia"/>
        </w:rPr>
        <w:t>）前驱粉体的减水剂吸附效率</w:t>
      </w:r>
    </w:p>
    <w:p w:rsidR="007173EA" w14:paraId="63A7B544" w14:textId="77777777">
      <w:pPr>
        <w:spacing w:line="440" w:lineRule="exact"/>
        <w:ind w:firstLine="560" w:firstLineChars="200"/>
        <w:rPr>
          <w:rFonts w:eastAsia="楷体"/>
          <w:b/>
          <w:bCs/>
        </w:rPr>
      </w:pPr>
      <w:r>
        <w:rPr>
          <w:rFonts w:eastAsia="楷体" w:hint="eastAsia"/>
        </w:rPr>
        <w:t>选取聚</w:t>
      </w:r>
      <w:r>
        <w:rPr>
          <w:rFonts w:eastAsia="楷体" w:hint="eastAsia"/>
        </w:rPr>
        <w:t>羧酸系超</w:t>
      </w:r>
      <w:r>
        <w:rPr>
          <w:rFonts w:eastAsia="楷体" w:hint="eastAsia"/>
        </w:rPr>
        <w:t>塑化剂（</w:t>
      </w:r>
      <w:r>
        <w:rPr>
          <w:rFonts w:eastAsia="楷体" w:hint="eastAsia"/>
        </w:rPr>
        <w:t>PCE</w:t>
      </w:r>
      <w:r>
        <w:rPr>
          <w:rFonts w:eastAsia="楷体" w:hint="eastAsia"/>
        </w:rPr>
        <w:t>）和</w:t>
      </w:r>
      <w:r>
        <w:rPr>
          <w:rFonts w:eastAsia="楷体" w:hint="eastAsia"/>
        </w:rPr>
        <w:t>萘</w:t>
      </w:r>
      <w:r>
        <w:rPr>
          <w:rFonts w:eastAsia="楷体" w:hint="eastAsia"/>
        </w:rPr>
        <w:t>系减水剂（</w:t>
      </w:r>
      <w:r>
        <w:rPr>
          <w:rFonts w:eastAsia="楷体" w:hint="eastAsia"/>
        </w:rPr>
        <w:t>N-WR</w:t>
      </w:r>
      <w:r>
        <w:rPr>
          <w:rFonts w:eastAsia="楷体" w:hint="eastAsia"/>
        </w:rPr>
        <w:t>），分别与超细钢渣粉、矿渣粉、粉煤灰和</w:t>
      </w:r>
      <w:r>
        <w:rPr>
          <w:rFonts w:eastAsia="楷体" w:hint="eastAsia"/>
        </w:rPr>
        <w:t>硅灰</w:t>
      </w:r>
      <w:r>
        <w:rPr>
          <w:rFonts w:eastAsia="楷体" w:hint="eastAsia"/>
        </w:rPr>
        <w:t>制备混合碱溶液，采用旋转混匀方式制备不同减水剂浓度混合液，取不同时间节点混合液样品，进行总有机碳（</w:t>
      </w:r>
      <w:r>
        <w:rPr>
          <w:rFonts w:eastAsia="楷体" w:hint="eastAsia"/>
        </w:rPr>
        <w:t>TOC)</w:t>
      </w:r>
      <w:r>
        <w:rPr>
          <w:rFonts w:eastAsia="楷体" w:hint="eastAsia"/>
        </w:rPr>
        <w:t>和</w:t>
      </w:r>
      <w:r>
        <w:rPr>
          <w:rFonts w:eastAsia="楷体" w:hint="eastAsia"/>
        </w:rPr>
        <w:t>Zeta</w:t>
      </w:r>
      <w:r>
        <w:rPr>
          <w:rFonts w:eastAsia="楷体" w:hint="eastAsia"/>
        </w:rPr>
        <w:t>电位分析，定量粉体表面吸附的官能团密度和</w:t>
      </w:r>
      <w:r>
        <w:rPr>
          <w:rFonts w:eastAsia="楷体" w:hint="eastAsia"/>
        </w:rPr>
        <w:t>表面电</w:t>
      </w:r>
      <w:r>
        <w:rPr>
          <w:rFonts w:eastAsia="楷体" w:hint="eastAsia"/>
        </w:rPr>
        <w:t>性变化，</w:t>
      </w:r>
      <w:r>
        <w:rPr>
          <w:rFonts w:eastAsia="楷体" w:hint="eastAsia"/>
          <w:b/>
          <w:bCs/>
        </w:rPr>
        <w:t>确定不同减水剂在各粉体颗粒表面的吸附效率。</w:t>
      </w:r>
      <w:r>
        <w:rPr>
          <w:rFonts w:eastAsia="楷体" w:hint="eastAsia"/>
        </w:rPr>
        <w:t>同时离心分离的上清液样品进行</w:t>
      </w:r>
      <w:r>
        <w:rPr>
          <w:rFonts w:eastAsia="楷体" w:hint="eastAsia"/>
        </w:rPr>
        <w:t>ICP</w:t>
      </w:r>
      <w:r>
        <w:rPr>
          <w:rFonts w:eastAsia="楷体" w:hint="eastAsia"/>
        </w:rPr>
        <w:t>试样，分析减水剂在水溶液和</w:t>
      </w:r>
      <w:r>
        <w:rPr>
          <w:rFonts w:eastAsia="楷体" w:hint="eastAsia"/>
        </w:rPr>
        <w:t>碱溶液</w:t>
      </w:r>
      <w:r>
        <w:rPr>
          <w:rFonts w:eastAsia="楷体" w:hint="eastAsia"/>
        </w:rPr>
        <w:t>浸泡相同时间后的分子结构变化，</w:t>
      </w:r>
      <w:r>
        <w:rPr>
          <w:rFonts w:eastAsia="楷体" w:hint="eastAsia"/>
          <w:b/>
          <w:bCs/>
        </w:rPr>
        <w:t>确定减水剂的碱稳定性</w:t>
      </w:r>
      <w:r>
        <w:rPr>
          <w:rFonts w:eastAsia="楷体" w:hint="eastAsia"/>
        </w:rPr>
        <w:t>。</w:t>
      </w:r>
    </w:p>
    <w:p w:rsidR="007173EA" w14:paraId="33E1CD31" w14:textId="77777777">
      <w:pPr>
        <w:spacing w:line="440" w:lineRule="exact"/>
        <w:ind w:firstLine="560" w:firstLineChars="200"/>
        <w:rPr>
          <w:rFonts w:eastAsia="楷体"/>
          <w:b/>
          <w:bCs/>
        </w:rPr>
      </w:pPr>
      <w:r>
        <w:rPr>
          <w:rFonts w:eastAsia="楷体" w:hint="eastAsia"/>
        </w:rPr>
        <w:t>2</w:t>
      </w:r>
      <w:r>
        <w:rPr>
          <w:rFonts w:eastAsia="楷体" w:hint="eastAsia"/>
        </w:rPr>
        <w:t>）前驱粉体表面产物构成和反应程度</w:t>
      </w:r>
    </w:p>
    <w:p w:rsidR="007173EA" w14:paraId="7889A252" w14:textId="77777777">
      <w:pPr>
        <w:spacing w:line="440" w:lineRule="exact"/>
        <w:ind w:firstLine="560" w:firstLineChars="200"/>
        <w:rPr>
          <w:rFonts w:eastAsia="楷体"/>
        </w:rPr>
      </w:pPr>
      <w:r>
        <w:rPr>
          <w:rFonts w:eastAsia="楷体" w:hint="eastAsia"/>
        </w:rPr>
        <w:t>离心分离粉体颗粒并冷冻干燥。对反应前、后（冻干颗粒）进行</w:t>
      </w:r>
      <w:r>
        <w:rPr>
          <w:rFonts w:eastAsia="楷体" w:hint="eastAsia"/>
        </w:rPr>
        <w:t>SEM-EDS</w:t>
      </w:r>
      <w:r>
        <w:rPr>
          <w:rFonts w:eastAsia="楷体" w:hint="eastAsia"/>
        </w:rPr>
        <w:t>、</w:t>
      </w:r>
      <w:r>
        <w:rPr>
          <w:rFonts w:eastAsia="楷体" w:hint="eastAsia"/>
        </w:rPr>
        <w:t>FTIR</w:t>
      </w:r>
      <w:r>
        <w:rPr>
          <w:rFonts w:eastAsia="楷体" w:hint="eastAsia"/>
        </w:rPr>
        <w:t>、</w:t>
      </w:r>
      <w:r>
        <w:rPr>
          <w:rFonts w:eastAsia="楷体" w:hint="eastAsia"/>
        </w:rPr>
        <w:t>XRD</w:t>
      </w:r>
      <w:r>
        <w:rPr>
          <w:rFonts w:eastAsia="楷体" w:hint="eastAsia"/>
        </w:rPr>
        <w:t>、</w:t>
      </w:r>
      <w:r>
        <w:rPr>
          <w:rFonts w:eastAsia="楷体" w:hint="eastAsia"/>
        </w:rPr>
        <w:t>TGA</w:t>
      </w:r>
      <w:r>
        <w:rPr>
          <w:rFonts w:eastAsia="楷体" w:hint="eastAsia"/>
        </w:rPr>
        <w:t>表征，结合</w:t>
      </w:r>
      <w:r>
        <w:rPr>
          <w:rFonts w:eastAsia="楷体" w:hint="eastAsia"/>
        </w:rPr>
        <w:t xml:space="preserve">XRD-Rietveld </w:t>
      </w:r>
      <w:r>
        <w:rPr>
          <w:rFonts w:eastAsia="楷体" w:hint="eastAsia"/>
        </w:rPr>
        <w:t>定量分析方法计算主要反应产物（</w:t>
      </w:r>
      <w:r>
        <w:rPr>
          <w:rFonts w:eastAsia="楷体" w:hint="eastAsia"/>
        </w:rPr>
        <w:t>C(N)-A-S-H</w:t>
      </w:r>
      <w:r>
        <w:rPr>
          <w:rFonts w:eastAsia="楷体" w:hint="eastAsia"/>
        </w:rPr>
        <w:t>、</w:t>
      </w:r>
      <w:r>
        <w:rPr>
          <w:rFonts w:eastAsia="楷体" w:hint="eastAsia"/>
        </w:rPr>
        <w:t>C-S-H</w:t>
      </w:r>
      <w:r>
        <w:rPr>
          <w:rFonts w:eastAsia="楷体" w:hint="eastAsia"/>
        </w:rPr>
        <w:t>、</w:t>
      </w:r>
      <w:r>
        <w:rPr>
          <w:rFonts w:eastAsia="楷体" w:hint="eastAsia"/>
        </w:rPr>
        <w:t>Ca(OH)</w:t>
      </w:r>
      <w:r>
        <w:rPr>
          <w:rFonts w:eastAsia="楷体" w:hint="eastAsia"/>
          <w:vertAlign w:val="subscript"/>
        </w:rPr>
        <w:t>2</w:t>
      </w:r>
      <w:r>
        <w:rPr>
          <w:rFonts w:eastAsia="楷体" w:hint="eastAsia"/>
        </w:rPr>
        <w:t>、</w:t>
      </w:r>
      <w:r>
        <w:rPr>
          <w:rFonts w:eastAsia="楷体" w:hint="eastAsia"/>
        </w:rPr>
        <w:t>AFT</w:t>
      </w:r>
      <w:r>
        <w:rPr>
          <w:rFonts w:eastAsia="楷体" w:hint="eastAsia"/>
        </w:rPr>
        <w:t>等）的生成量和占比，依据各类产物的理论密度估算反应产物的体积</w:t>
      </w:r>
      <w:r>
        <w:rPr>
          <w:rFonts w:eastAsia="楷体" w:hint="eastAsia"/>
        </w:rPr>
        <w:t>V</w:t>
      </w:r>
      <w:r>
        <w:rPr>
          <w:rFonts w:eastAsia="楷体" w:hint="eastAsia"/>
          <w:vertAlign w:val="subscript"/>
        </w:rPr>
        <w:t>product</w:t>
      </w:r>
      <w:r>
        <w:rPr>
          <w:rFonts w:eastAsia="楷体" w:hint="eastAsia"/>
          <w:vertAlign w:val="subscript"/>
        </w:rPr>
        <w:t>-n</w:t>
      </w:r>
      <w:r>
        <w:rPr>
          <w:rFonts w:eastAsia="楷体" w:hint="eastAsia"/>
        </w:rPr>
        <w:t>（</w:t>
      </w:r>
      <w:r>
        <w:rPr>
          <w:rFonts w:eastAsia="楷体" w:hint="eastAsia"/>
        </w:rPr>
        <w:t>n=1,...,N</w:t>
      </w:r>
      <w:r>
        <w:rPr>
          <w:rFonts w:eastAsia="楷体" w:hint="eastAsia"/>
        </w:rPr>
        <w:t>，代</w:t>
      </w:r>
      <w:r>
        <w:rPr>
          <w:rFonts w:eastAsia="楷体" w:hint="eastAsia"/>
        </w:rPr>
        <w:t>表不同的产物）；进行固态</w:t>
      </w:r>
      <w:r>
        <w:rPr>
          <w:rFonts w:eastAsia="楷体" w:hint="eastAsia"/>
          <w:vertAlign w:val="superscript"/>
        </w:rPr>
        <w:t>29</w:t>
      </w:r>
      <w:r>
        <w:rPr>
          <w:rFonts w:eastAsia="楷体" w:hint="eastAsia"/>
        </w:rPr>
        <w:t>Si MAS-NMR</w:t>
      </w:r>
      <w:r>
        <w:rPr>
          <w:rFonts w:eastAsia="楷体" w:hint="eastAsia"/>
        </w:rPr>
        <w:t>表征，计算反应前后的</w:t>
      </w:r>
      <w:r>
        <w:rPr>
          <w:rFonts w:eastAsia="楷体" w:hint="eastAsia"/>
        </w:rPr>
        <w:t>Q</w:t>
      </w:r>
      <w:r>
        <w:rPr>
          <w:rFonts w:eastAsia="楷体" w:hint="eastAsia"/>
          <w:vertAlign w:val="subscript"/>
        </w:rPr>
        <w:t>n</w:t>
      </w:r>
      <w:r>
        <w:rPr>
          <w:rFonts w:eastAsia="楷体" w:hint="eastAsia"/>
        </w:rPr>
        <w:t>（</w:t>
      </w:r>
      <w:r>
        <w:rPr>
          <w:rFonts w:eastAsia="楷体" w:hint="eastAsia"/>
        </w:rPr>
        <w:t>Q</w:t>
      </w:r>
      <w:r>
        <w:rPr>
          <w:rFonts w:eastAsia="楷体" w:hint="eastAsia"/>
        </w:rPr>
        <w:t>为</w:t>
      </w:r>
      <w:r>
        <w:rPr>
          <w:rFonts w:eastAsia="楷体" w:hint="eastAsia"/>
        </w:rPr>
        <w:t>Si</w:t>
      </w:r>
      <w:r>
        <w:rPr>
          <w:rFonts w:eastAsia="楷体" w:hint="eastAsia"/>
        </w:rPr>
        <w:t>，</w:t>
      </w:r>
      <w:r>
        <w:rPr>
          <w:rFonts w:eastAsia="楷体" w:hint="eastAsia"/>
        </w:rPr>
        <w:t>n=0</w:t>
      </w:r>
      <w:r>
        <w:rPr>
          <w:rFonts w:eastAsia="楷体" w:hint="eastAsia"/>
        </w:rPr>
        <w:t>，</w:t>
      </w:r>
      <w:r>
        <w:rPr>
          <w:rFonts w:eastAsia="楷体" w:hint="eastAsia"/>
        </w:rPr>
        <w:t>1</w:t>
      </w:r>
      <w:r>
        <w:rPr>
          <w:rFonts w:eastAsia="楷体" w:hint="eastAsia"/>
        </w:rPr>
        <w:t>，</w:t>
      </w:r>
      <w:r>
        <w:rPr>
          <w:rFonts w:eastAsia="楷体" w:hint="eastAsia"/>
        </w:rPr>
        <w:t>2</w:t>
      </w:r>
      <w:r>
        <w:rPr>
          <w:rFonts w:eastAsia="楷体" w:hint="eastAsia"/>
        </w:rPr>
        <w:t>，</w:t>
      </w:r>
      <w:r>
        <w:rPr>
          <w:rFonts w:eastAsia="楷体" w:hint="eastAsia"/>
        </w:rPr>
        <w:t>3</w:t>
      </w:r>
      <w:r>
        <w:rPr>
          <w:rFonts w:eastAsia="楷体" w:hint="eastAsia"/>
        </w:rPr>
        <w:t>或</w:t>
      </w:r>
      <w:r>
        <w:rPr>
          <w:rFonts w:eastAsia="楷体" w:hint="eastAsia"/>
        </w:rPr>
        <w:t>4</w:t>
      </w:r>
      <w:r>
        <w:rPr>
          <w:rFonts w:eastAsia="楷体" w:hint="eastAsia"/>
        </w:rPr>
        <w:t>）比例，</w:t>
      </w:r>
      <w:r>
        <w:rPr>
          <w:rFonts w:eastAsia="楷体" w:hint="eastAsia"/>
          <w:b/>
          <w:bCs/>
        </w:rPr>
        <w:t>估算每种粉体的反应程度（粉煤灰：</w:t>
      </w:r>
      <w:r>
        <w:rPr>
          <w:rFonts w:eastAsia="楷体"/>
          <w:b/>
          <w:bCs/>
        </w:rPr>
        <w:t>γ</w:t>
      </w:r>
      <w:r>
        <w:rPr>
          <w:rFonts w:eastAsia="楷体" w:hint="eastAsia"/>
          <w:b/>
          <w:bCs/>
          <w:vertAlign w:val="subscript"/>
        </w:rPr>
        <w:t>FA</w:t>
      </w:r>
      <w:r>
        <w:rPr>
          <w:rFonts w:eastAsia="楷体" w:hint="eastAsia"/>
          <w:b/>
          <w:bCs/>
        </w:rPr>
        <w:t>、矿渣：</w:t>
      </w:r>
      <w:r>
        <w:rPr>
          <w:rFonts w:eastAsia="楷体"/>
          <w:b/>
          <w:bCs/>
        </w:rPr>
        <w:t>γ</w:t>
      </w:r>
      <w:r>
        <w:rPr>
          <w:rFonts w:eastAsia="楷体" w:hint="eastAsia"/>
          <w:b/>
          <w:bCs/>
          <w:vertAlign w:val="subscript"/>
        </w:rPr>
        <w:t>S</w:t>
      </w:r>
      <w:r>
        <w:rPr>
          <w:rFonts w:eastAsia="楷体" w:hint="eastAsia"/>
          <w:b/>
          <w:bCs/>
        </w:rPr>
        <w:t>、钢渣：</w:t>
      </w:r>
      <w:r>
        <w:rPr>
          <w:rFonts w:eastAsia="楷体"/>
          <w:b/>
          <w:bCs/>
        </w:rPr>
        <w:t>γ</w:t>
      </w:r>
      <w:r>
        <w:rPr>
          <w:rFonts w:eastAsia="楷体" w:hint="eastAsia"/>
          <w:b/>
          <w:bCs/>
          <w:vertAlign w:val="subscript"/>
        </w:rPr>
        <w:t>SS</w:t>
      </w:r>
      <w:r>
        <w:rPr>
          <w:rFonts w:eastAsia="楷体" w:hint="eastAsia"/>
          <w:b/>
          <w:bCs/>
        </w:rPr>
        <w:t>、硅灰：</w:t>
      </w:r>
      <w:r>
        <w:rPr>
          <w:rFonts w:eastAsia="楷体"/>
          <w:b/>
          <w:bCs/>
        </w:rPr>
        <w:t>γ</w:t>
      </w:r>
      <w:r>
        <w:rPr>
          <w:rFonts w:eastAsia="楷体" w:hint="eastAsia"/>
          <w:b/>
          <w:bCs/>
          <w:vertAlign w:val="subscript"/>
        </w:rPr>
        <w:t>SF</w:t>
      </w:r>
      <w:r>
        <w:rPr>
          <w:rFonts w:eastAsia="楷体" w:hint="eastAsia"/>
          <w:b/>
          <w:bCs/>
        </w:rPr>
        <w:t>）</w:t>
      </w:r>
      <w:r>
        <w:rPr>
          <w:rFonts w:eastAsia="楷体" w:hint="eastAsia"/>
        </w:rPr>
        <w:t>。</w:t>
      </w:r>
    </w:p>
    <w:p w:rsidR="007173EA" w14:paraId="5325159B" w14:textId="77777777">
      <w:pPr>
        <w:spacing w:line="440" w:lineRule="exact"/>
        <w:ind w:firstLine="560" w:firstLineChars="200"/>
        <w:rPr>
          <w:rFonts w:eastAsia="楷体"/>
        </w:rPr>
      </w:pPr>
      <w:r>
        <w:rPr>
          <w:rFonts w:eastAsia="楷体" w:hint="eastAsia"/>
        </w:rPr>
        <w:t>制备钢渣</w:t>
      </w:r>
      <w:r>
        <w:rPr>
          <w:rFonts w:eastAsia="楷体" w:hint="eastAsia"/>
        </w:rPr>
        <w:t>-</w:t>
      </w:r>
      <w:r>
        <w:rPr>
          <w:rFonts w:eastAsia="楷体" w:hint="eastAsia"/>
        </w:rPr>
        <w:t>粉煤灰</w:t>
      </w:r>
      <w:r>
        <w:rPr>
          <w:rFonts w:eastAsia="楷体" w:hint="eastAsia"/>
        </w:rPr>
        <w:t>-</w:t>
      </w:r>
      <w:r>
        <w:rPr>
          <w:rFonts w:eastAsia="楷体" w:hint="eastAsia"/>
        </w:rPr>
        <w:t>矿渣基地聚物（钢渣掺量</w:t>
      </w:r>
      <w:r>
        <w:rPr>
          <w:rFonts w:eastAsia="楷体" w:hint="eastAsia"/>
        </w:rPr>
        <w:t>0~40%</w:t>
      </w:r>
      <w:r>
        <w:rPr>
          <w:rFonts w:eastAsia="楷体" w:hint="eastAsia"/>
        </w:rPr>
        <w:t>、</w:t>
      </w:r>
      <w:r>
        <w:rPr>
          <w:rFonts w:eastAsia="楷体" w:hint="eastAsia"/>
        </w:rPr>
        <w:t>硅灰掺量</w:t>
      </w:r>
      <w:r>
        <w:rPr>
          <w:rFonts w:eastAsia="楷体" w:hint="eastAsia"/>
        </w:rPr>
        <w:t>0~10%</w:t>
      </w:r>
      <w:r>
        <w:rPr>
          <w:rFonts w:eastAsia="楷体" w:hint="eastAsia"/>
        </w:rPr>
        <w:t>、</w:t>
      </w:r>
      <w:r>
        <w:rPr>
          <w:rFonts w:eastAsia="楷体" w:hint="eastAsia"/>
        </w:rPr>
        <w:t>PCE</w:t>
      </w:r>
      <w:r>
        <w:rPr>
          <w:rFonts w:eastAsia="楷体" w:hint="eastAsia"/>
        </w:rPr>
        <w:t>或</w:t>
      </w:r>
      <w:r>
        <w:rPr>
          <w:rFonts w:eastAsia="楷体" w:hint="eastAsia"/>
        </w:rPr>
        <w:t>N-WR0 ~ 3%</w:t>
      </w:r>
      <w:r>
        <w:rPr>
          <w:rFonts w:eastAsia="楷体" w:hint="eastAsia"/>
        </w:rPr>
        <w:t>，</w:t>
      </w:r>
      <w:r>
        <w:rPr>
          <w:rFonts w:eastAsia="楷体" w:hint="eastAsia"/>
        </w:rPr>
        <w:t>Na</w:t>
      </w:r>
      <w:r>
        <w:rPr>
          <w:rFonts w:eastAsia="楷体" w:hint="eastAsia"/>
          <w:vertAlign w:val="subscript"/>
        </w:rPr>
        <w:t>2</w:t>
      </w:r>
      <w:r>
        <w:rPr>
          <w:rFonts w:eastAsia="楷体" w:hint="eastAsia"/>
        </w:rPr>
        <w:t>SiO</w:t>
      </w:r>
      <w:r>
        <w:rPr>
          <w:rFonts w:eastAsia="楷体" w:hint="eastAsia"/>
          <w:vertAlign w:val="subscript"/>
        </w:rPr>
        <w:t>3</w:t>
      </w:r>
      <w:r>
        <w:rPr>
          <w:rFonts w:eastAsia="楷体" w:hint="eastAsia"/>
        </w:rPr>
        <w:t>和</w:t>
      </w:r>
      <w:r>
        <w:rPr>
          <w:rFonts w:eastAsia="楷体" w:hint="eastAsia"/>
        </w:rPr>
        <w:t>NaOH</w:t>
      </w:r>
      <w:r>
        <w:rPr>
          <w:rFonts w:eastAsia="楷体" w:hint="eastAsia"/>
        </w:rPr>
        <w:t>混合激发溶液），在</w:t>
      </w:r>
      <w:r>
        <w:rPr>
          <w:rFonts w:eastAsia="楷体" w:hint="eastAsia"/>
        </w:rPr>
        <w:t>25</w:t>
      </w:r>
      <w:r>
        <w:rPr>
          <w:rFonts w:eastAsia="楷体" w:hint="eastAsia"/>
        </w:rPr>
        <w:t>℃、</w:t>
      </w:r>
      <w:r>
        <w:rPr>
          <w:rFonts w:eastAsia="楷体" w:hint="eastAsia"/>
        </w:rPr>
        <w:t>40% ~ 50%</w:t>
      </w:r>
      <w:r>
        <w:rPr>
          <w:rFonts w:eastAsia="楷体" w:hint="eastAsia"/>
        </w:rPr>
        <w:t>相对湿度养护</w:t>
      </w:r>
      <w:r>
        <w:rPr>
          <w:rFonts w:eastAsia="楷体" w:hint="eastAsia"/>
        </w:rPr>
        <w:t>7d</w:t>
      </w:r>
      <w:r>
        <w:rPr>
          <w:rFonts w:eastAsia="楷体" w:hint="eastAsia"/>
        </w:rPr>
        <w:t>后进行固态</w:t>
      </w:r>
      <w:r>
        <w:rPr>
          <w:rFonts w:eastAsia="楷体" w:hint="eastAsia"/>
          <w:vertAlign w:val="superscript"/>
        </w:rPr>
        <w:t>29</w:t>
      </w:r>
      <w:r>
        <w:rPr>
          <w:rFonts w:eastAsia="楷体" w:hint="eastAsia"/>
        </w:rPr>
        <w:t>Si MAS-NMR</w:t>
      </w:r>
      <w:r>
        <w:rPr>
          <w:rFonts w:eastAsia="楷体" w:hint="eastAsia"/>
        </w:rPr>
        <w:t>实验，根据</w:t>
      </w:r>
      <w:r>
        <w:rPr>
          <w:rFonts w:eastAsia="楷体" w:hint="eastAsia"/>
        </w:rPr>
        <w:t>Q</w:t>
      </w:r>
      <w:r>
        <w:rPr>
          <w:rFonts w:eastAsia="楷体" w:hint="eastAsia"/>
          <w:vertAlign w:val="subscript"/>
        </w:rPr>
        <w:t>n</w:t>
      </w:r>
      <w:r>
        <w:rPr>
          <w:rFonts w:eastAsia="楷体" w:hint="eastAsia"/>
        </w:rPr>
        <w:t>比例估算地聚物的反应程度</w:t>
      </w:r>
      <w:r>
        <w:rPr>
          <w:rFonts w:eastAsia="楷体"/>
        </w:rPr>
        <w:t>γ</w:t>
      </w:r>
      <w:r>
        <w:rPr>
          <w:rFonts w:eastAsia="楷体" w:hint="eastAsia"/>
          <w:vertAlign w:val="subscript"/>
        </w:rPr>
        <w:t>G</w:t>
      </w:r>
      <w:r>
        <w:rPr>
          <w:rFonts w:eastAsia="楷体" w:hint="eastAsia"/>
        </w:rPr>
        <w:t>。按照以下公式计算各粉体在地聚物多元粉体协同反应中的反应程度：</w:t>
      </w:r>
    </w:p>
    <w:p w:rsidR="007173EA" w14:paraId="50BAB1DA" w14:textId="77777777">
      <w:pPr>
        <w:spacing w:line="360" w:lineRule="auto"/>
        <w:jc w:val="center"/>
        <w:rPr>
          <w:rFonts w:eastAsia="楷体"/>
        </w:rPr>
      </w:pPr>
      <m:oMath>
        <m:sSub>
          <m:sSubPr>
            <m:ctrlPr>
              <w:rPr>
                <w:rFonts w:ascii="Cambria Math" w:eastAsia="楷体" w:hAnsi="Cambria Math"/>
                <w:i/>
              </w:rPr>
            </m:ctrlPr>
          </m:sSubPr>
          <m:e>
            <m:r>
              <w:rPr>
                <w:rFonts w:ascii="Cambria Math" w:eastAsia="楷体" w:hAnsi="Cambria Math"/>
              </w:rPr>
              <m:t>γ</m:t>
            </m:r>
            <m:r>
              <w:rPr>
                <w:rFonts w:ascii="Cambria Math" w:eastAsia="楷体" w:hAnsi="Cambria Math" w:hint="eastAsia"/>
              </w:rPr>
              <m:t>’</m:t>
            </m:r>
          </m:e>
          <m:sub>
            <m:r>
              <w:rPr>
                <w:rFonts w:ascii="Cambria Math" w:eastAsia="楷体" w:hAnsi="Cambria Math"/>
              </w:rPr>
              <m:t>FA</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G</m:t>
            </m:r>
          </m:sub>
        </m:sSub>
        <m:r>
          <w:rPr>
            <w:rFonts w:ascii="Cambria Math" w:eastAsia="楷体" w:hAnsi="Cambria Math"/>
          </w:rPr>
          <m:t>×</m:t>
        </m:r>
        <m:f>
          <m:fPr>
            <m:ctrlPr>
              <w:rPr>
                <w:rFonts w:ascii="Cambria Math" w:eastAsia="楷体" w:hAnsi="Cambria Math"/>
                <w:i/>
              </w:rPr>
            </m:ctrlPr>
          </m:fPr>
          <m:num>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FA</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num>
          <m:den>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FA</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SF</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SF</m:t>
                </m:r>
              </m:sub>
            </m:sSub>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(1)</w:t>
      </w:r>
    </w:p>
    <w:p w:rsidR="007173EA" w14:paraId="2545CA2B" w14:textId="77777777">
      <w:pPr>
        <w:spacing w:line="360" w:lineRule="auto"/>
        <w:jc w:val="center"/>
        <w:rPr>
          <w:rFonts w:eastAsia="楷体"/>
        </w:rPr>
      </w:pPr>
      <m:oMath>
        <m:sSub>
          <m:sSubPr>
            <m:ctrlPr>
              <w:rPr>
                <w:rFonts w:ascii="Cambria Math" w:eastAsia="楷体" w:hAnsi="Cambria Math"/>
                <w:i/>
              </w:rPr>
            </m:ctrlPr>
          </m:sSubPr>
          <m:e>
            <m:r>
              <w:rPr>
                <w:rFonts w:ascii="Cambria Math" w:eastAsia="楷体" w:hAnsi="Cambria Math"/>
              </w:rPr>
              <m:t>γ</m:t>
            </m:r>
            <m:r>
              <w:rPr>
                <w:rFonts w:ascii="Cambria Math" w:eastAsia="楷体" w:hAnsi="Cambria Math" w:hint="eastAsia"/>
              </w:rPr>
              <m:t>’</m:t>
            </m:r>
          </m:e>
          <m:sub>
            <m:r>
              <w:rPr>
                <w:rFonts w:ascii="Cambria Math" w:eastAsia="楷体" w:hAnsi="Cambria Math"/>
              </w:rPr>
              <m:t>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G</m:t>
            </m:r>
          </m:sub>
        </m:sSub>
        <m:r>
          <w:rPr>
            <w:rFonts w:ascii="Cambria Math" w:eastAsia="楷体" w:hAnsi="Cambria Math"/>
          </w:rPr>
          <m:t>×</m:t>
        </m:r>
        <m:f>
          <m:fPr>
            <m:ctrlPr>
              <w:rPr>
                <w:rFonts w:ascii="Cambria Math" w:eastAsia="楷体" w:hAnsi="Cambria Math"/>
                <w:i/>
              </w:rPr>
            </m:ctrlPr>
          </m:fPr>
          <m:num>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m:t>
                </m:r>
              </m:sub>
            </m:sSub>
          </m:num>
          <m:den>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FA</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SF</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SF</m:t>
                </m:r>
              </m:sub>
            </m:sSub>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(2)</w:t>
      </w:r>
    </w:p>
    <w:p w:rsidR="007173EA" w14:paraId="0169A286" w14:textId="77777777">
      <w:pPr>
        <w:spacing w:line="360" w:lineRule="auto"/>
        <w:jc w:val="center"/>
        <w:rPr>
          <w:rFonts w:eastAsia="楷体"/>
        </w:rPr>
      </w:pPr>
      <m:oMath>
        <m:sSub>
          <m:sSubPr>
            <m:ctrlPr>
              <w:rPr>
                <w:rFonts w:ascii="Cambria Math" w:eastAsia="楷体" w:hAnsi="Cambria Math"/>
                <w:i/>
              </w:rPr>
            </m:ctrlPr>
          </m:sSubPr>
          <m:e>
            <m:r>
              <w:rPr>
                <w:rFonts w:ascii="Cambria Math" w:eastAsia="楷体" w:hAnsi="Cambria Math"/>
              </w:rPr>
              <m:t>γ</m:t>
            </m:r>
            <m:r>
              <w:rPr>
                <w:rFonts w:ascii="Cambria Math" w:eastAsia="楷体" w:hAnsi="Cambria Math" w:hint="eastAsia"/>
              </w:rPr>
              <m:t>’</m:t>
            </m:r>
          </m:e>
          <m:sub>
            <m:r>
              <w:rPr>
                <w:rFonts w:ascii="Cambria Math" w:eastAsia="楷体" w:hAnsi="Cambria Math"/>
              </w:rPr>
              <m:t>SS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G</m:t>
            </m:r>
          </m:sub>
        </m:sSub>
        <m:r>
          <w:rPr>
            <w:rFonts w:ascii="Cambria Math" w:eastAsia="楷体" w:hAnsi="Cambria Math"/>
          </w:rPr>
          <m:t>×</m:t>
        </m:r>
        <m:f>
          <m:fPr>
            <m:ctrlPr>
              <w:rPr>
                <w:rFonts w:ascii="Cambria Math" w:eastAsia="楷体" w:hAnsi="Cambria Math"/>
                <w:i/>
              </w:rPr>
            </m:ctrlPr>
          </m:fPr>
          <m:num>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SS</m:t>
                </m:r>
              </m:sub>
            </m:sSub>
          </m:num>
          <m:den>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FA</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SF</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SF</m:t>
                </m:r>
              </m:sub>
            </m:sSub>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(3)</w:t>
      </w:r>
    </w:p>
    <w:p w:rsidR="007173EA" w14:paraId="4C8CAC6C" w14:textId="77777777">
      <w:pPr>
        <w:spacing w:line="360" w:lineRule="auto"/>
        <w:jc w:val="center"/>
        <w:rPr>
          <w:rFonts w:eastAsia="楷体"/>
        </w:rPr>
      </w:pPr>
      <m:oMath>
        <m:sSub>
          <m:sSubPr>
            <m:ctrlPr>
              <w:rPr>
                <w:rFonts w:ascii="Cambria Math" w:eastAsia="楷体" w:hAnsi="Cambria Math"/>
                <w:i/>
              </w:rPr>
            </m:ctrlPr>
          </m:sSubPr>
          <m:e>
            <m:r>
              <w:rPr>
                <w:rFonts w:ascii="Cambria Math" w:eastAsia="楷体" w:hAnsi="Cambria Math"/>
              </w:rPr>
              <m:t>γ</m:t>
            </m:r>
            <m:r>
              <w:rPr>
                <w:rFonts w:ascii="Cambria Math" w:eastAsia="楷体" w:hAnsi="Cambria Math" w:hint="eastAsia"/>
              </w:rPr>
              <m:t>’</m:t>
            </m:r>
          </m:e>
          <m:sub>
            <m:r>
              <w:rPr>
                <w:rFonts w:ascii="Cambria Math" w:eastAsia="楷体" w:hAnsi="Cambria Math"/>
              </w:rPr>
              <m:t>SF</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G</m:t>
            </m:r>
          </m:sub>
        </m:sSub>
        <m:r>
          <w:rPr>
            <w:rFonts w:ascii="Cambria Math" w:eastAsia="楷体" w:hAnsi="Cambria Math"/>
          </w:rPr>
          <m:t>×</m:t>
        </m:r>
        <m:f>
          <m:fPr>
            <m:ctrlPr>
              <w:rPr>
                <w:rFonts w:ascii="Cambria Math" w:eastAsia="楷体" w:hAnsi="Cambria Math"/>
                <w:i/>
              </w:rPr>
            </m:ctrlPr>
          </m:fPr>
          <m:num>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SF</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SF</m:t>
                </m:r>
              </m:sub>
            </m:sSub>
          </m:num>
          <m:den>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FA</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SS</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SS</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q</m:t>
                </m:r>
              </m:e>
              <m:sub>
                <m:r>
                  <w:rPr>
                    <w:rFonts w:ascii="Cambria Math" w:eastAsia="楷体" w:hAnsi="Cambria Math"/>
                  </w:rPr>
                  <m:t>SF</m:t>
                </m:r>
              </m:sub>
            </m:sSub>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SF</m:t>
                </m:r>
              </m:sub>
            </m:sSub>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(4)</w:t>
      </w:r>
    </w:p>
    <w:p w:rsidR="007173EA" w14:paraId="4BBF787C" w14:textId="77777777">
      <w:pPr>
        <w:spacing w:line="440" w:lineRule="exact"/>
        <w:ind w:firstLine="560" w:firstLineChars="200"/>
        <w:rPr>
          <w:rFonts w:eastAsia="楷体"/>
        </w:rPr>
      </w:pPr>
      <w:r>
        <w:rPr>
          <w:rFonts w:eastAsia="楷体" w:hint="eastAsia"/>
        </w:rPr>
        <w:t>其中，</w:t>
      </w:r>
      <w:r>
        <w:rPr>
          <w:rFonts w:eastAsia="楷体" w:hint="eastAsia"/>
          <w:i/>
          <w:iCs/>
        </w:rPr>
        <w:t>q</w:t>
      </w:r>
      <w:r>
        <w:rPr>
          <w:rFonts w:eastAsia="楷体" w:hint="eastAsia"/>
          <w:i/>
          <w:iCs/>
          <w:vertAlign w:val="subscript"/>
        </w:rPr>
        <w:t>FA</w:t>
      </w:r>
      <w:r>
        <w:rPr>
          <w:rFonts w:eastAsia="楷体" w:hint="eastAsia"/>
        </w:rPr>
        <w:t>、</w:t>
      </w:r>
      <w:r>
        <w:rPr>
          <w:rFonts w:eastAsia="楷体" w:hint="eastAsia"/>
          <w:i/>
          <w:iCs/>
        </w:rPr>
        <w:t>q</w:t>
      </w:r>
      <w:r>
        <w:rPr>
          <w:rFonts w:eastAsia="楷体" w:hint="eastAsia"/>
          <w:i/>
          <w:iCs/>
          <w:vertAlign w:val="subscript"/>
        </w:rPr>
        <w:t>S</w:t>
      </w:r>
      <w:r>
        <w:rPr>
          <w:rFonts w:eastAsia="楷体" w:hint="eastAsia"/>
        </w:rPr>
        <w:t>、</w:t>
      </w:r>
      <w:r>
        <w:rPr>
          <w:rFonts w:eastAsia="楷体" w:hint="eastAsia"/>
          <w:i/>
          <w:iCs/>
        </w:rPr>
        <w:t>q</w:t>
      </w:r>
      <w:r>
        <w:rPr>
          <w:rFonts w:eastAsia="楷体" w:hint="eastAsia"/>
          <w:i/>
          <w:iCs/>
          <w:vertAlign w:val="subscript"/>
        </w:rPr>
        <w:t>SS</w:t>
      </w:r>
      <w:r>
        <w:rPr>
          <w:rFonts w:eastAsia="楷体" w:hint="eastAsia"/>
        </w:rPr>
        <w:t>和</w:t>
      </w:r>
      <w:r>
        <w:rPr>
          <w:rFonts w:eastAsia="楷体" w:hint="eastAsia"/>
          <w:i/>
          <w:iCs/>
        </w:rPr>
        <w:t>q</w:t>
      </w:r>
      <w:r>
        <w:rPr>
          <w:rFonts w:eastAsia="楷体" w:hint="eastAsia"/>
          <w:i/>
          <w:iCs/>
          <w:vertAlign w:val="subscript"/>
        </w:rPr>
        <w:t>SF</w:t>
      </w:r>
      <w:r>
        <w:rPr>
          <w:rFonts w:eastAsia="楷体" w:hint="eastAsia"/>
        </w:rPr>
        <w:t>分别为粉煤灰、矿渣、钢渣和</w:t>
      </w:r>
      <w:r>
        <w:rPr>
          <w:rFonts w:eastAsia="楷体" w:hint="eastAsia"/>
        </w:rPr>
        <w:t>硅灰</w:t>
      </w:r>
      <w:r>
        <w:rPr>
          <w:rFonts w:eastAsia="楷体" w:hint="eastAsia"/>
        </w:rPr>
        <w:t>在地聚物中所占的质量比例（</w:t>
      </w:r>
      <w:r>
        <w:rPr>
          <w:rFonts w:eastAsia="楷体" w:hint="eastAsia"/>
        </w:rPr>
        <w:t>%</w:t>
      </w:r>
      <w:r>
        <w:rPr>
          <w:rFonts w:eastAsia="楷体" w:hint="eastAsia"/>
        </w:rPr>
        <w:t>）。</w:t>
      </w:r>
    </w:p>
    <w:p w:rsidR="007173EA" w14:paraId="0B7E1CC5" w14:textId="77777777">
      <w:pPr>
        <w:spacing w:line="440" w:lineRule="exact"/>
        <w:ind w:firstLine="560" w:firstLineChars="200"/>
        <w:rPr>
          <w:rFonts w:eastAsia="楷体"/>
          <w:b/>
          <w:bCs/>
        </w:rPr>
      </w:pPr>
      <w:r>
        <w:rPr>
          <w:rFonts w:eastAsia="楷体" w:hint="eastAsia"/>
        </w:rPr>
        <w:t>3</w:t>
      </w:r>
      <w:r>
        <w:rPr>
          <w:rFonts w:eastAsia="楷体" w:hint="eastAsia"/>
        </w:rPr>
        <w:t>）前驱粉体浆膜模型</w:t>
      </w:r>
    </w:p>
    <w:p w:rsidR="007173EA" w14:paraId="00225E61" w14:textId="2C83E692">
      <w:pPr>
        <w:spacing w:line="440" w:lineRule="exact"/>
        <w:ind w:firstLine="560" w:firstLineChars="200"/>
        <w:rPr>
          <w:rFonts w:eastAsia="楷体"/>
        </w:rPr>
      </w:pPr>
      <w:r>
        <w:rPr>
          <w:rFonts w:eastAsia="楷体" w:hint="eastAsia"/>
        </w:rPr>
        <w:t>将各粉体简化为带有浆膜厚度的球体，如</w:t>
      </w:r>
      <w:r>
        <w:rPr>
          <w:rFonts w:eastAsia="楷体" w:hint="eastAsia"/>
        </w:rPr>
        <w:fldChar w:fldCharType="begin"/>
      </w:r>
      <w:r>
        <w:rPr>
          <w:rFonts w:eastAsia="楷体" w:hint="eastAsia"/>
        </w:rPr>
        <w:instrText xml:space="preserve"> REF _Ref15018 \h </w:instrText>
      </w:r>
      <w:r>
        <w:rPr>
          <w:rFonts w:eastAsia="楷体" w:hint="eastAsia"/>
        </w:rPr>
        <w:fldChar w:fldCharType="separate"/>
      </w:r>
      <w:r>
        <w:rPr>
          <w:rFonts w:eastAsia="楷体"/>
          <w:b/>
          <w:bCs/>
        </w:rPr>
        <w:t>图</w:t>
      </w:r>
      <w:r>
        <w:rPr>
          <w:rFonts w:eastAsia="楷体"/>
          <w:b/>
          <w:bCs/>
        </w:rPr>
        <w:t xml:space="preserve"> 5</w:t>
      </w:r>
      <w:r>
        <w:rPr>
          <w:rFonts w:eastAsia="楷体" w:hint="eastAsia"/>
        </w:rPr>
        <w:fldChar w:fldCharType="end"/>
      </w:r>
      <w:r>
        <w:rPr>
          <w:rFonts w:eastAsia="楷体" w:hint="eastAsia"/>
        </w:rPr>
        <w:t>所示，根据各粉体的堆积密度计算粉体的初始体积</w:t>
      </w:r>
      <w:r>
        <w:rPr>
          <w:rFonts w:eastAsia="楷体" w:hint="eastAsia"/>
          <w:i/>
          <w:iCs/>
        </w:rPr>
        <w:t>V</w:t>
      </w:r>
      <w:r>
        <w:rPr>
          <w:rFonts w:eastAsia="楷体" w:hint="eastAsia"/>
          <w:i/>
          <w:iCs/>
          <w:vertAlign w:val="subscript"/>
        </w:rPr>
        <w:t>i-FA</w:t>
      </w:r>
      <w:r>
        <w:rPr>
          <w:rFonts w:eastAsia="楷体" w:hint="eastAsia"/>
        </w:rPr>
        <w:t>、</w:t>
      </w:r>
      <w:r>
        <w:rPr>
          <w:rFonts w:eastAsia="楷体" w:hint="eastAsia"/>
          <w:i/>
          <w:iCs/>
        </w:rPr>
        <w:t>V</w:t>
      </w:r>
      <w:r>
        <w:rPr>
          <w:rFonts w:eastAsia="楷体" w:hint="eastAsia"/>
          <w:i/>
          <w:iCs/>
          <w:vertAlign w:val="subscript"/>
        </w:rPr>
        <w:t>i-S</w:t>
      </w:r>
      <w:r>
        <w:rPr>
          <w:rFonts w:eastAsia="楷体" w:hint="eastAsia"/>
        </w:rPr>
        <w:t>、</w:t>
      </w:r>
      <w:r>
        <w:rPr>
          <w:rFonts w:eastAsia="楷体" w:hint="eastAsia"/>
          <w:i/>
          <w:iCs/>
        </w:rPr>
        <w:t>V</w:t>
      </w:r>
      <w:r>
        <w:rPr>
          <w:rFonts w:eastAsia="楷体" w:hint="eastAsia"/>
          <w:i/>
          <w:iCs/>
          <w:vertAlign w:val="subscript"/>
        </w:rPr>
        <w:t>i-SS</w:t>
      </w:r>
      <w:r>
        <w:rPr>
          <w:rFonts w:eastAsia="楷体" w:hint="eastAsia"/>
        </w:rPr>
        <w:t>和</w:t>
      </w:r>
      <w:r>
        <w:rPr>
          <w:rFonts w:eastAsia="楷体" w:hint="eastAsia"/>
          <w:i/>
          <w:iCs/>
        </w:rPr>
        <w:t>V</w:t>
      </w:r>
      <w:r>
        <w:rPr>
          <w:rFonts w:eastAsia="楷体" w:hint="eastAsia"/>
          <w:i/>
          <w:iCs/>
          <w:vertAlign w:val="subscript"/>
        </w:rPr>
        <w:t>i-SF</w:t>
      </w:r>
      <w:r>
        <w:rPr>
          <w:rFonts w:eastAsia="楷体" w:hint="eastAsia"/>
        </w:rPr>
        <w:t>，再根据粉体的反应程度和初始体积可以计算反应后粉体的实际体积，即</w:t>
      </w:r>
      <w:r>
        <w:rPr>
          <w:rFonts w:eastAsia="楷体" w:hint="eastAsia"/>
          <w:i/>
          <w:iCs/>
        </w:rPr>
        <w:t>V</w:t>
      </w:r>
      <w:r>
        <w:rPr>
          <w:rFonts w:eastAsia="楷体" w:hint="eastAsia"/>
          <w:i/>
          <w:iCs/>
          <w:vertAlign w:val="subscript"/>
        </w:rPr>
        <w:t>i-FA</w:t>
      </w:r>
      <w:r>
        <w:rPr>
          <w:rFonts w:eastAsia="楷体" w:hint="eastAsia"/>
          <w:i/>
          <w:iCs/>
        </w:rPr>
        <w:t>(1-</w:t>
      </w:r>
      <w:r>
        <w:rPr>
          <w:rFonts w:eastAsia="楷体"/>
          <w:i/>
          <w:iCs/>
        </w:rPr>
        <w:t>γ</w:t>
      </w:r>
      <w:r>
        <w:rPr>
          <w:rFonts w:eastAsia="楷体" w:hint="eastAsia"/>
          <w:i/>
          <w:iCs/>
          <w:vertAlign w:val="subscript"/>
        </w:rPr>
        <w:t>FA</w:t>
      </w:r>
      <w:r>
        <w:rPr>
          <w:rFonts w:eastAsia="楷体" w:hint="eastAsia"/>
          <w:i/>
          <w:iCs/>
        </w:rPr>
        <w:t>)</w:t>
      </w:r>
      <w:r>
        <w:rPr>
          <w:rFonts w:eastAsia="楷体" w:hint="eastAsia"/>
        </w:rPr>
        <w:t>、</w:t>
      </w:r>
      <w:r>
        <w:rPr>
          <w:rFonts w:eastAsia="楷体" w:hint="eastAsia"/>
          <w:i/>
          <w:iCs/>
        </w:rPr>
        <w:t>V</w:t>
      </w:r>
      <w:r>
        <w:rPr>
          <w:rFonts w:eastAsia="楷体" w:hint="eastAsia"/>
          <w:i/>
          <w:iCs/>
          <w:vertAlign w:val="subscript"/>
        </w:rPr>
        <w:t>i-S</w:t>
      </w:r>
      <w:r>
        <w:rPr>
          <w:rFonts w:eastAsia="楷体" w:hint="eastAsia"/>
          <w:i/>
          <w:iCs/>
        </w:rPr>
        <w:t>(1-</w:t>
      </w:r>
      <w:r>
        <w:rPr>
          <w:rFonts w:eastAsia="楷体"/>
          <w:i/>
          <w:iCs/>
        </w:rPr>
        <w:t>γ</w:t>
      </w:r>
      <w:r>
        <w:rPr>
          <w:rFonts w:eastAsia="楷体" w:hint="eastAsia"/>
          <w:i/>
          <w:iCs/>
          <w:vertAlign w:val="subscript"/>
        </w:rPr>
        <w:t>S</w:t>
      </w:r>
      <w:r>
        <w:rPr>
          <w:rFonts w:eastAsia="楷体" w:hint="eastAsia"/>
          <w:i/>
          <w:iCs/>
        </w:rPr>
        <w:t>)</w:t>
      </w:r>
      <w:r>
        <w:rPr>
          <w:rFonts w:eastAsia="楷体" w:hint="eastAsia"/>
        </w:rPr>
        <w:t>、</w:t>
      </w:r>
      <w:r>
        <w:rPr>
          <w:rFonts w:eastAsia="楷体" w:hint="eastAsia"/>
          <w:i/>
          <w:iCs/>
        </w:rPr>
        <w:t>V</w:t>
      </w:r>
      <w:r>
        <w:rPr>
          <w:rFonts w:eastAsia="楷体" w:hint="eastAsia"/>
          <w:i/>
          <w:iCs/>
          <w:vertAlign w:val="subscript"/>
        </w:rPr>
        <w:t>i-SS</w:t>
      </w:r>
      <w:r>
        <w:rPr>
          <w:rFonts w:eastAsia="楷体" w:hint="eastAsia"/>
          <w:i/>
          <w:iCs/>
        </w:rPr>
        <w:t>(1-</w:t>
      </w:r>
      <w:r>
        <w:rPr>
          <w:rFonts w:eastAsia="楷体"/>
          <w:i/>
          <w:iCs/>
        </w:rPr>
        <w:t>γ</w:t>
      </w:r>
      <w:r>
        <w:rPr>
          <w:rFonts w:eastAsia="楷体" w:hint="eastAsia"/>
          <w:i/>
          <w:iCs/>
          <w:vertAlign w:val="subscript"/>
        </w:rPr>
        <w:t>SS</w:t>
      </w:r>
      <w:r>
        <w:rPr>
          <w:rFonts w:eastAsia="楷体" w:hint="eastAsia"/>
          <w:i/>
          <w:iCs/>
        </w:rPr>
        <w:t>)</w:t>
      </w:r>
      <w:r>
        <w:rPr>
          <w:rFonts w:eastAsia="楷体" w:hint="eastAsia"/>
        </w:rPr>
        <w:t>和</w:t>
      </w:r>
      <w:r>
        <w:rPr>
          <w:rFonts w:eastAsia="楷体" w:hint="eastAsia"/>
          <w:i/>
          <w:iCs/>
        </w:rPr>
        <w:t>V</w:t>
      </w:r>
      <w:r>
        <w:rPr>
          <w:rFonts w:eastAsia="楷体" w:hint="eastAsia"/>
          <w:i/>
          <w:iCs/>
          <w:vertAlign w:val="subscript"/>
        </w:rPr>
        <w:t>i-SF</w:t>
      </w:r>
      <w:r>
        <w:rPr>
          <w:rFonts w:eastAsia="楷体" w:hint="eastAsia"/>
          <w:i/>
          <w:iCs/>
        </w:rPr>
        <w:t>(1-</w:t>
      </w:r>
      <w:r>
        <w:rPr>
          <w:rFonts w:eastAsia="楷体"/>
          <w:i/>
          <w:iCs/>
        </w:rPr>
        <w:t>γ</w:t>
      </w:r>
      <w:r>
        <w:rPr>
          <w:rFonts w:eastAsia="楷体" w:hint="eastAsia"/>
          <w:i/>
          <w:iCs/>
          <w:vertAlign w:val="subscript"/>
        </w:rPr>
        <w:t>SF</w:t>
      </w:r>
      <w:r>
        <w:rPr>
          <w:rFonts w:eastAsia="楷体" w:hint="eastAsia"/>
          <w:i/>
          <w:iCs/>
        </w:rPr>
        <w:t>)</w:t>
      </w:r>
      <w:r>
        <w:rPr>
          <w:rFonts w:eastAsia="楷体" w:hint="eastAsia"/>
        </w:rPr>
        <w:t>，参考余睿等的水泥水化颗粒模型</w:t>
      </w:r>
      <w:r w:rsidRPr="005B1EF1" w:rsidR="005B1EF1">
        <w:rPr>
          <w:rFonts w:eastAsia="楷体" w:hint="eastAsia"/>
          <w:vertAlign w:val="superscript"/>
        </w:rPr>
        <w:t>[29]</w:t>
      </w:r>
      <w:r>
        <w:rPr>
          <w:rFonts w:eastAsia="楷体" w:hint="eastAsia"/>
        </w:rPr>
        <w:t>，反应后单个粉体颗粒的体积按照下式进行计算（以粉煤灰</w:t>
      </w:r>
      <w:r>
        <w:rPr>
          <w:rFonts w:eastAsia="楷体" w:hint="eastAsia"/>
          <w:i/>
          <w:iCs/>
        </w:rPr>
        <w:t>V</w:t>
      </w:r>
      <w:r>
        <w:rPr>
          <w:rFonts w:eastAsia="楷体" w:hint="eastAsia"/>
          <w:i/>
          <w:iCs/>
          <w:vertAlign w:val="subscript"/>
        </w:rPr>
        <w:t>f</w:t>
      </w:r>
      <w:r>
        <w:rPr>
          <w:rFonts w:eastAsia="楷体" w:hint="eastAsia"/>
          <w:i/>
          <w:iCs/>
          <w:vertAlign w:val="subscript"/>
        </w:rPr>
        <w:t>-FA</w:t>
      </w:r>
      <w:r>
        <w:rPr>
          <w:rFonts w:eastAsia="楷体" w:hint="eastAsia"/>
        </w:rPr>
        <w:t>为例）：</w:t>
      </w:r>
    </w:p>
    <w:p w:rsidR="007173EA" w14:paraId="418B542E" w14:textId="77777777">
      <w:pPr>
        <w:spacing w:line="360" w:lineRule="auto"/>
        <w:jc w:val="center"/>
        <w:rPr>
          <w:rFonts w:eastAsia="楷体"/>
          <w:i/>
        </w:rPr>
      </w:pPr>
      <m:oMathPara>
        <m:oMath>
          <m:sSub>
            <m:sSubPr>
              <m:ctrlPr>
                <w:rPr>
                  <w:rFonts w:ascii="Cambria Math" w:eastAsia="楷体" w:hAnsi="Cambria Math"/>
                  <w:b/>
                  <w:bCs/>
                  <w:i/>
                </w:rPr>
              </m:ctrlPr>
            </m:sSubPr>
            <m:e>
              <m:r>
                <m:rPr>
                  <m:sty m:val="bi"/>
                </m:rPr>
                <w:rPr>
                  <w:rFonts w:ascii="Cambria Math" w:eastAsia="楷体" w:hAnsi="Cambria Math"/>
                </w:rPr>
                <m:t>V</m:t>
              </m:r>
            </m:e>
            <m:sub>
              <m:r>
                <m:rPr>
                  <m:sty m:val="bi"/>
                </m:rPr>
                <w:rPr>
                  <w:rFonts w:ascii="Cambria Math" w:eastAsia="楷体" w:hAnsi="Cambria Math"/>
                </w:rPr>
                <m:t>f-FA</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i-FA</m:t>
              </m:r>
            </m:sub>
          </m:sSub>
          <m:r>
            <w:rPr>
              <w:rFonts w:ascii="Cambria Math" w:eastAsia="楷体" w:hAnsi="Cambria Math"/>
            </w:rPr>
            <m:t>(1-</m:t>
          </m:r>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r>
            <w:rPr>
              <w:rFonts w:ascii="Cambria Math" w:eastAsia="楷体" w:hAnsi="Cambria Math"/>
            </w:rPr>
            <m:t>)+</m:t>
          </m:r>
          <m:nary>
            <m:naryPr>
              <m:chr m:val="∑"/>
              <m:limLoc m:val="undOvr"/>
              <m:ctrlPr>
                <w:rPr>
                  <w:rFonts w:ascii="Cambria Math" w:eastAsia="楷体" w:hAnsi="Cambria Math"/>
                  <w:i/>
                </w:rPr>
              </m:ctrlPr>
            </m:naryPr>
            <m:sub>
              <m:r>
                <w:rPr>
                  <w:rFonts w:ascii="Cambria Math" w:eastAsia="楷体" w:hAnsi="Cambria Math"/>
                </w:rPr>
                <m:t>n=1</m:t>
              </m:r>
            </m:sub>
            <m:sup>
              <m:r>
                <w:rPr>
                  <w:rFonts w:ascii="Cambria Math" w:eastAsia="楷体" w:hAnsi="Cambria Math"/>
                </w:rPr>
                <m:t>N</m:t>
              </m:r>
            </m:sup>
            <m:e>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product-n</m:t>
                  </m:r>
                </m:sub>
              </m:sSub>
            </m:e>
          </m:nary>
        </m:oMath>
      </m:oMathPara>
    </w:p>
    <w:p w:rsidR="007173EA" w14:paraId="1929313F" w14:textId="77777777">
      <w:pPr>
        <w:spacing w:line="360" w:lineRule="auto"/>
        <w:jc w:val="center"/>
        <w:rPr>
          <w:rFonts w:eastAsia="楷体"/>
          <w:i/>
        </w:rPr>
      </w:pPr>
      <m:oMathPara>
        <m:oMath>
          <m:r>
            <w:rPr>
              <w:rFonts w:ascii="Cambria Math" w:eastAsia="楷体" w:hAnsi="Cambria Math"/>
            </w:rPr>
            <m:t>=</m:t>
          </m:r>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i-FA</m:t>
              </m:r>
            </m:sub>
          </m:sSub>
          <m:r>
            <w:rPr>
              <w:rFonts w:ascii="Cambria Math" w:eastAsia="楷体" w:hAnsi="Cambria Math"/>
            </w:rPr>
            <m:t>(1-</m:t>
          </m:r>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r>
            <w:rPr>
              <w:rFonts w:ascii="Cambria Math" w:eastAsia="楷体" w:hAnsi="Cambria Math"/>
            </w:rPr>
            <m:t>)+</m:t>
          </m:r>
          <m:nary>
            <m:naryPr>
              <m:chr m:val="∑"/>
              <m:limLoc m:val="undOvr"/>
              <m:ctrlPr>
                <w:rPr>
                  <w:rFonts w:ascii="Cambria Math" w:eastAsia="楷体" w:hAnsi="Cambria Math"/>
                  <w:i/>
                </w:rPr>
              </m:ctrlPr>
            </m:naryPr>
            <m:sub>
              <m:r>
                <w:rPr>
                  <w:rFonts w:ascii="Cambria Math" w:eastAsia="楷体" w:hAnsi="Cambria Math"/>
                </w:rPr>
                <m:t>n=1</m:t>
              </m:r>
            </m:sub>
            <m:sup>
              <m:r>
                <w:rPr>
                  <w:rFonts w:ascii="Cambria Math" w:eastAsia="楷体" w:hAnsi="Cambria Math"/>
                </w:rPr>
                <m:t>N</m:t>
              </m:r>
            </m:sup>
            <m:e>
              <m:f>
                <m:fPr>
                  <m:ctrlPr>
                    <w:rPr>
                      <w:rFonts w:ascii="Cambria Math" w:eastAsia="楷体" w:hAnsi="Cambria Math"/>
                      <w:i/>
                    </w:rPr>
                  </m:ctrlPr>
                </m:fPr>
                <m:num>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product-n</m:t>
                      </m:r>
                    </m:sub>
                  </m:sSub>
                </m:num>
                <m:den>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i-FA</m:t>
                      </m:r>
                    </m:sub>
                  </m:sSub>
                </m:den>
              </m:f>
              <m:r>
                <w:rPr>
                  <w:rFonts w:ascii="Cambria Math" w:eastAsia="楷体" w:hAnsi="Cambria Math"/>
                </w:rPr>
                <m:t>×</m:t>
              </m:r>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i-FA</m:t>
                  </m:r>
                </m:sub>
              </m:sSub>
            </m:e>
          </m:nary>
        </m:oMath>
      </m:oMathPara>
    </w:p>
    <w:p w:rsidR="007173EA" w14:paraId="5C52F927" w14:textId="77777777">
      <w:pPr>
        <w:spacing w:line="360" w:lineRule="auto"/>
        <w:jc w:val="center"/>
        <w:rPr>
          <w:rFonts w:eastAsia="楷体"/>
          <w:i/>
        </w:rPr>
      </w:pPr>
      <m:oMathPara>
        <m:oMath>
          <m:r>
            <w:rPr>
              <w:rFonts w:ascii="Cambria Math" w:eastAsia="楷体" w:hAnsi="Cambria Math"/>
            </w:rPr>
            <m:t>=</m:t>
          </m:r>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i-FA</m:t>
              </m:r>
            </m:sub>
          </m:sSub>
          <m:r>
            <w:rPr>
              <w:rFonts w:ascii="Cambria Math" w:eastAsia="楷体" w:hAnsi="Cambria Math"/>
            </w:rPr>
            <m:t>(1-</m:t>
          </m:r>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r>
            <w:rPr>
              <w:rFonts w:ascii="Cambria Math" w:eastAsia="楷体" w:hAnsi="Cambria Math"/>
            </w:rPr>
            <m:t>)+</m:t>
          </m:r>
          <m:nary>
            <m:naryPr>
              <m:chr m:val="∑"/>
              <m:limLoc m:val="undOvr"/>
              <m:ctrlPr>
                <w:rPr>
                  <w:rFonts w:ascii="Cambria Math" w:eastAsia="楷体" w:hAnsi="Cambria Math"/>
                  <w:i/>
                </w:rPr>
              </m:ctrlPr>
            </m:naryPr>
            <m:sub>
              <m:r>
                <w:rPr>
                  <w:rFonts w:ascii="Cambria Math" w:eastAsia="楷体" w:hAnsi="Cambria Math"/>
                </w:rPr>
                <m:t>n=1</m:t>
              </m:r>
            </m:sub>
            <m:sup>
              <m:r>
                <w:rPr>
                  <w:rFonts w:ascii="Cambria Math" w:eastAsia="楷体" w:hAnsi="Cambria Math"/>
                </w:rPr>
                <m:t>N</m:t>
              </m:r>
            </m:sup>
            <m:e>
              <m:sSub>
                <m:sSubPr>
                  <m:ctrlPr>
                    <w:rPr>
                      <w:rFonts w:ascii="Cambria Math" w:eastAsia="楷体" w:hAnsi="Cambria Math"/>
                      <w:i/>
                    </w:rPr>
                  </m:ctrlPr>
                </m:sSubPr>
                <m:e>
                  <m:r>
                    <w:rPr>
                      <w:rFonts w:ascii="Cambria Math" w:eastAsia="楷体" w:hAnsi="Cambria Math"/>
                    </w:rPr>
                    <m:t>β</m:t>
                  </m:r>
                </m:e>
                <m:sub>
                  <m:r>
                    <w:rPr>
                      <w:rFonts w:ascii="Cambria Math" w:eastAsia="楷体" w:hAnsi="Cambria Math"/>
                    </w:rPr>
                    <m:t>product-n</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i-FA</m:t>
                  </m:r>
                </m:sub>
              </m:sSub>
            </m:e>
          </m:nary>
        </m:oMath>
      </m:oMathPara>
    </w:p>
    <w:p w:rsidR="007173EA" w14:paraId="762D4101" w14:textId="77777777">
      <w:pPr>
        <w:spacing w:line="360" w:lineRule="auto"/>
        <w:jc w:val="center"/>
        <w:rPr>
          <w:rFonts w:eastAsia="楷体"/>
          <w:i/>
        </w:rPr>
      </w:pPr>
      <m:oMathPara>
        <m:oMath>
          <m:r>
            <w:rPr>
              <w:rFonts w:ascii="Cambria Math" w:eastAsia="楷体" w:hAnsi="Cambria Math"/>
            </w:rPr>
            <m:t>=(1-</m:t>
          </m:r>
          <m:sSub>
            <m:sSubPr>
              <m:ctrlPr>
                <w:rPr>
                  <w:rFonts w:ascii="Cambria Math" w:eastAsia="楷体" w:hAnsi="Cambria Math"/>
                  <w:i/>
                </w:rPr>
              </m:ctrlPr>
            </m:sSubPr>
            <m:e>
              <m:r>
                <w:rPr>
                  <w:rFonts w:ascii="Cambria Math" w:eastAsia="楷体" w:hAnsi="Cambria Math"/>
                </w:rPr>
                <m:t>γ</m:t>
              </m:r>
            </m:e>
            <m:sub>
              <m:r>
                <w:rPr>
                  <w:rFonts w:ascii="Cambria Math" w:eastAsia="楷体" w:hAnsi="Cambria Math"/>
                </w:rPr>
                <m:t>FA</m:t>
              </m:r>
            </m:sub>
          </m:sSub>
          <m:r>
            <w:rPr>
              <w:rFonts w:ascii="Cambria Math" w:eastAsia="楷体" w:hAnsi="Cambria Math"/>
            </w:rPr>
            <m:t>+</m:t>
          </m:r>
          <m:nary>
            <m:naryPr>
              <m:chr m:val="∑"/>
              <m:limLoc m:val="undOvr"/>
              <m:ctrlPr>
                <w:rPr>
                  <w:rFonts w:ascii="Cambria Math" w:eastAsia="楷体" w:hAnsi="Cambria Math"/>
                  <w:i/>
                </w:rPr>
              </m:ctrlPr>
            </m:naryPr>
            <m:sub>
              <m:r>
                <w:rPr>
                  <w:rFonts w:ascii="Cambria Math" w:eastAsia="楷体" w:hAnsi="Cambria Math"/>
                </w:rPr>
                <m:t>n=1</m:t>
              </m:r>
            </m:sub>
            <m:sup>
              <m:r>
                <w:rPr>
                  <w:rFonts w:ascii="Cambria Math" w:eastAsia="楷体" w:hAnsi="Cambria Math"/>
                </w:rPr>
                <m:t>N</m:t>
              </m:r>
            </m:sup>
            <m:e>
              <m:sSub>
                <m:sSubPr>
                  <m:ctrlPr>
                    <w:rPr>
                      <w:rFonts w:ascii="Cambria Math" w:eastAsia="楷体" w:hAnsi="Cambria Math"/>
                      <w:i/>
                    </w:rPr>
                  </m:ctrlPr>
                </m:sSubPr>
                <m:e>
                  <m:r>
                    <w:rPr>
                      <w:rFonts w:ascii="Cambria Math" w:eastAsia="楷体" w:hAnsi="Cambria Math"/>
                    </w:rPr>
                    <m:t>β</m:t>
                  </m:r>
                </m:e>
                <m:sub>
                  <m:r>
                    <w:rPr>
                      <w:rFonts w:ascii="Cambria Math" w:eastAsia="楷体" w:hAnsi="Cambria Math"/>
                    </w:rPr>
                    <m:t>product-n</m:t>
                  </m:r>
                </m:sub>
              </m:sSub>
            </m:e>
          </m:nary>
          <m:r>
            <w:rPr>
              <w:rFonts w:ascii="Cambria Math" w:eastAsia="楷体" w:hAnsi="Cambria Math"/>
            </w:rPr>
            <m:t>)×</m:t>
          </m:r>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i-FA</m:t>
              </m:r>
            </m:sub>
          </m:sSub>
        </m:oMath>
      </m:oMathPara>
    </w:p>
    <w:p w:rsidR="007173EA" w14:paraId="4123BC86" w14:textId="77777777">
      <w:pPr>
        <w:spacing w:line="360" w:lineRule="auto"/>
        <w:jc w:val="center"/>
        <w:rPr>
          <w:rFonts w:eastAsia="楷体"/>
        </w:rPr>
      </w:pPr>
      <m:oMath>
        <m:r>
          <w:rPr>
            <w:rFonts w:ascii="Cambria Math" w:eastAsia="楷体" w:hAnsi="Cambria Math"/>
          </w:rPr>
          <m:t>=</m:t>
        </m:r>
        <m:r>
          <m:rPr>
            <m:sty m:val="bi"/>
          </m:rPr>
          <w:rPr>
            <w:rFonts w:ascii="Cambria Math" w:eastAsia="楷体" w:hAnsi="Cambria Math"/>
          </w:rPr>
          <m:t>(1-</m:t>
        </m:r>
        <m:sSub>
          <m:sSubPr>
            <m:ctrlPr>
              <w:rPr>
                <w:rFonts w:ascii="Cambria Math" w:eastAsia="楷体" w:hAnsi="Cambria Math"/>
                <w:b/>
                <w:bCs/>
                <w:i/>
              </w:rPr>
            </m:ctrlPr>
          </m:sSubPr>
          <m:e>
            <m:r>
              <m:rPr>
                <m:sty m:val="bi"/>
              </m:rPr>
              <w:rPr>
                <w:rFonts w:ascii="Cambria Math" w:eastAsia="楷体" w:hAnsi="Cambria Math"/>
              </w:rPr>
              <m:t>γ</m:t>
            </m:r>
          </m:e>
          <m:sub>
            <m:r>
              <m:rPr>
                <m:sty m:val="bi"/>
              </m:rPr>
              <w:rPr>
                <w:rFonts w:ascii="Cambria Math" w:eastAsia="楷体" w:hAnsi="Cambria Math"/>
              </w:rPr>
              <m:t>FA</m:t>
            </m:r>
          </m:sub>
        </m:sSub>
        <m:r>
          <m:rPr>
            <m:sty m:val="bi"/>
          </m:rPr>
          <w:rPr>
            <w:rFonts w:ascii="Cambria Math" w:eastAsia="楷体" w:hAnsi="Cambria Math"/>
          </w:rPr>
          <m:t>+</m:t>
        </m:r>
        <m:nary>
          <m:naryPr>
            <m:chr m:val="∑"/>
            <m:limLoc m:val="undOvr"/>
            <m:ctrlPr>
              <w:rPr>
                <w:rFonts w:ascii="Cambria Math" w:eastAsia="楷体" w:hAnsi="Cambria Math"/>
                <w:b/>
                <w:bCs/>
                <w:i/>
              </w:rPr>
            </m:ctrlPr>
          </m:naryPr>
          <m:sub>
            <m:r>
              <m:rPr>
                <m:sty m:val="bi"/>
              </m:rPr>
              <w:rPr>
                <w:rFonts w:ascii="Cambria Math" w:eastAsia="楷体" w:hAnsi="Cambria Math"/>
              </w:rPr>
              <m:t>n=1</m:t>
            </m:r>
          </m:sub>
          <m:sup>
            <m:r>
              <m:rPr>
                <m:sty m:val="bi"/>
              </m:rPr>
              <w:rPr>
                <w:rFonts w:ascii="Cambria Math" w:eastAsia="楷体" w:hAnsi="Cambria Math"/>
              </w:rPr>
              <m:t>N</m:t>
            </m:r>
          </m:sup>
          <m:e>
            <m:sSub>
              <m:sSubPr>
                <m:ctrlPr>
                  <w:rPr>
                    <w:rFonts w:ascii="Cambria Math" w:eastAsia="楷体" w:hAnsi="Cambria Math"/>
                    <w:b/>
                    <w:bCs/>
                    <w:i/>
                  </w:rPr>
                </m:ctrlPr>
              </m:sSubPr>
              <m:e>
                <m:r>
                  <m:rPr>
                    <m:sty m:val="bi"/>
                  </m:rPr>
                  <w:rPr>
                    <w:rFonts w:ascii="Cambria Math" w:eastAsia="楷体" w:hAnsi="Cambria Math"/>
                  </w:rPr>
                  <m:t>β</m:t>
                </m:r>
              </m:e>
              <m:sub>
                <m:r>
                  <m:rPr>
                    <m:sty m:val="bi"/>
                  </m:rPr>
                  <w:rPr>
                    <w:rFonts w:ascii="Cambria Math" w:eastAsia="楷体" w:hAnsi="Cambria Math"/>
                  </w:rPr>
                  <m:t>product-n</m:t>
                </m:r>
              </m:sub>
            </m:sSub>
          </m:e>
        </m:nary>
        <m:r>
          <m:rPr>
            <m:sty m:val="bi"/>
          </m:rPr>
          <w:rPr>
            <w:rFonts w:ascii="Cambria Math" w:eastAsia="楷体" w:hAnsi="Cambria Math"/>
          </w:rPr>
          <m:t>)×</m:t>
        </m:r>
        <m:f>
          <m:fPr>
            <m:ctrlPr>
              <w:rPr>
                <w:rFonts w:ascii="Cambria Math" w:eastAsia="楷体" w:hAnsi="Cambria Math"/>
                <w:b/>
                <w:bCs/>
                <w:i/>
              </w:rPr>
            </m:ctrlPr>
          </m:fPr>
          <m:num>
            <m:r>
              <m:rPr>
                <m:sty m:val="bi"/>
              </m:rPr>
              <w:rPr>
                <w:rFonts w:ascii="Cambria Math" w:eastAsia="楷体" w:hAnsi="Cambria Math"/>
              </w:rPr>
              <m:t>4</m:t>
            </m:r>
          </m:num>
          <m:den>
            <m:r>
              <m:rPr>
                <m:sty m:val="bi"/>
              </m:rPr>
              <w:rPr>
                <w:rFonts w:ascii="Cambria Math" w:eastAsia="楷体" w:hAnsi="Cambria Math"/>
              </w:rPr>
              <m:t>3</m:t>
            </m:r>
          </m:den>
        </m:f>
        <m:r>
          <m:rPr>
            <m:sty m:val="bi"/>
          </m:rPr>
          <w:rPr>
            <w:rFonts w:ascii="Cambria Math" w:eastAsia="楷体" w:hAnsi="Cambria Math"/>
          </w:rPr>
          <m:t>π</m:t>
        </m:r>
        <m:sSup>
          <m:sSupPr>
            <m:ctrlPr>
              <w:rPr>
                <w:rFonts w:ascii="Cambria Math" w:eastAsia="楷体" w:hAnsi="Cambria Math"/>
                <w:b/>
                <w:bCs/>
                <w:i/>
              </w:rPr>
            </m:ctrlPr>
          </m:sSupPr>
          <m:e>
            <m:sSub>
              <m:sSubPr>
                <m:ctrlPr>
                  <w:rPr>
                    <w:rFonts w:ascii="Cambria Math" w:eastAsia="楷体" w:hAnsi="Cambria Math"/>
                    <w:b/>
                    <w:bCs/>
                    <w:i/>
                  </w:rPr>
                </m:ctrlPr>
              </m:sSubPr>
              <m:e>
                <m:r>
                  <m:rPr>
                    <m:sty m:val="bi"/>
                  </m:rPr>
                  <w:rPr>
                    <w:rFonts w:ascii="Cambria Math" w:eastAsia="楷体" w:hAnsi="Cambria Math"/>
                  </w:rPr>
                  <m:t>d</m:t>
                </m:r>
              </m:e>
              <m:sub>
                <m:r>
                  <m:rPr>
                    <m:sty m:val="bi"/>
                  </m:rPr>
                  <w:rPr>
                    <w:rFonts w:ascii="Cambria Math" w:eastAsia="楷体" w:hAnsi="Cambria Math"/>
                  </w:rPr>
                  <m:t>f-FA</m:t>
                </m:r>
              </m:sub>
            </m:sSub>
          </m:e>
          <m:sup>
            <m:r>
              <m:rPr>
                <m:sty m:val="bi"/>
              </m:rPr>
              <w:rPr>
                <w:rFonts w:ascii="Cambria Math" w:eastAsia="楷体" w:hAnsi="Cambria Math"/>
              </w:rPr>
              <m:t>3</m:t>
            </m:r>
          </m:sup>
        </m:sSup>
      </m:oMath>
      <w:r>
        <w:rPr>
          <w:rFonts w:eastAsia="楷体" w:hint="eastAsia"/>
        </w:rPr>
        <w:tab/>
        <w:t>(5)</w:t>
      </w:r>
    </w:p>
    <w:p w:rsidR="007173EA" w14:paraId="13042F95" w14:textId="77777777">
      <w:pPr>
        <w:wordWrap w:val="0"/>
        <w:spacing w:line="440" w:lineRule="exact"/>
        <w:ind w:firstLine="560" w:firstLineChars="200"/>
        <w:rPr>
          <w:rFonts w:eastAsia="楷体"/>
        </w:rPr>
      </w:pPr>
      <w:r>
        <w:rPr>
          <w:rFonts w:eastAsia="楷体" w:hint="eastAsia"/>
        </w:rPr>
        <w:t>其中，</w:t>
      </w:r>
      <w:r>
        <w:rPr>
          <w:rFonts w:eastAsia="楷体" w:hint="eastAsia"/>
          <w:i/>
          <w:iCs/>
        </w:rPr>
        <w:t>d</w:t>
      </w:r>
      <w:r>
        <w:rPr>
          <w:rFonts w:eastAsia="楷体" w:hint="eastAsia"/>
          <w:i/>
          <w:iCs/>
          <w:vertAlign w:val="subscript"/>
        </w:rPr>
        <w:t>f</w:t>
      </w:r>
      <w:r>
        <w:rPr>
          <w:rFonts w:eastAsia="楷体" w:hint="eastAsia"/>
          <w:i/>
          <w:iCs/>
          <w:vertAlign w:val="subscript"/>
        </w:rPr>
        <w:t>-FA</w:t>
      </w:r>
      <w:r>
        <w:rPr>
          <w:rFonts w:eastAsia="楷体" w:hint="eastAsia"/>
        </w:rPr>
        <w:t>为等效球体的反应后直径，浆体厚度</w:t>
      </w:r>
      <w:r>
        <w:rPr>
          <w:rFonts w:eastAsia="楷体" w:hint="eastAsia"/>
          <w:i/>
          <w:iCs/>
        </w:rPr>
        <w:t>T</w:t>
      </w:r>
      <w:r>
        <w:rPr>
          <w:rFonts w:eastAsia="楷体" w:hint="eastAsia"/>
        </w:rPr>
        <w:t>=</w:t>
      </w:r>
      <w:r>
        <w:rPr>
          <w:rFonts w:eastAsia="楷体" w:hint="eastAsia"/>
        </w:rPr>
        <w:t>（</w:t>
      </w:r>
      <w:r>
        <w:rPr>
          <w:rFonts w:eastAsia="楷体" w:hint="eastAsia"/>
          <w:i/>
          <w:iCs/>
        </w:rPr>
        <w:t>d</w:t>
      </w:r>
      <w:r>
        <w:rPr>
          <w:rFonts w:eastAsia="楷体" w:hint="eastAsia"/>
          <w:i/>
          <w:iCs/>
          <w:vertAlign w:val="subscript"/>
        </w:rPr>
        <w:t>f</w:t>
      </w:r>
      <w:r>
        <w:rPr>
          <w:rFonts w:eastAsia="楷体" w:hint="eastAsia"/>
          <w:i/>
          <w:iCs/>
          <w:vertAlign w:val="subscript"/>
        </w:rPr>
        <w:t>-FA</w:t>
      </w:r>
      <w:r>
        <w:rPr>
          <w:rFonts w:eastAsia="楷体" w:hint="eastAsia"/>
          <w:i/>
          <w:iCs/>
        </w:rPr>
        <w:t>-</w:t>
      </w:r>
      <w:r>
        <w:rPr>
          <w:rFonts w:eastAsia="楷体" w:hint="eastAsia"/>
          <w:i/>
          <w:iCs/>
        </w:rPr>
        <w:t>d</w:t>
      </w:r>
      <w:r>
        <w:rPr>
          <w:rFonts w:eastAsia="楷体" w:hint="eastAsia"/>
          <w:i/>
          <w:iCs/>
          <w:vertAlign w:val="subscript"/>
        </w:rPr>
        <w:t>FA</w:t>
      </w:r>
      <w:r>
        <w:rPr>
          <w:rFonts w:eastAsia="楷体" w:hint="eastAsia"/>
        </w:rPr>
        <w:t>）</w:t>
      </w:r>
      <w:r>
        <w:rPr>
          <w:rFonts w:eastAsia="楷体" w:hint="eastAsia"/>
        </w:rPr>
        <w:t>/2</w:t>
      </w:r>
      <w:r>
        <w:rPr>
          <w:rFonts w:eastAsia="楷体" w:hint="eastAsia"/>
        </w:rPr>
        <w:t>。</w:t>
      </w:r>
    </w:p>
    <w:p w:rsidR="007173EA" w14:paraId="22A224DF" w14:textId="77777777">
      <w:pPr>
        <w:wordWrap w:val="0"/>
        <w:jc w:val="center"/>
      </w:pPr>
      <w:r>
        <w:rPr>
          <w:noProof/>
        </w:rPr>
        <mc:AlternateContent>
          <mc:Choice Requires="wpc">
            <w:drawing>
              <wp:inline distT="0" distB="0" distL="0" distR="0">
                <wp:extent cx="5400040" cy="2449830"/>
                <wp:effectExtent l="0" t="0" r="635" b="7620"/>
                <wp:docPr id="1206284523" name="画布 70"/>
                <wp:cNvGraphicFramePr>
                  <a:graphicFrameLocks xmlns:a="http://schemas.openxmlformats.org/drawingml/2006/main" noChangeAspect="1"/>
                </wp:cNvGraphicFramePr>
                <a:graphic xmlns:a="http://schemas.openxmlformats.org/drawingml/2006/main">
                  <a:graphicData uri="http://schemas.microsoft.com/office/word/2010/wordprocessingCanvas">
                    <wpc:wpc>
                      <pic:pic xmlns:pic="http://schemas.openxmlformats.org/drawingml/2006/picture">
                        <pic:nvPicPr>
                          <pic:cNvPr id="332042027" name="图片 332042027"/>
                          <pic:cNvPicPr>
                            <a:picLocks noChangeAspect="1"/>
                          </pic:cNvPicPr>
                        </pic:nvPicPr>
                        <pic:blipFill>
                          <a:blip xmlns:r="http://schemas.openxmlformats.org/officeDocument/2006/relationships" r:embed="rId9"/>
                          <a:stretch>
                            <a:fillRect/>
                          </a:stretch>
                        </pic:blipFill>
                        <pic:spPr>
                          <a:xfrm>
                            <a:off x="43239" y="36000"/>
                            <a:ext cx="5356801" cy="2413590"/>
                          </a:xfrm>
                          <a:prstGeom prst="rect">
                            <a:avLst/>
                          </a:prstGeom>
                        </pic:spPr>
                      </pic:pic>
                    </wpc:wpc>
                  </a:graphicData>
                </a:graphic>
              </wp:inline>
            </w:drawing>
          </mc:Choice>
          <mc:Fallback>
            <w:pict>
              <v:group id="画布 70" o:spid="_x0000_i1037" style="width:425.2pt;height:192.9pt;mso-position-horizontal-relative:char;mso-position-vertical-relative:line" coordsize="54000,24498">
                <v:shape id="_x0000_s1038" type="#_x0000_t75" style="width:54000;height:24498;mso-wrap-style:square;position:absolute;visibility:visible">
                  <v:fill o:detectmouseclick="t"/>
                </v:shape>
                <v:shape id="图片 332042027" o:spid="_x0000_s1039" type="#_x0000_t75" style="width:53568;height:24135;left:432;mso-wrap-style:square;position:absolute;top:360;visibility:visible">
                  <v:imagedata r:id="rId9" o:title=""/>
                </v:shape>
                <w10:wrap type="none"/>
                <w10:anchorlock/>
              </v:group>
            </w:pict>
          </mc:Fallback>
        </mc:AlternateContent>
      </w:r>
    </w:p>
    <w:p w:rsidR="007173EA" w14:paraId="416D4C43" w14:textId="77777777">
      <w:pPr>
        <w:spacing w:line="360" w:lineRule="auto"/>
        <w:jc w:val="center"/>
        <w:rPr>
          <w:rFonts w:eastAsia="楷体"/>
          <w:b/>
          <w:bCs/>
          <w:sz w:val="24"/>
          <w:szCs w:val="24"/>
        </w:rPr>
      </w:pPr>
      <w:bookmarkStart w:id="73" w:name="_Ref15018"/>
      <w:r>
        <w:rPr>
          <w:rFonts w:eastAsia="楷体"/>
          <w:b/>
          <w:bCs/>
          <w:sz w:val="24"/>
          <w:szCs w:val="24"/>
        </w:rPr>
        <w:t>图</w:t>
      </w:r>
      <w:r>
        <w:rPr>
          <w:rFonts w:eastAsia="楷体"/>
          <w:b/>
          <w:bCs/>
          <w:sz w:val="24"/>
          <w:szCs w:val="24"/>
        </w:rPr>
        <w:t xml:space="preserve"> </w:t>
      </w:r>
      <w:r>
        <w:rPr>
          <w:rFonts w:eastAsia="楷体"/>
          <w:b/>
          <w:bCs/>
          <w:sz w:val="24"/>
          <w:szCs w:val="24"/>
        </w:rPr>
        <w:fldChar w:fldCharType="begin"/>
      </w:r>
      <w:r>
        <w:rPr>
          <w:rFonts w:eastAsia="楷体"/>
          <w:b/>
          <w:bCs/>
          <w:sz w:val="24"/>
          <w:szCs w:val="24"/>
        </w:rPr>
        <w:instrText xml:space="preserve"> SEQ </w:instrText>
      </w:r>
      <w:r>
        <w:rPr>
          <w:rFonts w:eastAsia="楷体"/>
          <w:b/>
          <w:bCs/>
          <w:sz w:val="24"/>
          <w:szCs w:val="24"/>
        </w:rPr>
        <w:instrText>图</w:instrText>
      </w:r>
      <w:r>
        <w:rPr>
          <w:rFonts w:eastAsia="楷体"/>
          <w:b/>
          <w:bCs/>
          <w:sz w:val="24"/>
          <w:szCs w:val="24"/>
        </w:rPr>
        <w:instrText xml:space="preserve"> \* ARABIC </w:instrText>
      </w:r>
      <w:r>
        <w:rPr>
          <w:rFonts w:eastAsia="楷体"/>
          <w:b/>
          <w:bCs/>
          <w:sz w:val="24"/>
          <w:szCs w:val="24"/>
        </w:rPr>
        <w:fldChar w:fldCharType="separate"/>
      </w:r>
      <w:r>
        <w:rPr>
          <w:rFonts w:eastAsia="楷体"/>
          <w:b/>
          <w:bCs/>
          <w:sz w:val="24"/>
          <w:szCs w:val="24"/>
        </w:rPr>
        <w:t>5</w:t>
      </w:r>
      <w:r>
        <w:rPr>
          <w:rFonts w:eastAsia="楷体"/>
          <w:sz w:val="24"/>
          <w:szCs w:val="24"/>
        </w:rPr>
        <w:fldChar w:fldCharType="end"/>
      </w:r>
      <w:bookmarkEnd w:id="73"/>
      <w:r>
        <w:rPr>
          <w:rFonts w:eastAsia="楷体" w:hint="eastAsia"/>
          <w:sz w:val="24"/>
          <w:szCs w:val="24"/>
        </w:rPr>
        <w:t>.</w:t>
      </w:r>
      <w:r>
        <w:rPr>
          <w:rFonts w:eastAsia="楷体" w:hint="eastAsia"/>
          <w:b/>
          <w:bCs/>
          <w:sz w:val="24"/>
          <w:szCs w:val="24"/>
        </w:rPr>
        <w:t xml:space="preserve"> </w:t>
      </w:r>
      <w:r>
        <w:rPr>
          <w:rFonts w:eastAsia="楷体" w:hint="eastAsia"/>
          <w:b/>
          <w:bCs/>
          <w:sz w:val="24"/>
          <w:szCs w:val="24"/>
        </w:rPr>
        <w:t>地聚物前驱粉体颗粒的浆体厚度模型</w:t>
      </w:r>
    </w:p>
    <w:p w:rsidR="007173EA" w14:paraId="19138A99" w14:textId="77777777">
      <w:pPr>
        <w:spacing w:line="440" w:lineRule="exact"/>
        <w:ind w:firstLine="560" w:firstLineChars="200"/>
        <w:rPr>
          <w:rFonts w:eastAsia="楷体"/>
        </w:rPr>
      </w:pPr>
      <w:r>
        <w:rPr>
          <w:rFonts w:eastAsia="楷体" w:hint="eastAsia"/>
        </w:rPr>
        <w:t>4</w:t>
      </w:r>
      <w:r>
        <w:rPr>
          <w:rFonts w:eastAsia="楷体" w:hint="eastAsia"/>
        </w:rPr>
        <w:t>）地聚物前驱粉体湿颗粒粒径</w:t>
      </w:r>
    </w:p>
    <w:p w:rsidR="007173EA" w14:paraId="1DB8C469" w14:textId="77777777">
      <w:pPr>
        <w:spacing w:line="440" w:lineRule="exact"/>
        <w:ind w:firstLine="560" w:firstLineChars="200"/>
        <w:rPr>
          <w:rFonts w:eastAsia="楷体"/>
        </w:rPr>
      </w:pPr>
      <w:r>
        <w:rPr>
          <w:rFonts w:eastAsia="楷体" w:hint="eastAsia"/>
        </w:rPr>
        <w:t>采用反应后的颗粒直径（</w:t>
      </w:r>
      <w:r>
        <w:rPr>
          <w:rFonts w:eastAsia="楷体" w:hint="eastAsia"/>
          <w:i/>
          <w:iCs/>
        </w:rPr>
        <w:t>d</w:t>
      </w:r>
      <w:r>
        <w:rPr>
          <w:rFonts w:eastAsia="楷体" w:hint="eastAsia"/>
          <w:i/>
          <w:iCs/>
          <w:vertAlign w:val="subscript"/>
        </w:rPr>
        <w:t>f</w:t>
      </w:r>
      <w:r>
        <w:rPr>
          <w:rFonts w:eastAsia="楷体" w:hint="eastAsia"/>
          <w:i/>
          <w:iCs/>
          <w:vertAlign w:val="subscript"/>
        </w:rPr>
        <w:t>-FA</w:t>
      </w:r>
      <w:r>
        <w:rPr>
          <w:rFonts w:eastAsia="楷体" w:hint="eastAsia"/>
        </w:rPr>
        <w:t>、</w:t>
      </w:r>
      <w:r>
        <w:rPr>
          <w:rFonts w:eastAsia="楷体" w:hint="eastAsia"/>
          <w:i/>
          <w:iCs/>
        </w:rPr>
        <w:t>d</w:t>
      </w:r>
      <w:r>
        <w:rPr>
          <w:rFonts w:eastAsia="楷体" w:hint="eastAsia"/>
          <w:i/>
          <w:iCs/>
          <w:vertAlign w:val="subscript"/>
        </w:rPr>
        <w:t>f</w:t>
      </w:r>
      <w:r>
        <w:rPr>
          <w:rFonts w:eastAsia="楷体" w:hint="eastAsia"/>
          <w:i/>
          <w:iCs/>
          <w:vertAlign w:val="subscript"/>
        </w:rPr>
        <w:t>-SS</w:t>
      </w:r>
      <w:r>
        <w:rPr>
          <w:rFonts w:eastAsia="楷体" w:hint="eastAsia"/>
        </w:rPr>
        <w:t>、</w:t>
      </w:r>
      <w:r>
        <w:rPr>
          <w:rFonts w:eastAsia="楷体" w:hint="eastAsia"/>
          <w:i/>
          <w:iCs/>
        </w:rPr>
        <w:t>d</w:t>
      </w:r>
      <w:r>
        <w:rPr>
          <w:rFonts w:eastAsia="楷体" w:hint="eastAsia"/>
          <w:i/>
          <w:iCs/>
          <w:vertAlign w:val="subscript"/>
        </w:rPr>
        <w:t>f</w:t>
      </w:r>
      <w:r>
        <w:rPr>
          <w:rFonts w:eastAsia="楷体" w:hint="eastAsia"/>
          <w:i/>
          <w:iCs/>
          <w:vertAlign w:val="subscript"/>
        </w:rPr>
        <w:t>-S</w:t>
      </w:r>
      <w:r>
        <w:rPr>
          <w:rFonts w:eastAsia="楷体" w:hint="eastAsia"/>
        </w:rPr>
        <w:t>、</w:t>
      </w:r>
      <w:r>
        <w:rPr>
          <w:rFonts w:eastAsia="楷体" w:hint="eastAsia"/>
          <w:i/>
          <w:iCs/>
        </w:rPr>
        <w:t>d</w:t>
      </w:r>
      <w:r>
        <w:rPr>
          <w:rFonts w:eastAsia="楷体" w:hint="eastAsia"/>
          <w:i/>
          <w:iCs/>
          <w:vertAlign w:val="subscript"/>
        </w:rPr>
        <w:t>f</w:t>
      </w:r>
      <w:r>
        <w:rPr>
          <w:rFonts w:eastAsia="楷体" w:hint="eastAsia"/>
          <w:i/>
          <w:iCs/>
          <w:vertAlign w:val="subscript"/>
        </w:rPr>
        <w:t>-SF</w:t>
      </w:r>
      <w:r>
        <w:rPr>
          <w:rFonts w:eastAsia="楷体" w:hint="eastAsia"/>
        </w:rPr>
        <w:t>）重新计算各粉体粒径分布，按照各粉体比例（</w:t>
      </w:r>
      <w:r>
        <w:rPr>
          <w:rFonts w:eastAsia="楷体" w:hint="eastAsia"/>
          <w:i/>
          <w:iCs/>
        </w:rPr>
        <w:t>R</w:t>
      </w:r>
      <w:r>
        <w:rPr>
          <w:rFonts w:eastAsia="楷体" w:hint="eastAsia"/>
          <w:i/>
          <w:iCs/>
          <w:vertAlign w:val="subscript"/>
        </w:rPr>
        <w:t>FA</w:t>
      </w:r>
      <w:r>
        <w:rPr>
          <w:rFonts w:eastAsia="楷体" w:hint="eastAsia"/>
        </w:rPr>
        <w:t>、</w:t>
      </w:r>
      <w:r>
        <w:rPr>
          <w:rFonts w:eastAsia="楷体" w:hint="eastAsia"/>
          <w:i/>
          <w:iCs/>
        </w:rPr>
        <w:t>R</w:t>
      </w:r>
      <w:r>
        <w:rPr>
          <w:rFonts w:eastAsia="楷体" w:hint="eastAsia"/>
          <w:i/>
          <w:iCs/>
          <w:vertAlign w:val="subscript"/>
        </w:rPr>
        <w:t>S</w:t>
      </w:r>
      <w:r>
        <w:rPr>
          <w:rFonts w:eastAsia="楷体" w:hint="eastAsia"/>
        </w:rPr>
        <w:t>、</w:t>
      </w:r>
      <w:r>
        <w:rPr>
          <w:rFonts w:eastAsia="楷体" w:hint="eastAsia"/>
          <w:i/>
          <w:iCs/>
        </w:rPr>
        <w:t>R</w:t>
      </w:r>
      <w:r>
        <w:rPr>
          <w:rFonts w:eastAsia="楷体" w:hint="eastAsia"/>
          <w:i/>
          <w:iCs/>
          <w:vertAlign w:val="subscript"/>
        </w:rPr>
        <w:t>SS</w:t>
      </w:r>
      <w:r>
        <w:rPr>
          <w:rFonts w:eastAsia="楷体" w:hint="eastAsia"/>
        </w:rPr>
        <w:t>、</w:t>
      </w:r>
      <w:r>
        <w:rPr>
          <w:rFonts w:eastAsia="楷体" w:hint="eastAsia"/>
          <w:i/>
          <w:iCs/>
        </w:rPr>
        <w:t>R</w:t>
      </w:r>
      <w:r>
        <w:rPr>
          <w:rFonts w:eastAsia="楷体" w:hint="eastAsia"/>
          <w:i/>
          <w:iCs/>
          <w:vertAlign w:val="subscript"/>
        </w:rPr>
        <w:t>SF</w:t>
      </w:r>
      <w:r>
        <w:rPr>
          <w:rFonts w:eastAsia="楷体" w:hint="eastAsia"/>
          <w:i/>
          <w:iCs/>
        </w:rPr>
        <w:t>、</w:t>
      </w:r>
      <w:r>
        <w:rPr>
          <w:rFonts w:eastAsia="楷体" w:hint="eastAsia"/>
          <w:i/>
          <w:iCs/>
        </w:rPr>
        <w:t>R</w:t>
      </w:r>
      <w:r>
        <w:rPr>
          <w:rFonts w:eastAsia="楷体" w:hint="eastAsia"/>
          <w:i/>
          <w:iCs/>
          <w:vertAlign w:val="subscript"/>
        </w:rPr>
        <w:t>sand</w:t>
      </w:r>
      <w:r>
        <w:rPr>
          <w:rFonts w:eastAsia="楷体" w:hint="eastAsia"/>
        </w:rPr>
        <w:t>和</w:t>
      </w:r>
      <w:r>
        <w:rPr>
          <w:rFonts w:eastAsia="楷体" w:hint="eastAsia"/>
          <w:i/>
          <w:iCs/>
        </w:rPr>
        <w:t>R</w:t>
      </w:r>
      <w:r>
        <w:rPr>
          <w:rFonts w:eastAsia="楷体" w:hint="eastAsia"/>
          <w:i/>
          <w:iCs/>
          <w:vertAlign w:val="subscript"/>
        </w:rPr>
        <w:t>powder</w:t>
      </w:r>
      <w:r>
        <w:rPr>
          <w:rFonts w:eastAsia="楷体" w:hint="eastAsia"/>
        </w:rPr>
        <w:t>为各粉体、砂、石英粉在干颗粒中的比例（</w:t>
      </w:r>
      <w:r>
        <w:rPr>
          <w:rFonts w:eastAsia="楷体" w:hint="eastAsia"/>
        </w:rPr>
        <w:t>%</w:t>
      </w:r>
      <w:r>
        <w:rPr>
          <w:rFonts w:eastAsia="楷体" w:hint="eastAsia"/>
        </w:rPr>
        <w:t>）），假设颗粒完全紧密堆积，根据</w:t>
      </w:r>
      <w:r>
        <w:rPr>
          <w:rFonts w:eastAsia="楷体" w:hint="eastAsia"/>
        </w:rPr>
        <w:t>Kwan</w:t>
      </w:r>
      <w:r>
        <w:rPr>
          <w:rFonts w:eastAsia="楷体" w:hint="eastAsia"/>
        </w:rPr>
        <w:t>湿颗粒堆积模型计算堆积密度</w:t>
      </w:r>
      <w:r>
        <w:rPr>
          <w:rFonts w:eastAsia="楷体"/>
          <w:i/>
          <w:iCs/>
        </w:rPr>
        <w:t>φ</w:t>
      </w:r>
      <w:r>
        <w:rPr>
          <w:rFonts w:eastAsia="楷体" w:hint="eastAsia"/>
          <w:i/>
          <w:iCs/>
          <w:vertAlign w:val="subscript"/>
        </w:rPr>
        <w:t>C</w:t>
      </w:r>
      <w:r>
        <w:rPr>
          <w:rFonts w:eastAsia="楷体" w:hint="eastAsia"/>
        </w:rPr>
        <w:t>：</w:t>
      </w:r>
    </w:p>
    <w:p w:rsidR="007173EA" w14:paraId="5453A5CB" w14:textId="77777777">
      <w:pPr>
        <w:spacing w:line="360" w:lineRule="auto"/>
        <w:jc w:val="center"/>
        <w:rPr>
          <w:rFonts w:eastAsia="楷体"/>
        </w:rPr>
      </w:pPr>
      <m:oMath>
        <m:sSub>
          <m:sSubPr>
            <m:ctrlPr>
              <w:rPr>
                <w:rFonts w:ascii="Cambria Math" w:eastAsia="楷体" w:hAnsi="Cambria Math"/>
                <w:i/>
                <w:sz w:val="24"/>
              </w:rPr>
            </m:ctrlPr>
          </m:sSubPr>
          <m:e>
            <m:r>
              <w:rPr>
                <w:rFonts w:ascii="Cambria Math" w:eastAsia="楷体" w:hAnsi="Cambria Math"/>
                <w:sz w:val="24"/>
              </w:rPr>
              <m:t>φ</m:t>
            </m:r>
          </m:e>
          <m:sub>
            <m:r>
              <w:rPr>
                <w:rFonts w:ascii="Cambria Math" w:eastAsia="楷体" w:hAnsi="Cambria Math"/>
                <w:sz w:val="24"/>
              </w:rPr>
              <m:t>C</m:t>
            </m:r>
          </m:sub>
        </m:sSub>
        <m:r>
          <w:rPr>
            <w:rFonts w:ascii="Cambria Math" w:eastAsia="楷体" w:hAnsi="Cambria Math"/>
            <w:sz w:val="24"/>
          </w:rPr>
          <m:t>=</m:t>
        </m:r>
        <m:f>
          <m:fPr>
            <m:type m:val="lin"/>
            <m:ctrlPr>
              <w:rPr>
                <w:rFonts w:ascii="Cambria Math" w:eastAsia="楷体" w:hAnsi="Cambria Math"/>
                <w:i/>
                <w:sz w:val="24"/>
              </w:rPr>
            </m:ctrlPr>
          </m:fPr>
          <m:num>
            <m:sSub>
              <m:sSubPr>
                <m:ctrlPr>
                  <w:rPr>
                    <w:rFonts w:ascii="Cambria Math" w:eastAsia="楷体" w:hAnsi="Cambria Math"/>
                    <w:i/>
                    <w:sz w:val="24"/>
                  </w:rPr>
                </m:ctrlPr>
              </m:sSubPr>
              <m:e>
                <m:r>
                  <w:rPr>
                    <w:rFonts w:ascii="Cambria Math" w:eastAsia="楷体" w:hAnsi="Cambria Math"/>
                    <w:sz w:val="24"/>
                  </w:rPr>
                  <m:t>V</m:t>
                </m:r>
              </m:e>
              <m:sub>
                <m:r>
                  <w:rPr>
                    <w:rFonts w:ascii="Cambria Math" w:eastAsia="楷体" w:hAnsi="Cambria Math"/>
                    <w:sz w:val="24"/>
                  </w:rPr>
                  <m:t>S</m:t>
                </m:r>
              </m:sub>
            </m:sSub>
          </m:num>
          <m:den>
            <m:r>
              <w:rPr>
                <w:rFonts w:ascii="Cambria Math" w:eastAsia="楷体" w:hAnsi="Cambria Math"/>
                <w:sz w:val="24"/>
              </w:rPr>
              <m:t>V</m:t>
            </m:r>
          </m:den>
        </m:f>
        <m:r>
          <w:rPr>
            <w:rFonts w:ascii="Cambria Math" w:eastAsia="楷体" w:hAnsi="Cambria Math"/>
            <w:sz w:val="24"/>
          </w:rPr>
          <m:t>=</m:t>
        </m:r>
        <m:f>
          <m:fPr>
            <m:ctrlPr>
              <w:rPr>
                <w:rFonts w:ascii="Cambria Math" w:eastAsia="楷体" w:hAnsi="Cambria Math"/>
                <w:i/>
                <w:sz w:val="24"/>
              </w:rPr>
            </m:ctrlPr>
          </m:fPr>
          <m:num>
            <m:f>
              <m:fPr>
                <m:type m:val="lin"/>
                <m:ctrlPr>
                  <w:rPr>
                    <w:rFonts w:ascii="Cambria Math" w:eastAsia="楷体" w:hAnsi="Cambria Math"/>
                    <w:i/>
                    <w:sz w:val="24"/>
                  </w:rPr>
                </m:ctrlPr>
              </m:fPr>
              <m:num>
                <m:r>
                  <w:rPr>
                    <w:rFonts w:ascii="Cambria Math" w:eastAsia="楷体" w:hAnsi="Cambria Math"/>
                    <w:sz w:val="24"/>
                  </w:rPr>
                  <m:t>M</m:t>
                </m:r>
              </m:num>
              <m:den>
                <m:r>
                  <w:rPr>
                    <w:rFonts w:ascii="Cambria Math" w:eastAsia="楷体" w:hAnsi="Cambria Math"/>
                    <w:sz w:val="24"/>
                  </w:rPr>
                  <m:t>V</m:t>
                </m:r>
              </m:den>
            </m:f>
          </m:num>
          <m:den>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w</m:t>
                </m:r>
              </m:sub>
            </m:sSub>
            <m:sSub>
              <m:sSubPr>
                <m:ctrlPr>
                  <w:rPr>
                    <w:rFonts w:ascii="Cambria Math" w:eastAsia="楷体" w:hAnsi="Cambria Math"/>
                    <w:i/>
                    <w:sz w:val="24"/>
                  </w:rPr>
                </m:ctrlPr>
              </m:sSubPr>
              <m:e>
                <m:r>
                  <w:rPr>
                    <w:rFonts w:ascii="Cambria Math" w:eastAsia="楷体" w:hAnsi="Cambria Math"/>
                    <w:sz w:val="24"/>
                  </w:rPr>
                  <m:t>R</m:t>
                </m:r>
              </m:e>
              <m:sub>
                <m:r>
                  <w:rPr>
                    <w:rFonts w:ascii="Cambria Math" w:eastAsia="楷体" w:hAnsi="Cambria Math"/>
                    <w:sz w:val="24"/>
                  </w:rPr>
                  <m:t>w</m:t>
                </m:r>
              </m:sub>
            </m:sSub>
            <m:r>
              <w:rPr>
                <w:rFonts w:ascii="Cambria Math" w:eastAsia="楷体" w:hAnsi="Cambria Math"/>
                <w:sz w:val="24"/>
              </w:rPr>
              <m:t>+</m:t>
            </m:r>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FA</m:t>
                </m:r>
              </m:sub>
            </m:sSub>
            <m:sSub>
              <m:sSubPr>
                <m:ctrlPr>
                  <w:rPr>
                    <w:rFonts w:ascii="Cambria Math" w:eastAsia="楷体" w:hAnsi="Cambria Math"/>
                    <w:i/>
                    <w:sz w:val="24"/>
                  </w:rPr>
                </m:ctrlPr>
              </m:sSubPr>
              <m:e>
                <m:r>
                  <w:rPr>
                    <w:rFonts w:ascii="Cambria Math" w:eastAsia="楷体" w:hAnsi="Cambria Math"/>
                    <w:sz w:val="24"/>
                  </w:rPr>
                  <m:t>R</m:t>
                </m:r>
              </m:e>
              <m:sub>
                <m:r>
                  <w:rPr>
                    <w:rFonts w:ascii="Cambria Math" w:eastAsia="楷体" w:hAnsi="Cambria Math"/>
                    <w:sz w:val="24"/>
                  </w:rPr>
                  <m:t>FA</m:t>
                </m:r>
              </m:sub>
            </m:sSub>
            <m:r>
              <w:rPr>
                <w:rFonts w:ascii="Cambria Math" w:eastAsia="楷体" w:hAnsi="Cambria Math"/>
                <w:sz w:val="24"/>
              </w:rPr>
              <m:t>+</m:t>
            </m:r>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S</m:t>
                </m:r>
              </m:sub>
            </m:sSub>
            <m:sSub>
              <m:sSubPr>
                <m:ctrlPr>
                  <w:rPr>
                    <w:rFonts w:ascii="Cambria Math" w:eastAsia="楷体" w:hAnsi="Cambria Math"/>
                    <w:i/>
                    <w:sz w:val="24"/>
                  </w:rPr>
                </m:ctrlPr>
              </m:sSubPr>
              <m:e>
                <m:r>
                  <w:rPr>
                    <w:rFonts w:ascii="Cambria Math" w:eastAsia="楷体" w:hAnsi="Cambria Math"/>
                    <w:sz w:val="24"/>
                  </w:rPr>
                  <m:t>R</m:t>
                </m:r>
              </m:e>
              <m:sub>
                <m:r>
                  <w:rPr>
                    <w:rFonts w:ascii="Cambria Math" w:eastAsia="楷体" w:hAnsi="Cambria Math"/>
                    <w:sz w:val="24"/>
                  </w:rPr>
                  <m:t>S</m:t>
                </m:r>
              </m:sub>
            </m:sSub>
            <m:r>
              <w:rPr>
                <w:rFonts w:ascii="Cambria Math" w:eastAsia="楷体" w:hAnsi="Cambria Math"/>
                <w:sz w:val="24"/>
              </w:rPr>
              <m:t>+</m:t>
            </m:r>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SS</m:t>
                </m:r>
              </m:sub>
            </m:sSub>
            <m:sSub>
              <m:sSubPr>
                <m:ctrlPr>
                  <w:rPr>
                    <w:rFonts w:ascii="Cambria Math" w:eastAsia="楷体" w:hAnsi="Cambria Math"/>
                    <w:i/>
                    <w:sz w:val="24"/>
                  </w:rPr>
                </m:ctrlPr>
              </m:sSubPr>
              <m:e>
                <m:r>
                  <w:rPr>
                    <w:rFonts w:ascii="Cambria Math" w:eastAsia="楷体" w:hAnsi="Cambria Math"/>
                    <w:sz w:val="24"/>
                  </w:rPr>
                  <m:t>R</m:t>
                </m:r>
              </m:e>
              <m:sub>
                <m:r>
                  <w:rPr>
                    <w:rFonts w:ascii="Cambria Math" w:eastAsia="楷体" w:hAnsi="Cambria Math"/>
                    <w:sz w:val="24"/>
                  </w:rPr>
                  <m:t>SS</m:t>
                </m:r>
              </m:sub>
            </m:sSub>
            <m:r>
              <w:rPr>
                <w:rFonts w:ascii="Cambria Math" w:eastAsia="楷体" w:hAnsi="Cambria Math"/>
                <w:sz w:val="24"/>
              </w:rPr>
              <m:t>+</m:t>
            </m:r>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SF</m:t>
                </m:r>
              </m:sub>
            </m:sSub>
            <m:sSub>
              <m:sSubPr>
                <m:ctrlPr>
                  <w:rPr>
                    <w:rFonts w:ascii="Cambria Math" w:eastAsia="楷体" w:hAnsi="Cambria Math"/>
                    <w:i/>
                    <w:sz w:val="24"/>
                  </w:rPr>
                </m:ctrlPr>
              </m:sSubPr>
              <m:e>
                <m:r>
                  <w:rPr>
                    <w:rFonts w:ascii="Cambria Math" w:eastAsia="楷体" w:hAnsi="Cambria Math"/>
                    <w:sz w:val="24"/>
                  </w:rPr>
                  <m:t>R</m:t>
                </m:r>
              </m:e>
              <m:sub>
                <m:r>
                  <w:rPr>
                    <w:rFonts w:ascii="Cambria Math" w:eastAsia="楷体" w:hAnsi="Cambria Math"/>
                    <w:sz w:val="24"/>
                  </w:rPr>
                  <m:t>SF</m:t>
                </m:r>
              </m:sub>
            </m:sSub>
            <m:r>
              <w:rPr>
                <w:rFonts w:ascii="Cambria Math" w:eastAsia="楷体" w:hAnsi="Cambria Math"/>
                <w:sz w:val="24"/>
              </w:rPr>
              <m:t>+</m:t>
            </m:r>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sand</m:t>
                </m:r>
              </m:sub>
            </m:sSub>
            <m:sSub>
              <m:sSubPr>
                <m:ctrlPr>
                  <w:rPr>
                    <w:rFonts w:ascii="Cambria Math" w:eastAsia="楷体" w:hAnsi="Cambria Math"/>
                    <w:i/>
                    <w:sz w:val="24"/>
                  </w:rPr>
                </m:ctrlPr>
              </m:sSubPr>
              <m:e>
                <m:r>
                  <w:rPr>
                    <w:rFonts w:ascii="Cambria Math" w:eastAsia="楷体" w:hAnsi="Cambria Math"/>
                    <w:sz w:val="24"/>
                  </w:rPr>
                  <m:t>R</m:t>
                </m:r>
              </m:e>
              <m:sub>
                <m:r>
                  <w:rPr>
                    <w:rFonts w:ascii="Cambria Math" w:eastAsia="楷体" w:hAnsi="Cambria Math"/>
                    <w:sz w:val="24"/>
                  </w:rPr>
                  <m:t>sand</m:t>
                </m:r>
              </m:sub>
            </m:sSub>
            <m:r>
              <w:rPr>
                <w:rFonts w:ascii="Cambria Math" w:eastAsia="楷体" w:hAnsi="Cambria Math"/>
                <w:sz w:val="24"/>
              </w:rPr>
              <m:t>+</m:t>
            </m:r>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powder</m:t>
                </m:r>
              </m:sub>
            </m:sSub>
            <m:sSub>
              <m:sSubPr>
                <m:ctrlPr>
                  <w:rPr>
                    <w:rFonts w:ascii="Cambria Math" w:eastAsia="楷体" w:hAnsi="Cambria Math"/>
                    <w:i/>
                    <w:sz w:val="24"/>
                  </w:rPr>
                </m:ctrlPr>
              </m:sSubPr>
              <m:e>
                <m:r>
                  <w:rPr>
                    <w:rFonts w:ascii="Cambria Math" w:eastAsia="楷体" w:hAnsi="Cambria Math"/>
                    <w:sz w:val="24"/>
                  </w:rPr>
                  <m:t>R</m:t>
                </m:r>
              </m:e>
              <m:sub>
                <m:r>
                  <w:rPr>
                    <w:rFonts w:ascii="Cambria Math" w:eastAsia="楷体" w:hAnsi="Cambria Math"/>
                    <w:sz w:val="24"/>
                  </w:rPr>
                  <m:t>powder</m:t>
                </m:r>
              </m:sub>
            </m:sSub>
          </m:den>
        </m:f>
      </m:oMath>
      <w:r>
        <w:rPr>
          <w:rFonts w:eastAsia="楷体" w:hint="eastAsia"/>
        </w:rPr>
        <w:tab/>
        <w:t>(6)</w:t>
      </w:r>
    </w:p>
    <w:p w:rsidR="007173EA" w14:paraId="280C38AF" w14:textId="77777777">
      <w:pPr>
        <w:spacing w:line="440" w:lineRule="exact"/>
        <w:ind w:firstLine="560" w:firstLineChars="200"/>
        <w:rPr>
          <w:rFonts w:eastAsia="楷体"/>
        </w:rPr>
      </w:pPr>
      <w:r>
        <w:rPr>
          <w:rFonts w:eastAsia="楷体" w:hint="eastAsia"/>
        </w:rPr>
        <w:t>其中，</w:t>
      </w:r>
      <w:r>
        <w:rPr>
          <w:rFonts w:eastAsia="楷体" w:hint="eastAsia"/>
          <w:i/>
          <w:iCs/>
        </w:rPr>
        <w:t>V</w:t>
      </w:r>
      <w:r>
        <w:rPr>
          <w:rFonts w:eastAsia="楷体" w:hint="eastAsia"/>
          <w:i/>
          <w:iCs/>
          <w:vertAlign w:val="subscript"/>
        </w:rPr>
        <w:t>S</w:t>
      </w:r>
      <w:r>
        <w:rPr>
          <w:rFonts w:eastAsia="楷体" w:hint="eastAsia"/>
        </w:rPr>
        <w:t>和</w:t>
      </w:r>
      <w:r>
        <w:rPr>
          <w:rFonts w:eastAsia="楷体" w:hint="eastAsia"/>
          <w:i/>
          <w:iCs/>
        </w:rPr>
        <w:t>V</w:t>
      </w:r>
      <w:r>
        <w:rPr>
          <w:rFonts w:eastAsia="楷体" w:hint="eastAsia"/>
        </w:rPr>
        <w:t>分别为计算的净浆体积和容器内装满净浆的体积；</w:t>
      </w:r>
      <w:r>
        <w:rPr>
          <w:rFonts w:eastAsia="楷体" w:hint="eastAsia"/>
          <w:i/>
          <w:iCs/>
        </w:rPr>
        <w:t>M</w:t>
      </w:r>
      <w:r>
        <w:rPr>
          <w:rFonts w:eastAsia="楷体" w:hint="eastAsia"/>
        </w:rPr>
        <w:t>为</w:t>
      </w:r>
      <w:r>
        <w:rPr>
          <w:rFonts w:eastAsia="楷体" w:hint="eastAsia"/>
        </w:rPr>
        <w:t>容器内净浆</w:t>
      </w:r>
      <w:r>
        <w:rPr>
          <w:rFonts w:eastAsia="楷体" w:hint="eastAsia"/>
        </w:rPr>
        <w:t>的质量；</w:t>
      </w:r>
      <w:r>
        <w:rPr>
          <w:rFonts w:eastAsia="楷体"/>
          <w:i/>
          <w:iCs/>
        </w:rPr>
        <w:t>ρ</w:t>
      </w:r>
      <w:r>
        <w:rPr>
          <w:rFonts w:eastAsia="楷体" w:hint="eastAsia"/>
          <w:i/>
          <w:iCs/>
          <w:vertAlign w:val="subscript"/>
        </w:rPr>
        <w:t>w</w:t>
      </w:r>
      <w:r>
        <w:rPr>
          <w:rFonts w:eastAsia="楷体" w:hint="eastAsia"/>
        </w:rPr>
        <w:t>和</w:t>
      </w:r>
      <w:r>
        <w:rPr>
          <w:rFonts w:eastAsia="楷体" w:hint="eastAsia"/>
          <w:i/>
          <w:iCs/>
        </w:rPr>
        <w:t>R</w:t>
      </w:r>
      <w:r>
        <w:rPr>
          <w:rFonts w:eastAsia="楷体" w:hint="eastAsia"/>
          <w:i/>
          <w:iCs/>
          <w:vertAlign w:val="subscript"/>
        </w:rPr>
        <w:t>w</w:t>
      </w:r>
      <w:r>
        <w:rPr>
          <w:rFonts w:eastAsia="楷体" w:hint="eastAsia"/>
        </w:rPr>
        <w:t>分别为水的密度（</w:t>
      </w:r>
      <w:r>
        <w:rPr>
          <w:rFonts w:eastAsia="楷体" w:hint="eastAsia"/>
        </w:rPr>
        <w:t>g/cm</w:t>
      </w:r>
      <w:r>
        <w:rPr>
          <w:rFonts w:eastAsia="楷体" w:hint="eastAsia"/>
          <w:vertAlign w:val="superscript"/>
        </w:rPr>
        <w:t>3</w:t>
      </w:r>
      <w:r>
        <w:rPr>
          <w:rFonts w:eastAsia="楷体" w:hint="eastAsia"/>
        </w:rPr>
        <w:t>）和水与固体颗粒的质量比例（</w:t>
      </w:r>
      <w:r>
        <w:rPr>
          <w:rFonts w:eastAsia="楷体" w:hint="eastAsia"/>
        </w:rPr>
        <w:t>%</w:t>
      </w:r>
      <w:r>
        <w:rPr>
          <w:rFonts w:eastAsia="楷体" w:hint="eastAsia"/>
        </w:rPr>
        <w:t>），实际测量得到；</w:t>
      </w:r>
      <w:r>
        <w:rPr>
          <w:rFonts w:eastAsia="楷体"/>
          <w:i/>
          <w:iCs/>
        </w:rPr>
        <w:t>ρ</w:t>
      </w:r>
      <w:r>
        <w:rPr>
          <w:rFonts w:eastAsia="楷体" w:hint="eastAsia"/>
          <w:i/>
          <w:iCs/>
          <w:vertAlign w:val="subscript"/>
        </w:rPr>
        <w:t>FA</w:t>
      </w:r>
      <w:r>
        <w:rPr>
          <w:rFonts w:eastAsia="楷体" w:hint="eastAsia"/>
        </w:rPr>
        <w:t>、</w:t>
      </w:r>
      <w:r>
        <w:rPr>
          <w:rFonts w:eastAsia="楷体"/>
          <w:i/>
          <w:iCs/>
        </w:rPr>
        <w:t>ρ</w:t>
      </w:r>
      <w:r>
        <w:rPr>
          <w:rFonts w:eastAsia="楷体" w:hint="eastAsia"/>
          <w:i/>
          <w:iCs/>
          <w:vertAlign w:val="subscript"/>
        </w:rPr>
        <w:t>S</w:t>
      </w:r>
      <w:r>
        <w:rPr>
          <w:rFonts w:eastAsia="楷体" w:hint="eastAsia"/>
        </w:rPr>
        <w:t>、</w:t>
      </w:r>
      <w:r>
        <w:rPr>
          <w:rFonts w:eastAsia="楷体"/>
          <w:i/>
          <w:iCs/>
        </w:rPr>
        <w:t>ρ</w:t>
      </w:r>
      <w:r>
        <w:rPr>
          <w:rFonts w:eastAsia="楷体" w:hint="eastAsia"/>
          <w:i/>
          <w:iCs/>
          <w:vertAlign w:val="subscript"/>
        </w:rPr>
        <w:t>SS</w:t>
      </w:r>
      <w:r>
        <w:rPr>
          <w:rFonts w:eastAsia="楷体" w:hint="eastAsia"/>
          <w:i/>
          <w:iCs/>
        </w:rPr>
        <w:t>、</w:t>
      </w:r>
      <w:r>
        <w:rPr>
          <w:rFonts w:eastAsia="楷体"/>
          <w:i/>
          <w:iCs/>
        </w:rPr>
        <w:t>ρ</w:t>
      </w:r>
      <w:r>
        <w:rPr>
          <w:rFonts w:eastAsia="楷体" w:hint="eastAsia"/>
          <w:i/>
          <w:iCs/>
          <w:vertAlign w:val="subscript"/>
        </w:rPr>
        <w:t>SF</w:t>
      </w:r>
      <w:r>
        <w:rPr>
          <w:rFonts w:eastAsia="楷体" w:hint="eastAsia"/>
          <w:i/>
          <w:iCs/>
        </w:rPr>
        <w:t>、</w:t>
      </w:r>
      <w:r>
        <w:rPr>
          <w:rFonts w:eastAsia="楷体"/>
          <w:i/>
          <w:iCs/>
        </w:rPr>
        <w:t>ρ</w:t>
      </w:r>
      <w:r>
        <w:rPr>
          <w:rFonts w:eastAsia="楷体" w:hint="eastAsia"/>
          <w:i/>
          <w:iCs/>
          <w:vertAlign w:val="subscript"/>
        </w:rPr>
        <w:t>fiber</w:t>
      </w:r>
      <w:r>
        <w:rPr>
          <w:rFonts w:eastAsia="楷体" w:hint="eastAsia"/>
          <w:i/>
          <w:iCs/>
        </w:rPr>
        <w:t>、</w:t>
      </w:r>
      <w:r>
        <w:rPr>
          <w:rFonts w:eastAsia="楷体"/>
          <w:i/>
          <w:iCs/>
        </w:rPr>
        <w:t>ρ</w:t>
      </w:r>
      <w:r>
        <w:rPr>
          <w:rFonts w:eastAsia="楷体" w:hint="eastAsia"/>
          <w:i/>
          <w:iCs/>
          <w:vertAlign w:val="subscript"/>
        </w:rPr>
        <w:t>sand</w:t>
      </w:r>
      <w:r>
        <w:rPr>
          <w:rFonts w:eastAsia="楷体" w:hint="eastAsia"/>
        </w:rPr>
        <w:t>和</w:t>
      </w:r>
      <w:r>
        <w:rPr>
          <w:rFonts w:eastAsia="楷体"/>
          <w:i/>
          <w:iCs/>
        </w:rPr>
        <w:t>ρ</w:t>
      </w:r>
      <w:r>
        <w:rPr>
          <w:rFonts w:eastAsia="楷体" w:hint="eastAsia"/>
          <w:i/>
          <w:iCs/>
          <w:vertAlign w:val="subscript"/>
        </w:rPr>
        <w:t>powder</w:t>
      </w:r>
      <w:r>
        <w:rPr>
          <w:rFonts w:eastAsia="楷体" w:hint="eastAsia"/>
        </w:rPr>
        <w:t>分别为粉煤灰、矿渣、钢渣、硅灰、钢纤维、石英砂和石英粉的湿颗粒密度（</w:t>
      </w:r>
      <w:r>
        <w:rPr>
          <w:rFonts w:eastAsia="楷体" w:hint="eastAsia"/>
        </w:rPr>
        <w:t>g/cm</w:t>
      </w:r>
      <w:r>
        <w:rPr>
          <w:rFonts w:eastAsia="楷体" w:hint="eastAsia"/>
          <w:vertAlign w:val="superscript"/>
        </w:rPr>
        <w:t>3</w:t>
      </w:r>
      <w:r>
        <w:rPr>
          <w:rFonts w:eastAsia="楷体" w:hint="eastAsia"/>
        </w:rPr>
        <w:t>），根据</w:t>
      </w:r>
      <w:r>
        <w:rPr>
          <w:rFonts w:eastAsia="楷体" w:hint="eastAsia"/>
          <w:i/>
          <w:iCs/>
        </w:rPr>
        <w:t>d</w:t>
      </w:r>
      <w:r>
        <w:rPr>
          <w:rFonts w:eastAsia="楷体" w:hint="eastAsia"/>
          <w:i/>
          <w:iCs/>
          <w:vertAlign w:val="subscript"/>
        </w:rPr>
        <w:t>f</w:t>
      </w:r>
      <w:r>
        <w:rPr>
          <w:rFonts w:eastAsia="楷体" w:hint="eastAsia"/>
          <w:i/>
          <w:iCs/>
          <w:vertAlign w:val="subscript"/>
        </w:rPr>
        <w:t>-FA</w:t>
      </w:r>
      <w:r>
        <w:rPr>
          <w:rFonts w:eastAsia="楷体" w:hint="eastAsia"/>
          <w:i/>
          <w:iCs/>
        </w:rPr>
        <w:t>/</w:t>
      </w:r>
      <w:r>
        <w:rPr>
          <w:rFonts w:eastAsia="楷体" w:hint="eastAsia"/>
          <w:i/>
          <w:iCs/>
        </w:rPr>
        <w:t>d</w:t>
      </w:r>
      <w:r>
        <w:rPr>
          <w:rFonts w:eastAsia="楷体" w:hint="eastAsia"/>
          <w:i/>
          <w:iCs/>
          <w:vertAlign w:val="subscript"/>
        </w:rPr>
        <w:t>FA</w:t>
      </w:r>
      <w:r>
        <w:rPr>
          <w:rFonts w:eastAsia="楷体" w:hint="eastAsia"/>
        </w:rPr>
        <w:t>及干颗粒粒径分布计算。</w:t>
      </w:r>
    </w:p>
    <w:p w:rsidR="007173EA" w14:paraId="77E7668A" w14:textId="77777777">
      <w:pPr>
        <w:spacing w:line="440" w:lineRule="exact"/>
        <w:ind w:firstLine="560" w:firstLineChars="200"/>
        <w:rPr>
          <w:rFonts w:eastAsia="楷体"/>
        </w:rPr>
      </w:pPr>
      <w:r>
        <w:rPr>
          <w:rFonts w:eastAsia="楷体" w:hint="eastAsia"/>
        </w:rPr>
        <w:t>制备</w:t>
      </w:r>
      <w:r>
        <w:rPr>
          <w:rFonts w:eastAsia="楷体" w:hint="eastAsia"/>
        </w:rPr>
        <w:t>5~7</w:t>
      </w:r>
      <w:r>
        <w:rPr>
          <w:rFonts w:eastAsia="楷体" w:hint="eastAsia"/>
        </w:rPr>
        <w:t>组地聚物混凝土（</w:t>
      </w:r>
      <w:r>
        <w:rPr>
          <w:rFonts w:eastAsia="楷体" w:hint="eastAsia"/>
        </w:rPr>
        <w:t>0~3%</w:t>
      </w:r>
      <w:r>
        <w:rPr>
          <w:rFonts w:eastAsia="楷体" w:hint="eastAsia"/>
        </w:rPr>
        <w:t>减水剂，</w:t>
      </w:r>
      <w:r>
        <w:rPr>
          <w:rFonts w:eastAsia="楷体" w:hint="eastAsia"/>
        </w:rPr>
        <w:t>5%</w:t>
      </w:r>
      <w:r>
        <w:rPr>
          <w:rFonts w:eastAsia="楷体" w:hint="eastAsia"/>
        </w:rPr>
        <w:t>硅灰），利用离心机分离上清液（即自由液体）和紧密堆积的湿颗粒，分别测试并计算自由液体的质量</w:t>
      </w:r>
      <w:r>
        <w:rPr>
          <w:rFonts w:eastAsia="楷体" w:hint="eastAsia"/>
          <w:i/>
          <w:iCs/>
        </w:rPr>
        <w:t>M</w:t>
      </w:r>
      <w:r>
        <w:rPr>
          <w:rFonts w:eastAsia="楷体" w:hint="eastAsia"/>
          <w:i/>
          <w:iCs/>
          <w:vertAlign w:val="subscript"/>
        </w:rPr>
        <w:t>l</w:t>
      </w:r>
      <w:r>
        <w:rPr>
          <w:rFonts w:eastAsia="楷体" w:hint="eastAsia"/>
        </w:rPr>
        <w:t>和密度</w:t>
      </w:r>
      <w:r>
        <w:rPr>
          <w:rFonts w:eastAsia="楷体"/>
          <w:i/>
          <w:iCs/>
        </w:rPr>
        <w:t>ρ</w:t>
      </w:r>
      <w:r>
        <w:rPr>
          <w:rFonts w:eastAsia="楷体" w:hint="eastAsia"/>
          <w:i/>
          <w:iCs/>
          <w:vertAlign w:val="subscript"/>
        </w:rPr>
        <w:t>l</w:t>
      </w:r>
      <w:r>
        <w:rPr>
          <w:rFonts w:eastAsia="楷体" w:hint="eastAsia"/>
        </w:rPr>
        <w:t>、湿颗粒的质量</w:t>
      </w:r>
      <w:r>
        <w:rPr>
          <w:rFonts w:eastAsia="楷体" w:hint="eastAsia"/>
          <w:i/>
          <w:iCs/>
        </w:rPr>
        <w:t>M</w:t>
      </w:r>
      <w:r>
        <w:rPr>
          <w:rFonts w:eastAsia="楷体" w:hint="eastAsia"/>
          <w:i/>
          <w:iCs/>
          <w:vertAlign w:val="subscript"/>
        </w:rPr>
        <w:t>p</w:t>
      </w:r>
      <w:r>
        <w:rPr>
          <w:rFonts w:eastAsia="楷体" w:hint="eastAsia"/>
        </w:rPr>
        <w:t>和密度</w:t>
      </w:r>
      <w:r>
        <w:rPr>
          <w:rFonts w:eastAsia="楷体"/>
          <w:i/>
          <w:iCs/>
        </w:rPr>
        <w:t>ρ</w:t>
      </w:r>
      <w:r>
        <w:rPr>
          <w:rFonts w:eastAsia="楷体" w:hint="eastAsia"/>
          <w:i/>
          <w:iCs/>
          <w:vertAlign w:val="subscript"/>
        </w:rPr>
        <w:t>p</w:t>
      </w:r>
      <w:r>
        <w:rPr>
          <w:rFonts w:eastAsia="楷体" w:hint="eastAsia"/>
        </w:rPr>
        <w:t>，按下式计算测量的湿堆积密度</w:t>
      </w:r>
      <w:r>
        <w:rPr>
          <w:rFonts w:eastAsia="楷体"/>
          <w:i/>
          <w:iCs/>
        </w:rPr>
        <w:t>φ</w:t>
      </w:r>
      <w:r>
        <w:rPr>
          <w:rFonts w:eastAsia="楷体" w:hint="eastAsia"/>
          <w:i/>
          <w:iCs/>
          <w:vertAlign w:val="subscript"/>
        </w:rPr>
        <w:t>M</w:t>
      </w:r>
      <w:r>
        <w:rPr>
          <w:rFonts w:eastAsia="楷体" w:hint="eastAsia"/>
        </w:rPr>
        <w:t>：</w:t>
      </w:r>
    </w:p>
    <w:p w:rsidR="007173EA" w14:paraId="0355BB97" w14:textId="4B74BD21">
      <w:pPr>
        <w:spacing w:line="360" w:lineRule="auto"/>
        <w:jc w:val="center"/>
        <w:rPr>
          <w:rFonts w:eastAsia="楷体"/>
        </w:rPr>
      </w:pPr>
      <m:oMath>
        <m:sSub>
          <m:sSubPr>
            <m:ctrlPr>
              <w:rPr>
                <w:rFonts w:ascii="Cambria Math" w:eastAsia="楷体" w:hAnsi="Cambria Math"/>
                <w:i/>
                <w:sz w:val="24"/>
              </w:rPr>
            </m:ctrlPr>
          </m:sSubPr>
          <m:e>
            <m:r>
              <w:rPr>
                <w:rFonts w:ascii="Cambria Math" w:eastAsia="楷体" w:hAnsi="Cambria Math"/>
                <w:sz w:val="24"/>
              </w:rPr>
              <m:t>φ</m:t>
            </m:r>
          </m:e>
          <m:sub>
            <m:r>
              <w:rPr>
                <w:rFonts w:ascii="Cambria Math" w:eastAsia="楷体" w:hAnsi="Cambria Math"/>
                <w:sz w:val="24"/>
              </w:rPr>
              <m:t>M</m:t>
            </m:r>
          </m:sub>
        </m:sSub>
        <m:r>
          <w:rPr>
            <w:rFonts w:ascii="Cambria Math" w:eastAsia="楷体" w:hAnsi="Cambria Math"/>
            <w:sz w:val="24"/>
          </w:rPr>
          <m:t>=</m:t>
        </m:r>
        <m:f>
          <m:fPr>
            <m:ctrlPr>
              <w:rPr>
                <w:rFonts w:ascii="Cambria Math" w:eastAsia="楷体" w:hAnsi="Cambria Math"/>
                <w:i/>
                <w:sz w:val="24"/>
              </w:rPr>
            </m:ctrlPr>
          </m:fPr>
          <m:num>
            <m:f>
              <m:fPr>
                <m:type m:val="lin"/>
                <m:ctrlPr>
                  <w:rPr>
                    <w:rFonts w:ascii="Cambria Math" w:eastAsia="楷体" w:hAnsi="Cambria Math"/>
                    <w:i/>
                    <w:sz w:val="24"/>
                  </w:rPr>
                </m:ctrlPr>
              </m:fPr>
              <m:num>
                <m:sSub>
                  <m:sSubPr>
                    <m:ctrlPr>
                      <w:rPr>
                        <w:rFonts w:ascii="Cambria Math" w:eastAsia="楷体" w:hAnsi="Cambria Math"/>
                        <w:i/>
                        <w:sz w:val="24"/>
                      </w:rPr>
                    </m:ctrlPr>
                  </m:sSubPr>
                  <m:e>
                    <m:r>
                      <w:rPr>
                        <w:rFonts w:ascii="Cambria Math" w:eastAsia="楷体" w:hAnsi="Cambria Math"/>
                        <w:sz w:val="24"/>
                      </w:rPr>
                      <m:t>M</m:t>
                    </m:r>
                  </m:e>
                  <m:sub>
                    <m:r>
                      <w:rPr>
                        <w:rFonts w:ascii="Cambria Math" w:eastAsia="楷体" w:hAnsi="Cambria Math"/>
                        <w:sz w:val="24"/>
                      </w:rPr>
                      <m:t>p</m:t>
                    </m:r>
                  </m:sub>
                </m:sSub>
              </m:num>
              <m:den>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p</m:t>
                    </m:r>
                  </m:sub>
                </m:sSub>
              </m:den>
            </m:f>
          </m:num>
          <m:den>
            <m:f>
              <m:fPr>
                <m:type m:val="lin"/>
                <m:ctrlPr>
                  <w:rPr>
                    <w:rFonts w:ascii="Cambria Math" w:eastAsia="楷体" w:hAnsi="Cambria Math"/>
                    <w:i/>
                    <w:sz w:val="24"/>
                  </w:rPr>
                </m:ctrlPr>
              </m:fPr>
              <m:num>
                <m:sSub>
                  <m:sSubPr>
                    <m:ctrlPr>
                      <w:rPr>
                        <w:rFonts w:ascii="Cambria Math" w:eastAsia="楷体" w:hAnsi="Cambria Math"/>
                        <w:i/>
                        <w:sz w:val="24"/>
                      </w:rPr>
                    </m:ctrlPr>
                  </m:sSubPr>
                  <m:e>
                    <m:r>
                      <w:rPr>
                        <w:rFonts w:ascii="Cambria Math" w:eastAsia="楷体" w:hAnsi="Cambria Math"/>
                        <w:sz w:val="24"/>
                      </w:rPr>
                      <m:t>M</m:t>
                    </m:r>
                  </m:e>
                  <m:sub>
                    <m:r>
                      <w:rPr>
                        <w:rFonts w:ascii="Cambria Math" w:eastAsia="楷体" w:hAnsi="Cambria Math"/>
                        <w:sz w:val="24"/>
                      </w:rPr>
                      <m:t>p</m:t>
                    </m:r>
                  </m:sub>
                </m:sSub>
              </m:num>
              <m:den>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p</m:t>
                    </m:r>
                  </m:sub>
                </m:sSub>
              </m:den>
            </m:f>
            <m:r>
              <w:rPr>
                <w:rFonts w:ascii="Cambria Math" w:eastAsia="楷体" w:hAnsi="Cambria Math"/>
                <w:sz w:val="24"/>
              </w:rPr>
              <m:t>+</m:t>
            </m:r>
            <m:f>
              <m:fPr>
                <m:type m:val="lin"/>
                <m:ctrlPr>
                  <w:rPr>
                    <w:rFonts w:ascii="Cambria Math" w:eastAsia="楷体" w:hAnsi="Cambria Math"/>
                    <w:i/>
                    <w:sz w:val="24"/>
                  </w:rPr>
                </m:ctrlPr>
              </m:fPr>
              <m:num>
                <m:sSub>
                  <m:sSubPr>
                    <m:ctrlPr>
                      <w:rPr>
                        <w:rFonts w:ascii="Cambria Math" w:eastAsia="楷体" w:hAnsi="Cambria Math"/>
                        <w:i/>
                        <w:sz w:val="24"/>
                      </w:rPr>
                    </m:ctrlPr>
                  </m:sSubPr>
                  <m:e>
                    <m:r>
                      <w:rPr>
                        <w:rFonts w:ascii="Cambria Math" w:eastAsia="楷体" w:hAnsi="Cambria Math"/>
                        <w:sz w:val="24"/>
                      </w:rPr>
                      <m:t>M</m:t>
                    </m:r>
                  </m:e>
                  <m:sub>
                    <m:r>
                      <w:rPr>
                        <w:rFonts w:ascii="Cambria Math" w:eastAsia="楷体" w:hAnsi="Cambria Math"/>
                        <w:sz w:val="24"/>
                      </w:rPr>
                      <m:t>l</m:t>
                    </m:r>
                  </m:sub>
                </m:sSub>
              </m:num>
              <m:den>
                <m:sSub>
                  <m:sSubPr>
                    <m:ctrlPr>
                      <w:rPr>
                        <w:rFonts w:ascii="Cambria Math" w:eastAsia="楷体" w:hAnsi="Cambria Math"/>
                        <w:i/>
                        <w:sz w:val="24"/>
                      </w:rPr>
                    </m:ctrlPr>
                  </m:sSubPr>
                  <m:e>
                    <m:r>
                      <w:rPr>
                        <w:rFonts w:ascii="Cambria Math" w:eastAsia="楷体" w:hAnsi="Cambria Math"/>
                        <w:sz w:val="24"/>
                      </w:rPr>
                      <m:t>ρ</m:t>
                    </m:r>
                  </m:e>
                  <m:sub>
                    <m:r>
                      <w:rPr>
                        <w:rFonts w:ascii="Cambria Math" w:eastAsia="楷体" w:hAnsi="Cambria Math"/>
                        <w:sz w:val="24"/>
                      </w:rPr>
                      <m:t>l</m:t>
                    </m:r>
                  </m:sub>
                </m:sSub>
              </m:den>
            </m:f>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sidR="00201A03">
        <w:rPr>
          <w:rFonts w:eastAsia="楷体"/>
        </w:rPr>
        <w:tab/>
      </w:r>
      <w:r w:rsidR="00201A03">
        <w:rPr>
          <w:rFonts w:eastAsia="楷体"/>
        </w:rPr>
        <w:tab/>
      </w:r>
      <w:r w:rsidR="00201A03">
        <w:rPr>
          <w:rFonts w:eastAsia="楷体"/>
        </w:rPr>
        <w:tab/>
      </w:r>
      <w:r w:rsidR="00201A03">
        <w:rPr>
          <w:rFonts w:eastAsia="楷体"/>
        </w:rPr>
        <w:tab/>
      </w:r>
      <w:r>
        <w:rPr>
          <w:rFonts w:eastAsia="楷体" w:hint="eastAsia"/>
        </w:rPr>
        <w:t>(7)</w:t>
      </w:r>
    </w:p>
    <w:p w:rsidR="007173EA" w14:paraId="0B0A4249" w14:textId="77777777">
      <w:pPr>
        <w:spacing w:line="440" w:lineRule="exact"/>
        <w:ind w:firstLine="560" w:firstLineChars="200"/>
        <w:rPr>
          <w:rFonts w:eastAsia="楷体"/>
        </w:rPr>
      </w:pPr>
      <w:r>
        <w:rPr>
          <w:rFonts w:eastAsia="楷体" w:hint="eastAsia"/>
        </w:rPr>
        <w:t>再根据计算湿堆积密度和测量湿堆积密度计算矫正系数：</w:t>
      </w:r>
    </w:p>
    <w:p w:rsidR="007173EA" w14:paraId="239DA75D" w14:textId="2F3CCF8A">
      <w:pPr>
        <w:spacing w:line="360" w:lineRule="auto"/>
        <w:jc w:val="center"/>
        <w:rPr>
          <w:rFonts w:eastAsia="楷体"/>
        </w:rPr>
      </w:pPr>
      <m:oMath>
        <m:sSub>
          <m:sSubPr>
            <m:ctrlPr>
              <w:rPr>
                <w:rFonts w:ascii="Cambria Math" w:eastAsia="楷体" w:hAnsi="Cambria Math"/>
                <w:i/>
                <w:sz w:val="24"/>
              </w:rPr>
            </m:ctrlPr>
          </m:sSubPr>
          <m:e>
            <m:r>
              <w:rPr>
                <w:rFonts w:ascii="Cambria Math" w:eastAsia="楷体" w:hAnsi="Cambria Math"/>
                <w:sz w:val="24"/>
              </w:rPr>
              <m:t>δ</m:t>
            </m:r>
          </m:e>
          <m:sub>
            <m:r>
              <w:rPr>
                <w:rFonts w:ascii="Cambria Math" w:eastAsia="楷体" w:hAnsi="Cambria Math"/>
                <w:sz w:val="24"/>
              </w:rPr>
              <m:t>φ</m:t>
            </m:r>
          </m:sub>
        </m:sSub>
        <m:r>
          <w:rPr>
            <w:rFonts w:ascii="Cambria Math" w:eastAsia="楷体" w:hAnsi="Cambria Math"/>
            <w:sz w:val="24"/>
          </w:rPr>
          <m:t>=</m:t>
        </m:r>
        <m:f>
          <m:fPr>
            <m:ctrlPr>
              <w:rPr>
                <w:rFonts w:ascii="Cambria Math" w:eastAsia="楷体" w:hAnsi="Cambria Math"/>
                <w:i/>
                <w:sz w:val="24"/>
              </w:rPr>
            </m:ctrlPr>
          </m:fPr>
          <m:num>
            <m:sSub>
              <m:sSubPr>
                <m:ctrlPr>
                  <w:rPr>
                    <w:rFonts w:ascii="Cambria Math" w:eastAsia="楷体" w:hAnsi="Cambria Math"/>
                    <w:i/>
                    <w:sz w:val="24"/>
                  </w:rPr>
                </m:ctrlPr>
              </m:sSubPr>
              <m:e>
                <m:r>
                  <w:rPr>
                    <w:rFonts w:ascii="Cambria Math" w:eastAsia="楷体" w:hAnsi="Cambria Math"/>
                    <w:sz w:val="24"/>
                  </w:rPr>
                  <m:t>φ</m:t>
                </m:r>
              </m:e>
              <m:sub>
                <m:r>
                  <w:rPr>
                    <w:rFonts w:ascii="Cambria Math" w:eastAsia="楷体" w:hAnsi="Cambria Math"/>
                    <w:sz w:val="24"/>
                  </w:rPr>
                  <m:t>M</m:t>
                </m:r>
              </m:sub>
            </m:sSub>
          </m:num>
          <m:den>
            <m:sSub>
              <m:sSubPr>
                <m:ctrlPr>
                  <w:rPr>
                    <w:rFonts w:ascii="Cambria Math" w:eastAsia="楷体" w:hAnsi="Cambria Math"/>
                    <w:i/>
                    <w:sz w:val="24"/>
                  </w:rPr>
                </m:ctrlPr>
              </m:sSubPr>
              <m:e>
                <m:r>
                  <w:rPr>
                    <w:rFonts w:ascii="Cambria Math" w:eastAsia="楷体" w:hAnsi="Cambria Math"/>
                    <w:sz w:val="24"/>
                  </w:rPr>
                  <m:t>φ</m:t>
                </m:r>
              </m:e>
              <m:sub>
                <m:r>
                  <w:rPr>
                    <w:rFonts w:ascii="Cambria Math" w:eastAsia="楷体" w:hAnsi="Cambria Math"/>
                    <w:sz w:val="24"/>
                  </w:rPr>
                  <m:t>C</m:t>
                </m:r>
              </m:sub>
            </m:sSub>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sidR="00201A03">
        <w:rPr>
          <w:rFonts w:eastAsia="楷体"/>
        </w:rPr>
        <w:tab/>
      </w:r>
      <w:r w:rsidR="00201A03">
        <w:rPr>
          <w:rFonts w:eastAsia="楷体"/>
        </w:rPr>
        <w:tab/>
      </w:r>
      <w:r w:rsidR="00201A03">
        <w:rPr>
          <w:rFonts w:eastAsia="楷体"/>
        </w:rPr>
        <w:tab/>
      </w:r>
      <w:r w:rsidR="00201A03">
        <w:rPr>
          <w:rFonts w:eastAsia="楷体"/>
        </w:rPr>
        <w:tab/>
      </w:r>
      <w:r>
        <w:rPr>
          <w:rFonts w:eastAsia="楷体" w:hint="eastAsia"/>
        </w:rPr>
        <w:t>(8)</w:t>
      </w:r>
    </w:p>
    <w:p w:rsidR="007173EA" w14:paraId="722A6124" w14:textId="77777777">
      <w:pPr>
        <w:spacing w:line="440" w:lineRule="exact"/>
        <w:ind w:firstLine="560" w:firstLineChars="200"/>
        <w:rPr>
          <w:rFonts w:eastAsia="楷体"/>
        </w:rPr>
      </w:pPr>
      <w:r>
        <w:rPr>
          <w:rFonts w:eastAsia="楷体" w:hint="eastAsia"/>
        </w:rPr>
        <w:t>按照下式（以粉煤灰为例）计算矫正后的</w:t>
      </w:r>
      <w:r>
        <w:rPr>
          <w:rFonts w:eastAsia="楷体" w:hint="eastAsia"/>
          <w:b/>
          <w:bCs/>
        </w:rPr>
        <w:t>湿颗粒粒径</w:t>
      </w:r>
      <w:r>
        <w:rPr>
          <w:rFonts w:eastAsia="楷体" w:hint="eastAsia"/>
          <w:b/>
          <w:bCs/>
          <w:i/>
          <w:iCs/>
        </w:rPr>
        <w:t>d</w:t>
      </w:r>
      <w:r>
        <w:rPr>
          <w:rFonts w:eastAsia="楷体"/>
          <w:b/>
          <w:bCs/>
          <w:i/>
          <w:iCs/>
        </w:rPr>
        <w:t>’</w:t>
      </w:r>
      <w:r>
        <w:rPr>
          <w:rFonts w:eastAsia="楷体" w:hint="eastAsia"/>
        </w:rPr>
        <w:t>，用于配合比设计：</w:t>
      </w:r>
    </w:p>
    <w:p w:rsidR="007173EA" w14:paraId="5EDD916C" w14:textId="6C69162F">
      <w:pPr>
        <w:spacing w:line="360" w:lineRule="auto"/>
        <w:jc w:val="center"/>
        <w:rPr>
          <w:rFonts w:eastAsia="楷体"/>
        </w:rPr>
      </w:pPr>
      <m:oMath>
        <m:r>
          <w:rPr>
            <w:rFonts w:ascii="Cambria Math" w:eastAsia="楷体" w:hAnsi="Cambria Math"/>
            <w:sz w:val="24"/>
          </w:rPr>
          <m:t>d'=d×</m:t>
        </m:r>
        <m:f>
          <m:fPr>
            <m:ctrlPr>
              <w:rPr>
                <w:rFonts w:ascii="Cambria Math" w:eastAsia="楷体" w:hAnsi="Cambria Math"/>
                <w:i/>
                <w:sz w:val="24"/>
              </w:rPr>
            </m:ctrlPr>
          </m:fPr>
          <m:num>
            <m:sSub>
              <m:sSubPr>
                <m:ctrlPr>
                  <w:rPr>
                    <w:rFonts w:ascii="Cambria Math" w:eastAsia="楷体" w:hAnsi="Cambria Math"/>
                    <w:i/>
                    <w:sz w:val="24"/>
                  </w:rPr>
                </m:ctrlPr>
              </m:sSubPr>
              <m:e>
                <m:r>
                  <w:rPr>
                    <w:rFonts w:ascii="Cambria Math" w:eastAsia="楷体" w:hAnsi="Cambria Math"/>
                    <w:sz w:val="24"/>
                  </w:rPr>
                  <m:t>d</m:t>
                </m:r>
              </m:e>
              <m:sub>
                <m:r>
                  <w:rPr>
                    <w:rFonts w:ascii="Cambria Math" w:eastAsia="楷体" w:hAnsi="Cambria Math"/>
                    <w:sz w:val="24"/>
                  </w:rPr>
                  <m:t>f-FA</m:t>
                </m:r>
              </m:sub>
            </m:sSub>
          </m:num>
          <m:den>
            <m:sSub>
              <m:sSubPr>
                <m:ctrlPr>
                  <w:rPr>
                    <w:rFonts w:ascii="Cambria Math" w:eastAsia="楷体" w:hAnsi="Cambria Math"/>
                    <w:i/>
                    <w:sz w:val="24"/>
                  </w:rPr>
                </m:ctrlPr>
              </m:sSubPr>
              <m:e>
                <m:r>
                  <w:rPr>
                    <w:rFonts w:ascii="Cambria Math" w:eastAsia="楷体" w:hAnsi="Cambria Math"/>
                    <w:sz w:val="24"/>
                  </w:rPr>
                  <m:t>d</m:t>
                </m:r>
              </m:e>
              <m:sub>
                <m:r>
                  <w:rPr>
                    <w:rFonts w:ascii="Cambria Math" w:eastAsia="楷体" w:hAnsi="Cambria Math"/>
                    <w:sz w:val="24"/>
                  </w:rPr>
                  <m:t>FA</m:t>
                </m:r>
              </m:sub>
            </m:sSub>
          </m:den>
        </m:f>
        <m:r>
          <w:rPr>
            <w:rFonts w:ascii="Cambria Math" w:eastAsia="楷体" w:hAnsi="Cambria Math"/>
            <w:sz w:val="24"/>
          </w:rPr>
          <m:t>×</m:t>
        </m:r>
        <m:sSub>
          <m:sSubPr>
            <m:ctrlPr>
              <w:rPr>
                <w:rFonts w:ascii="Cambria Math" w:eastAsia="楷体" w:hAnsi="Cambria Math"/>
                <w:i/>
                <w:sz w:val="24"/>
              </w:rPr>
            </m:ctrlPr>
          </m:sSubPr>
          <m:e>
            <m:r>
              <w:rPr>
                <w:rFonts w:ascii="Cambria Math" w:eastAsia="楷体" w:hAnsi="Cambria Math"/>
                <w:sz w:val="24"/>
              </w:rPr>
              <m:t>δ</m:t>
            </m:r>
          </m:e>
          <m:sub>
            <m:r>
              <w:rPr>
                <w:rFonts w:ascii="Cambria Math" w:eastAsia="楷体" w:hAnsi="Cambria Math"/>
                <w:sz w:val="24"/>
              </w:rPr>
              <m:t>φ</m:t>
            </m:r>
          </m:sub>
        </m:sSub>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sidR="00201A03">
        <w:rPr>
          <w:rFonts w:eastAsia="楷体"/>
        </w:rPr>
        <w:tab/>
      </w:r>
      <w:r w:rsidR="00201A03">
        <w:rPr>
          <w:rFonts w:eastAsia="楷体"/>
        </w:rPr>
        <w:tab/>
      </w:r>
      <w:r w:rsidR="00201A03">
        <w:rPr>
          <w:rFonts w:eastAsia="楷体"/>
        </w:rPr>
        <w:tab/>
      </w:r>
      <w:r w:rsidR="00201A03">
        <w:rPr>
          <w:rFonts w:eastAsia="楷体"/>
        </w:rPr>
        <w:tab/>
      </w:r>
      <w:r>
        <w:rPr>
          <w:rFonts w:eastAsia="楷体" w:hint="eastAsia"/>
        </w:rPr>
        <w:tab/>
        <w:t>(9)</w:t>
      </w:r>
    </w:p>
    <w:p w:rsidR="007173EA" w14:paraId="7520B313" w14:textId="77777777">
      <w:pPr>
        <w:spacing w:line="440" w:lineRule="exact"/>
        <w:ind w:firstLine="560" w:firstLineChars="200"/>
        <w:rPr>
          <w:rFonts w:eastAsia="楷体"/>
        </w:rPr>
      </w:pPr>
      <w:r>
        <w:rPr>
          <w:rFonts w:eastAsia="楷体" w:hint="eastAsia"/>
        </w:rPr>
        <w:t>其中，</w:t>
      </w:r>
      <w:r>
        <w:rPr>
          <w:rFonts w:eastAsia="楷体" w:hint="eastAsia"/>
          <w:i/>
          <w:iCs/>
        </w:rPr>
        <w:t>d</w:t>
      </w:r>
      <w:r>
        <w:rPr>
          <w:rFonts w:eastAsia="楷体" w:hint="eastAsia"/>
        </w:rPr>
        <w:t>为干颗粒粒径。</w:t>
      </w:r>
    </w:p>
    <w:p w:rsidR="007173EA" w14:paraId="0282CDC0" w14:textId="77777777">
      <w:pPr>
        <w:spacing w:line="440" w:lineRule="exact"/>
        <w:ind w:firstLine="560" w:firstLineChars="200"/>
        <w:rPr>
          <w:rFonts w:eastAsia="楷体"/>
        </w:rPr>
      </w:pPr>
      <w:r>
        <w:rPr>
          <w:rFonts w:eastAsia="楷体" w:hint="eastAsia"/>
        </w:rPr>
        <w:t>（</w:t>
      </w:r>
      <w:r>
        <w:rPr>
          <w:rFonts w:eastAsia="楷体" w:hint="eastAsia"/>
        </w:rPr>
        <w:t>2</w:t>
      </w:r>
      <w:r>
        <w:rPr>
          <w:rFonts w:eastAsia="楷体" w:hint="eastAsia"/>
        </w:rPr>
        <w:t>）基于物化作用湿颗粒紧密堆积的超高性能地聚物配比设计与优化</w:t>
      </w:r>
    </w:p>
    <w:p w:rsidR="007173EA" w14:paraId="6F1BFD50" w14:textId="77777777">
      <w:pPr>
        <w:spacing w:line="440" w:lineRule="exact"/>
        <w:ind w:firstLine="560" w:firstLineChars="200"/>
        <w:rPr>
          <w:rFonts w:eastAsia="楷体"/>
        </w:rPr>
      </w:pPr>
      <w:r>
        <w:rPr>
          <w:rFonts w:eastAsia="楷体" w:hint="eastAsia"/>
        </w:rPr>
        <w:t>1</w:t>
      </w:r>
      <w:r>
        <w:rPr>
          <w:rFonts w:eastAsia="楷体" w:hint="eastAsia"/>
        </w:rPr>
        <w:t>）原料掺量范围确定</w:t>
      </w:r>
    </w:p>
    <w:p w:rsidR="007173EA" w14:paraId="1FD1D99B" w14:textId="77777777">
      <w:pPr>
        <w:spacing w:line="440" w:lineRule="exact"/>
        <w:ind w:firstLine="560" w:firstLineChars="200"/>
        <w:rPr>
          <w:rFonts w:eastAsia="楷体"/>
        </w:rPr>
      </w:pPr>
      <w:r>
        <w:rPr>
          <w:rFonts w:eastAsia="楷体" w:hint="eastAsia"/>
        </w:rPr>
        <w:t>制备地聚物混凝土，按照以下变量及范围取值进行配比设计：</w:t>
      </w:r>
      <w:r>
        <w:rPr>
          <w:rFonts w:eastAsia="楷体" w:cs="宋体" w:hint="eastAsia"/>
        </w:rPr>
        <w:t>①</w:t>
      </w:r>
      <w:r>
        <w:rPr>
          <w:rFonts w:eastAsia="楷体" w:hint="eastAsia"/>
        </w:rPr>
        <w:t>Na/Al</w:t>
      </w:r>
      <w:r>
        <w:rPr>
          <w:rFonts w:eastAsia="楷体" w:hint="eastAsia"/>
        </w:rPr>
        <w:t>比</w:t>
      </w:r>
      <w:r>
        <w:rPr>
          <w:rFonts w:eastAsia="楷体" w:hint="eastAsia"/>
        </w:rPr>
        <w:t>0.8 ~ 1.2</w:t>
      </w:r>
      <w:r>
        <w:rPr>
          <w:rFonts w:eastAsia="楷体" w:hint="eastAsia"/>
        </w:rPr>
        <w:t>，</w:t>
      </w:r>
      <w:r>
        <w:rPr>
          <w:rFonts w:eastAsia="楷体" w:cs="宋体" w:hint="eastAsia"/>
        </w:rPr>
        <w:t>②</w:t>
      </w:r>
      <w:r>
        <w:rPr>
          <w:rFonts w:eastAsia="楷体" w:hint="eastAsia"/>
        </w:rPr>
        <w:t>Si/Al</w:t>
      </w:r>
      <w:r>
        <w:rPr>
          <w:rFonts w:eastAsia="楷体" w:hint="eastAsia"/>
        </w:rPr>
        <w:t>比</w:t>
      </w:r>
      <w:r>
        <w:rPr>
          <w:rFonts w:eastAsia="楷体" w:hint="eastAsia"/>
        </w:rPr>
        <w:t>1.8 ~ 2.5</w:t>
      </w:r>
      <w:r>
        <w:rPr>
          <w:rFonts w:eastAsia="楷体" w:hint="eastAsia"/>
        </w:rPr>
        <w:t>，</w:t>
      </w:r>
      <w:r>
        <w:rPr>
          <w:rFonts w:eastAsia="楷体" w:cs="宋体" w:hint="eastAsia"/>
        </w:rPr>
        <w:t>③</w:t>
      </w:r>
      <w:r>
        <w:rPr>
          <w:rFonts w:eastAsia="楷体" w:hint="eastAsia"/>
        </w:rPr>
        <w:t>钢渣掺量</w:t>
      </w:r>
      <w:r>
        <w:rPr>
          <w:rFonts w:eastAsia="楷体" w:hint="eastAsia"/>
        </w:rPr>
        <w:t>0~40%</w:t>
      </w:r>
      <w:r>
        <w:rPr>
          <w:rFonts w:eastAsia="楷体" w:hint="eastAsia"/>
        </w:rPr>
        <w:t>，</w:t>
      </w:r>
      <w:r>
        <w:rPr>
          <w:rFonts w:eastAsia="楷体" w:cs="宋体" w:hint="eastAsia"/>
        </w:rPr>
        <w:t>④</w:t>
      </w:r>
      <w:r>
        <w:rPr>
          <w:rFonts w:eastAsia="楷体" w:hint="eastAsia"/>
        </w:rPr>
        <w:t>硅灰掺量</w:t>
      </w:r>
      <w:r>
        <w:rPr>
          <w:rFonts w:eastAsia="楷体" w:hint="eastAsia"/>
        </w:rPr>
        <w:t>0~10%</w:t>
      </w:r>
      <w:r>
        <w:rPr>
          <w:rFonts w:eastAsia="楷体" w:hint="eastAsia"/>
        </w:rPr>
        <w:t>，</w:t>
      </w:r>
      <w:r>
        <w:rPr>
          <w:rFonts w:eastAsia="楷体" w:cs="宋体" w:hint="eastAsia"/>
        </w:rPr>
        <w:t>⑤</w:t>
      </w:r>
      <w:r>
        <w:rPr>
          <w:rFonts w:eastAsia="楷体" w:hint="eastAsia"/>
        </w:rPr>
        <w:t>减水剂掺量</w:t>
      </w:r>
      <w:r>
        <w:rPr>
          <w:rFonts w:eastAsia="楷体" w:hint="eastAsia"/>
        </w:rPr>
        <w:t>0 ~ 3%</w:t>
      </w:r>
      <w:r>
        <w:rPr>
          <w:rFonts w:eastAsia="楷体" w:hint="eastAsia"/>
        </w:rPr>
        <w:t>，</w:t>
      </w:r>
      <w:r>
        <w:rPr>
          <w:rFonts w:eastAsia="楷体" w:cs="宋体" w:hint="eastAsia"/>
        </w:rPr>
        <w:t>⑥</w:t>
      </w:r>
      <w:r>
        <w:rPr>
          <w:rFonts w:eastAsia="楷体" w:hint="eastAsia"/>
        </w:rPr>
        <w:t>含水量</w:t>
      </w:r>
      <w:r>
        <w:rPr>
          <w:rFonts w:eastAsia="楷体" w:hint="eastAsia"/>
        </w:rPr>
        <w:t>2</w:t>
      </w:r>
      <w:r>
        <w:rPr>
          <w:rFonts w:eastAsia="楷体"/>
        </w:rPr>
        <w:t>0</w:t>
      </w:r>
      <w:r>
        <w:rPr>
          <w:rFonts w:eastAsia="楷体" w:hint="eastAsia"/>
        </w:rPr>
        <w:t xml:space="preserve"> ~ 30%</w:t>
      </w:r>
      <w:r>
        <w:rPr>
          <w:rFonts w:eastAsia="楷体" w:hint="eastAsia"/>
        </w:rPr>
        <w:t>，</w:t>
      </w:r>
      <w:r>
        <w:rPr>
          <w:rFonts w:eastAsia="楷体" w:cs="宋体" w:hint="eastAsia"/>
        </w:rPr>
        <w:t>⑦</w:t>
      </w:r>
      <w:r>
        <w:rPr>
          <w:rFonts w:eastAsia="楷体" w:hint="eastAsia"/>
        </w:rPr>
        <w:t>搅拌过程。碱激发溶液为</w:t>
      </w:r>
      <w:r>
        <w:rPr>
          <w:rFonts w:eastAsia="楷体" w:hint="eastAsia"/>
        </w:rPr>
        <w:t>Na</w:t>
      </w:r>
      <w:r>
        <w:rPr>
          <w:rFonts w:eastAsia="楷体" w:hint="eastAsia"/>
          <w:vertAlign w:val="subscript"/>
        </w:rPr>
        <w:t>2</w:t>
      </w:r>
      <w:r>
        <w:rPr>
          <w:rFonts w:eastAsia="楷体" w:hint="eastAsia"/>
        </w:rPr>
        <w:t>SiO</w:t>
      </w:r>
      <w:r>
        <w:rPr>
          <w:rFonts w:eastAsia="楷体" w:hint="eastAsia"/>
          <w:vertAlign w:val="subscript"/>
        </w:rPr>
        <w:t>3</w:t>
      </w:r>
      <w:r>
        <w:rPr>
          <w:rFonts w:eastAsia="楷体" w:hint="eastAsia"/>
        </w:rPr>
        <w:t>和</w:t>
      </w:r>
      <w:r>
        <w:rPr>
          <w:rFonts w:eastAsia="楷体" w:hint="eastAsia"/>
        </w:rPr>
        <w:t>NaOH</w:t>
      </w:r>
      <w:r>
        <w:rPr>
          <w:rFonts w:eastAsia="楷体" w:hint="eastAsia"/>
        </w:rPr>
        <w:t>混合溶液，参数</w:t>
      </w:r>
      <w:r>
        <w:rPr>
          <w:rFonts w:eastAsia="楷体" w:cs="宋体" w:hint="eastAsia"/>
        </w:rPr>
        <w:t>①</w:t>
      </w:r>
      <w:r>
        <w:rPr>
          <w:rFonts w:eastAsia="楷体" w:hint="eastAsia"/>
        </w:rPr>
        <w:t>、</w:t>
      </w:r>
      <w:r>
        <w:rPr>
          <w:rFonts w:eastAsia="楷体" w:cs="宋体" w:hint="eastAsia"/>
        </w:rPr>
        <w:t>②</w:t>
      </w:r>
      <w:r>
        <w:rPr>
          <w:rFonts w:eastAsia="楷体" w:hint="eastAsia"/>
        </w:rPr>
        <w:t>根据激发剂浓度、用量、粉煤灰、钢渣、矿渣化学成分和用量计算，用水量根据减水剂掺量调整；除此之外，地聚物中还采用超细石英粉填料和石英砂细骨料。设计以下两种搅拌过程（如</w:t>
      </w:r>
      <w:r>
        <w:rPr>
          <w:rFonts w:eastAsia="楷体" w:hint="eastAsia"/>
          <w:b/>
          <w:bCs/>
        </w:rPr>
        <w:fldChar w:fldCharType="begin"/>
      </w:r>
      <w:r>
        <w:rPr>
          <w:rFonts w:eastAsia="楷体" w:hint="eastAsia"/>
          <w:b/>
          <w:bCs/>
        </w:rPr>
        <w:instrText xml:space="preserve"> REF _Ref16677 \h </w:instrText>
      </w:r>
      <w:r>
        <w:rPr>
          <w:rFonts w:eastAsia="楷体" w:hint="eastAsia"/>
          <w:b/>
          <w:bCs/>
        </w:rPr>
        <w:fldChar w:fldCharType="separate"/>
      </w:r>
      <w:r>
        <w:rPr>
          <w:rFonts w:eastAsia="楷体"/>
          <w:b/>
          <w:bCs/>
        </w:rPr>
        <w:t>图</w:t>
      </w:r>
      <w:r>
        <w:rPr>
          <w:rFonts w:eastAsia="楷体"/>
          <w:b/>
          <w:bCs/>
        </w:rPr>
        <w:t xml:space="preserve"> 6</w:t>
      </w:r>
      <w:r>
        <w:rPr>
          <w:rFonts w:eastAsia="楷体" w:hint="eastAsia"/>
        </w:rPr>
        <w:fldChar w:fldCharType="end"/>
      </w:r>
      <w:r>
        <w:rPr>
          <w:rFonts w:eastAsia="楷体" w:hint="eastAsia"/>
        </w:rPr>
        <w:t>）。</w:t>
      </w:r>
    </w:p>
    <w:p w:rsidR="007173EA" w14:paraId="5095DD4F" w14:textId="77777777">
      <w:pPr>
        <w:wordWrap w:val="0"/>
        <w:snapToGrid w:val="0"/>
        <w:jc w:val="center"/>
      </w:pPr>
      <w:r>
        <w:rPr>
          <w:noProof/>
        </w:rPr>
        <mc:AlternateContent>
          <mc:Choice Requires="wpc">
            <w:drawing>
              <wp:inline distT="0" distB="0" distL="0" distR="0">
                <wp:extent cx="5400040" cy="2143760"/>
                <wp:effectExtent l="0" t="0" r="635" b="8890"/>
                <wp:docPr id="34" name="画布 18"/>
                <wp:cNvGraphicFramePr>
                  <a:graphicFrameLocks xmlns:a="http://schemas.openxmlformats.org/drawingml/2006/main" noChangeAspect="1"/>
                </wp:cNvGraphicFramePr>
                <a:graphic xmlns:a="http://schemas.openxmlformats.org/drawingml/2006/main">
                  <a:graphicData uri="http://schemas.microsoft.com/office/word/2010/wordprocessingCanvas">
                    <wpc:wpc>
                      <pic:pic xmlns:pic="http://schemas.openxmlformats.org/drawingml/2006/picture">
                        <pic:nvPicPr>
                          <pic:cNvPr id="1370684542" name="图片 1370684542"/>
                          <pic:cNvPicPr>
                            <a:picLocks noChangeAspect="1"/>
                          </pic:cNvPicPr>
                        </pic:nvPicPr>
                        <pic:blipFill>
                          <a:blip xmlns:r="http://schemas.openxmlformats.org/officeDocument/2006/relationships" r:embed="rId10"/>
                          <a:stretch>
                            <a:fillRect/>
                          </a:stretch>
                        </pic:blipFill>
                        <pic:spPr>
                          <a:xfrm>
                            <a:off x="47749" y="0"/>
                            <a:ext cx="5352291" cy="2143496"/>
                          </a:xfrm>
                          <a:prstGeom prst="rect">
                            <a:avLst/>
                          </a:prstGeom>
                        </pic:spPr>
                      </pic:pic>
                    </wpc:wpc>
                  </a:graphicData>
                </a:graphic>
              </wp:inline>
            </w:drawing>
          </mc:Choice>
          <mc:Fallback>
            <w:pict>
              <v:group id="画布 18" o:spid="_x0000_i1040" style="width:425.2pt;height:168.8pt;mso-position-horizontal-relative:char;mso-position-vertical-relative:line" coordsize="54000,21437">
                <v:shape id="_x0000_s1041" type="#_x0000_t75" style="width:54000;height:21437;mso-wrap-style:square;position:absolute;visibility:visible">
                  <v:fill o:detectmouseclick="t"/>
                </v:shape>
                <v:shape id="图片 1370684542" o:spid="_x0000_s1042" type="#_x0000_t75" style="width:53523;height:21434;left:477;mso-wrap-style:square;position:absolute;visibility:visible">
                  <v:imagedata r:id="rId10" o:title=""/>
                </v:shape>
                <w10:wrap type="none"/>
                <w10:anchorlock/>
              </v:group>
            </w:pict>
          </mc:Fallback>
        </mc:AlternateContent>
      </w:r>
    </w:p>
    <w:p w:rsidR="007173EA" w14:paraId="2057FCEA" w14:textId="77777777">
      <w:pPr>
        <w:jc w:val="center"/>
        <w:rPr>
          <w:rFonts w:eastAsia="楷体"/>
          <w:sz w:val="24"/>
          <w:szCs w:val="24"/>
        </w:rPr>
      </w:pPr>
      <w:bookmarkStart w:id="74" w:name="_Ref16677"/>
      <w:r>
        <w:rPr>
          <w:rFonts w:eastAsia="楷体"/>
          <w:b/>
          <w:bCs/>
          <w:sz w:val="24"/>
          <w:szCs w:val="24"/>
        </w:rPr>
        <w:t>图</w:t>
      </w:r>
      <w:r>
        <w:rPr>
          <w:rFonts w:eastAsia="楷体"/>
          <w:b/>
          <w:bCs/>
          <w:sz w:val="24"/>
          <w:szCs w:val="24"/>
        </w:rPr>
        <w:t xml:space="preserve"> </w:t>
      </w:r>
      <w:r>
        <w:rPr>
          <w:rFonts w:eastAsia="楷体"/>
          <w:b/>
          <w:bCs/>
          <w:sz w:val="24"/>
          <w:szCs w:val="24"/>
        </w:rPr>
        <w:fldChar w:fldCharType="begin"/>
      </w:r>
      <w:r>
        <w:rPr>
          <w:rFonts w:eastAsia="楷体"/>
          <w:b/>
          <w:bCs/>
          <w:sz w:val="24"/>
          <w:szCs w:val="24"/>
        </w:rPr>
        <w:instrText xml:space="preserve"> SEQ </w:instrText>
      </w:r>
      <w:r>
        <w:rPr>
          <w:rFonts w:eastAsia="楷体"/>
          <w:b/>
          <w:bCs/>
          <w:sz w:val="24"/>
          <w:szCs w:val="24"/>
        </w:rPr>
        <w:instrText>图</w:instrText>
      </w:r>
      <w:r>
        <w:rPr>
          <w:rFonts w:eastAsia="楷体"/>
          <w:b/>
          <w:bCs/>
          <w:sz w:val="24"/>
          <w:szCs w:val="24"/>
        </w:rPr>
        <w:instrText xml:space="preserve"> \* ARABIC </w:instrText>
      </w:r>
      <w:r>
        <w:rPr>
          <w:rFonts w:eastAsia="楷体"/>
          <w:b/>
          <w:bCs/>
          <w:sz w:val="24"/>
          <w:szCs w:val="24"/>
        </w:rPr>
        <w:fldChar w:fldCharType="separate"/>
      </w:r>
      <w:r>
        <w:rPr>
          <w:rFonts w:eastAsia="楷体"/>
          <w:b/>
          <w:bCs/>
          <w:sz w:val="24"/>
          <w:szCs w:val="24"/>
        </w:rPr>
        <w:t>6</w:t>
      </w:r>
      <w:r>
        <w:rPr>
          <w:rFonts w:eastAsia="楷体"/>
          <w:sz w:val="24"/>
          <w:szCs w:val="24"/>
        </w:rPr>
        <w:fldChar w:fldCharType="end"/>
      </w:r>
      <w:bookmarkEnd w:id="74"/>
      <w:r>
        <w:rPr>
          <w:rFonts w:eastAsia="楷体" w:hint="eastAsia"/>
          <w:sz w:val="24"/>
          <w:szCs w:val="24"/>
        </w:rPr>
        <w:t>.</w:t>
      </w:r>
      <w:r>
        <w:rPr>
          <w:rFonts w:eastAsia="楷体" w:hint="eastAsia"/>
          <w:b/>
          <w:bCs/>
          <w:sz w:val="24"/>
          <w:szCs w:val="24"/>
        </w:rPr>
        <w:t xml:space="preserve"> </w:t>
      </w:r>
      <w:r>
        <w:rPr>
          <w:rFonts w:eastAsia="楷体" w:hint="eastAsia"/>
          <w:b/>
          <w:bCs/>
          <w:sz w:val="24"/>
          <w:szCs w:val="24"/>
        </w:rPr>
        <w:t>地聚物制备（</w:t>
      </w:r>
      <w:r>
        <w:rPr>
          <w:rFonts w:eastAsia="楷体" w:hint="eastAsia"/>
          <w:b/>
          <w:bCs/>
          <w:sz w:val="24"/>
          <w:szCs w:val="24"/>
        </w:rPr>
        <w:t>a</w:t>
      </w:r>
      <w:r>
        <w:rPr>
          <w:rFonts w:eastAsia="楷体" w:hint="eastAsia"/>
          <w:b/>
          <w:bCs/>
          <w:sz w:val="24"/>
          <w:szCs w:val="24"/>
        </w:rPr>
        <w:t>）过程</w:t>
      </w:r>
      <w:r>
        <w:rPr>
          <w:rFonts w:eastAsia="楷体" w:hint="eastAsia"/>
          <w:b/>
          <w:bCs/>
          <w:sz w:val="24"/>
          <w:szCs w:val="24"/>
        </w:rPr>
        <w:t>一</w:t>
      </w:r>
      <w:r>
        <w:rPr>
          <w:rFonts w:eastAsia="楷体" w:hint="eastAsia"/>
          <w:b/>
          <w:bCs/>
          <w:sz w:val="24"/>
          <w:szCs w:val="24"/>
        </w:rPr>
        <w:t>和（</w:t>
      </w:r>
      <w:r>
        <w:rPr>
          <w:rFonts w:eastAsia="楷体" w:hint="eastAsia"/>
          <w:b/>
          <w:bCs/>
          <w:sz w:val="24"/>
          <w:szCs w:val="24"/>
        </w:rPr>
        <w:t>b</w:t>
      </w:r>
      <w:r>
        <w:rPr>
          <w:rFonts w:eastAsia="楷体" w:hint="eastAsia"/>
          <w:b/>
          <w:bCs/>
          <w:sz w:val="24"/>
          <w:szCs w:val="24"/>
        </w:rPr>
        <w:t>）过程二</w:t>
      </w:r>
    </w:p>
    <w:p w:rsidR="007173EA" w14:paraId="6A8E4EFC" w14:textId="77777777">
      <w:pPr>
        <w:spacing w:line="440" w:lineRule="exact"/>
        <w:ind w:firstLine="560" w:firstLineChars="200"/>
        <w:rPr>
          <w:rFonts w:eastAsia="楷体"/>
        </w:rPr>
      </w:pPr>
      <w:r>
        <w:rPr>
          <w:rFonts w:eastAsia="楷体" w:hint="eastAsia"/>
        </w:rPr>
        <w:t>过程</w:t>
      </w:r>
      <w:r>
        <w:rPr>
          <w:rFonts w:eastAsia="楷体" w:hint="eastAsia"/>
        </w:rPr>
        <w:t>一</w:t>
      </w:r>
      <w:r>
        <w:rPr>
          <w:rFonts w:eastAsia="楷体" w:hint="eastAsia"/>
        </w:rPr>
        <w:t>：混合碱激发剂和前驱粉体，冷却后加入减水剂，最后加入石英粉和石英砂进行搅拌；</w:t>
      </w:r>
    </w:p>
    <w:p w:rsidR="007173EA" w14:paraId="7078F94D" w14:textId="77777777">
      <w:pPr>
        <w:spacing w:line="440" w:lineRule="exact"/>
        <w:ind w:firstLine="560" w:firstLineChars="200"/>
        <w:rPr>
          <w:rFonts w:eastAsia="楷体"/>
        </w:rPr>
      </w:pPr>
      <w:r>
        <w:rPr>
          <w:rFonts w:eastAsia="楷体" w:hint="eastAsia"/>
        </w:rPr>
        <w:t>过程二：使用设计用水量的</w:t>
      </w:r>
      <w:r>
        <w:rPr>
          <w:rFonts w:eastAsia="楷体" w:hint="eastAsia"/>
          <w:i/>
          <w:iCs/>
        </w:rPr>
        <w:t>w%</w:t>
      </w:r>
      <w:r>
        <w:rPr>
          <w:rFonts w:eastAsia="楷体" w:hint="eastAsia"/>
        </w:rPr>
        <w:t>（</w:t>
      </w:r>
      <w:r>
        <w:rPr>
          <w:rFonts w:eastAsia="楷体" w:hint="eastAsia"/>
        </w:rPr>
        <w:t>70% ~ 90%</w:t>
      </w:r>
      <w:r>
        <w:rPr>
          <w:rFonts w:eastAsia="楷体" w:hint="eastAsia"/>
        </w:rPr>
        <w:t>）制备碱激发剂，使用</w:t>
      </w:r>
      <w:r>
        <w:rPr>
          <w:rFonts w:eastAsia="楷体" w:hint="eastAsia"/>
        </w:rPr>
        <w:t>1-</w:t>
      </w:r>
      <w:r>
        <w:rPr>
          <w:rFonts w:eastAsia="楷体" w:hint="eastAsia"/>
          <w:i/>
          <w:iCs/>
        </w:rPr>
        <w:t>w%</w:t>
      </w:r>
      <w:r>
        <w:rPr>
          <w:rFonts w:eastAsia="楷体" w:hint="eastAsia"/>
        </w:rPr>
        <w:t>的水制备减水剂溶液，将混合前驱粉体与碱激发剂，冷却后加入减水剂溶液，最后加入石英粉和石英砂进行搅拌。</w:t>
      </w:r>
    </w:p>
    <w:p w:rsidR="007173EA" w14:paraId="6C01046B" w14:textId="77777777">
      <w:pPr>
        <w:wordWrap w:val="0"/>
        <w:snapToGrid w:val="0"/>
        <w:spacing w:line="440" w:lineRule="exact"/>
        <w:ind w:firstLine="560" w:firstLineChars="200"/>
        <w:rPr>
          <w:rFonts w:eastAsia="楷体"/>
        </w:rPr>
      </w:pPr>
      <w:r>
        <w:rPr>
          <w:rFonts w:eastAsia="楷体" w:hint="eastAsia"/>
        </w:rPr>
        <w:t>利用迷你坍落度实验（</w:t>
      </w:r>
      <w:r>
        <w:rPr>
          <w:rFonts w:eastAsia="楷体" w:hint="eastAsia"/>
        </w:rPr>
        <w:t>ASTM C 230/C 230 M</w:t>
      </w:r>
      <w:r>
        <w:rPr>
          <w:rFonts w:eastAsia="楷体" w:hint="eastAsia"/>
        </w:rPr>
        <w:t>标准）测试各组样品流动性，标准</w:t>
      </w:r>
      <w:r>
        <w:rPr>
          <w:rFonts w:eastAsia="楷体" w:hint="eastAsia"/>
        </w:rPr>
        <w:t>贯入度实验</w:t>
      </w:r>
      <w:r>
        <w:rPr>
          <w:rFonts w:eastAsia="楷体" w:hint="eastAsia"/>
        </w:rPr>
        <w:t>（</w:t>
      </w:r>
      <w:r>
        <w:rPr>
          <w:rFonts w:eastAsia="楷体" w:hint="eastAsia"/>
        </w:rPr>
        <w:t>GB/T 50080</w:t>
      </w:r>
      <w:r>
        <w:rPr>
          <w:rFonts w:eastAsia="楷体" w:hint="eastAsia"/>
        </w:rPr>
        <w:t>）测试初凝和终凝时间，利用响应面分析方法初步</w:t>
      </w:r>
      <w:r>
        <w:rPr>
          <w:rFonts w:eastAsia="楷体" w:hint="eastAsia"/>
          <w:b/>
          <w:bCs/>
        </w:rPr>
        <w:t>确定适当的原料掺量范围和搅拌过程</w:t>
      </w:r>
      <w:r>
        <w:rPr>
          <w:rFonts w:eastAsia="楷体" w:hint="eastAsia"/>
        </w:rPr>
        <w:t>。</w:t>
      </w:r>
    </w:p>
    <w:p w:rsidR="007173EA" w14:paraId="7E136A0A" w14:textId="77777777">
      <w:pPr>
        <w:numPr>
          <w:ilvl w:val="0"/>
          <w:numId w:val="1"/>
        </w:numPr>
        <w:spacing w:line="440" w:lineRule="exact"/>
        <w:ind w:firstLine="560" w:firstLineChars="200"/>
        <w:rPr>
          <w:rFonts w:eastAsia="楷体"/>
        </w:rPr>
      </w:pPr>
      <w:r>
        <w:rPr>
          <w:rFonts w:eastAsia="楷体" w:hint="eastAsia"/>
        </w:rPr>
        <w:t>高强度地聚物配比设计（无纤维）</w:t>
      </w:r>
    </w:p>
    <w:p w:rsidR="007173EA" w14:paraId="49D7F47F" w14:textId="77777777">
      <w:pPr>
        <w:spacing w:line="440" w:lineRule="exact"/>
        <w:ind w:firstLine="560" w:firstLineChars="200"/>
        <w:rPr>
          <w:rFonts w:eastAsia="楷体"/>
        </w:rPr>
      </w:pPr>
      <w:r>
        <w:rPr>
          <w:rFonts w:eastAsia="楷体" w:hint="eastAsia"/>
        </w:rPr>
        <w:t>按照以下步骤进行配比设计：</w:t>
      </w:r>
    </w:p>
    <w:p w:rsidR="007173EA" w14:paraId="7CCB9781" w14:textId="77777777">
      <w:pPr>
        <w:spacing w:line="440" w:lineRule="exact"/>
        <w:ind w:firstLine="560" w:firstLineChars="200"/>
        <w:rPr>
          <w:rFonts w:eastAsia="楷体"/>
        </w:rPr>
      </w:pPr>
      <w:r>
        <w:rPr>
          <w:rFonts w:eastAsia="楷体" w:hint="eastAsia"/>
        </w:rPr>
        <w:t>（</w:t>
      </w:r>
      <w:r>
        <w:rPr>
          <w:rFonts w:eastAsia="楷体" w:hint="eastAsia"/>
        </w:rPr>
        <w:t>i</w:t>
      </w:r>
      <w:r>
        <w:rPr>
          <w:rFonts w:eastAsia="楷体" w:hint="eastAsia"/>
        </w:rPr>
        <w:t>）根据前面确定的掺量范围取各原料初始比例，采用二阶多项式对堆积系统的实验响应值进行回归拟合，其中二级多项式如式（</w:t>
      </w:r>
      <w:r>
        <w:rPr>
          <w:rFonts w:eastAsia="楷体" w:hint="eastAsia"/>
        </w:rPr>
        <w:t>10</w:t>
      </w:r>
      <w:r>
        <w:rPr>
          <w:rFonts w:eastAsia="楷体" w:hint="eastAsia"/>
        </w:rPr>
        <w:t>）所示。</w:t>
      </w:r>
    </w:p>
    <w:p w:rsidR="007173EA" w14:paraId="29803B3B" w14:textId="77777777">
      <w:pPr>
        <w:spacing w:line="360" w:lineRule="auto"/>
        <w:jc w:val="center"/>
        <w:rPr>
          <w:rFonts w:eastAsia="楷体"/>
        </w:rPr>
      </w:pPr>
      <m:oMath>
        <m:d>
          <m:dPr>
            <m:begChr m:val="{"/>
            <m:endChr m:val=""/>
            <m:ctrlPr>
              <w:rPr>
                <w:rFonts w:ascii="Cambria Math" w:eastAsia="楷体" w:hAnsi="Cambria Math"/>
                <w:i/>
              </w:rPr>
            </m:ctrlPr>
          </m:dPr>
          <m:e>
            <m:eqArr>
              <m:eqArrPr>
                <m:ctrlPr>
                  <w:rPr>
                    <w:rFonts w:ascii="Cambria Math" w:eastAsia="楷体" w:hAnsi="Cambria Math"/>
                    <w:i/>
                  </w:rPr>
                </m:ctrlPr>
              </m:eqArrPr>
              <m:e>
                <m:r>
                  <w:rPr>
                    <w:rFonts w:ascii="Cambria Math" w:eastAsia="楷体" w:hAnsi="Cambria Math"/>
                  </w:rPr>
                  <m:t>E</m:t>
                </m:r>
                <m:d>
                  <m:dPr>
                    <m:ctrlPr>
                      <w:rPr>
                        <w:rFonts w:ascii="Cambria Math" w:eastAsia="楷体" w:hAnsi="Cambria Math"/>
                        <w:i/>
                      </w:rPr>
                    </m:ctrlPr>
                  </m:dPr>
                  <m:e>
                    <m:r>
                      <w:rPr>
                        <w:rFonts w:ascii="Cambria Math" w:eastAsia="楷体" w:hAnsi="Cambria Math"/>
                      </w:rPr>
                      <m:t>y</m:t>
                    </m:r>
                  </m:e>
                </m:d>
                <m:r>
                  <w:rPr>
                    <w:rFonts w:ascii="Cambria Math" w:eastAsia="楷体" w:hAnsi="Cambria Math"/>
                  </w:rPr>
                  <m:t>=</m:t>
                </m:r>
                <m:nary>
                  <m:naryPr>
                    <m:chr m:val="∑"/>
                    <m:limLoc m:val="undOvr"/>
                    <m:ctrlPr>
                      <w:rPr>
                        <w:rFonts w:ascii="Cambria Math" w:eastAsia="楷体" w:hAnsi="Cambria Math"/>
                        <w:i/>
                      </w:rPr>
                    </m:ctrlPr>
                  </m:naryPr>
                  <m:sub>
                    <m:r>
                      <w:rPr>
                        <w:rFonts w:ascii="Cambria Math" w:eastAsia="楷体" w:hAnsi="Cambria Math"/>
                      </w:rPr>
                      <m:t>i=1</m:t>
                    </m:r>
                  </m:sub>
                  <m:sup>
                    <m:r>
                      <w:rPr>
                        <w:rFonts w:ascii="Cambria Math" w:eastAsia="楷体" w:hAnsi="Cambria Math"/>
                      </w:rPr>
                      <m:t>q</m:t>
                    </m:r>
                  </m:sup>
                  <m:e>
                    <m:sSub>
                      <m:sSubPr>
                        <m:ctrlPr>
                          <w:rPr>
                            <w:rFonts w:ascii="Cambria Math" w:eastAsia="楷体" w:hAnsi="Cambria Math"/>
                            <w:i/>
                          </w:rPr>
                        </m:ctrlPr>
                      </m:sSubPr>
                      <m:e>
                        <m:r>
                          <w:rPr>
                            <w:rFonts w:ascii="Cambria Math" w:eastAsia="楷体" w:hAnsi="Cambria Math"/>
                          </w:rPr>
                          <m:t>β</m:t>
                        </m:r>
                      </m:e>
                      <m:sub>
                        <m:r>
                          <w:rPr>
                            <w:rFonts w:ascii="Cambria Math" w:eastAsia="楷体" w:hAnsi="Cambria Math"/>
                          </w:rPr>
                          <m:t>i</m:t>
                        </m:r>
                      </m:sub>
                    </m:sSub>
                    <m:sSub>
                      <m:sSubPr>
                        <m:ctrlPr>
                          <w:rPr>
                            <w:rFonts w:ascii="Cambria Math" w:eastAsia="楷体" w:hAnsi="Cambria Math"/>
                            <w:i/>
                          </w:rPr>
                        </m:ctrlPr>
                      </m:sSubPr>
                      <m:e>
                        <m:r>
                          <w:rPr>
                            <w:rFonts w:ascii="Cambria Math" w:eastAsia="楷体" w:hAnsi="Cambria Math"/>
                          </w:rPr>
                          <m:t>x</m:t>
                        </m:r>
                      </m:e>
                      <m:sub>
                        <m:r>
                          <w:rPr>
                            <w:rFonts w:ascii="Cambria Math" w:eastAsia="楷体" w:hAnsi="Cambria Math"/>
                          </w:rPr>
                          <m:t>i</m:t>
                        </m:r>
                      </m:sub>
                    </m:sSub>
                  </m:e>
                </m:nary>
                <m:r>
                  <w:rPr>
                    <w:rFonts w:ascii="Cambria Math" w:eastAsia="楷体" w:hAnsi="Cambria Math"/>
                  </w:rPr>
                  <m:t>+</m:t>
                </m:r>
                <m:nary>
                  <m:naryPr>
                    <m:chr m:val="∑"/>
                    <m:limLoc m:val="undOvr"/>
                    <m:ctrlPr>
                      <w:rPr>
                        <w:rFonts w:ascii="Cambria Math" w:eastAsia="楷体" w:hAnsi="Cambria Math"/>
                        <w:i/>
                      </w:rPr>
                    </m:ctrlPr>
                  </m:naryPr>
                  <m:sub>
                    <m:r>
                      <w:rPr>
                        <w:rFonts w:ascii="Cambria Math" w:eastAsia="楷体" w:hAnsi="Cambria Math"/>
                      </w:rPr>
                      <m:t>i=1</m:t>
                    </m:r>
                  </m:sub>
                  <m:sup>
                    <m:r>
                      <w:rPr>
                        <w:rFonts w:ascii="Cambria Math" w:eastAsia="楷体" w:hAnsi="Cambria Math"/>
                      </w:rPr>
                      <m:t>q-1</m:t>
                    </m:r>
                  </m:sup>
                  <m:e>
                    <m:nary>
                      <m:naryPr>
                        <m:chr m:val="∑"/>
                        <m:limLoc m:val="undOvr"/>
                        <m:ctrlPr>
                          <w:rPr>
                            <w:rFonts w:ascii="Cambria Math" w:eastAsia="楷体" w:hAnsi="Cambria Math"/>
                            <w:i/>
                          </w:rPr>
                        </m:ctrlPr>
                      </m:naryPr>
                      <m:sub>
                        <m:r>
                          <w:rPr>
                            <w:rFonts w:ascii="Cambria Math" w:eastAsia="楷体" w:hAnsi="Cambria Math"/>
                          </w:rPr>
                          <m:t>j=i+1</m:t>
                        </m:r>
                      </m:sub>
                      <m:sup>
                        <m:r>
                          <w:rPr>
                            <w:rFonts w:ascii="Cambria Math" w:eastAsia="楷体" w:hAnsi="Cambria Math"/>
                          </w:rPr>
                          <m:t>q</m:t>
                        </m:r>
                      </m:sup>
                      <m:e>
                        <m:sSub>
                          <m:sSubPr>
                            <m:ctrlPr>
                              <w:rPr>
                                <w:rFonts w:ascii="Cambria Math" w:eastAsia="楷体" w:hAnsi="Cambria Math"/>
                                <w:i/>
                              </w:rPr>
                            </m:ctrlPr>
                          </m:sSubPr>
                          <m:e>
                            <m:r>
                              <w:rPr>
                                <w:rFonts w:ascii="Cambria Math" w:eastAsia="楷体" w:hAnsi="Cambria Math"/>
                              </w:rPr>
                              <m:t>β</m:t>
                            </m:r>
                          </m:e>
                          <m:sub>
                            <m:r>
                              <w:rPr>
                                <w:rFonts w:ascii="Cambria Math" w:eastAsia="楷体" w:hAnsi="Cambria Math"/>
                              </w:rPr>
                              <m:t>ij</m:t>
                            </m:r>
                          </m:sub>
                        </m:sSub>
                        <m:sSub>
                          <m:sSubPr>
                            <m:ctrlPr>
                              <w:rPr>
                                <w:rFonts w:ascii="Cambria Math" w:eastAsia="楷体" w:hAnsi="Cambria Math"/>
                                <w:i/>
                              </w:rPr>
                            </m:ctrlPr>
                          </m:sSubPr>
                          <m:e>
                            <m:r>
                              <w:rPr>
                                <w:rFonts w:ascii="Cambria Math" w:eastAsia="楷体" w:hAnsi="Cambria Math"/>
                              </w:rPr>
                              <m:t>x</m:t>
                            </m:r>
                          </m:e>
                          <m:sub>
                            <m:r>
                              <w:rPr>
                                <w:rFonts w:ascii="Cambria Math" w:eastAsia="楷体" w:hAnsi="Cambria Math"/>
                              </w:rPr>
                              <m:t>j</m:t>
                            </m:r>
                          </m:sub>
                        </m:sSub>
                        <m:sSub>
                          <m:sSubPr>
                            <m:ctrlPr>
                              <w:rPr>
                                <w:rFonts w:ascii="Cambria Math" w:eastAsia="楷体" w:hAnsi="Cambria Math"/>
                                <w:i/>
                              </w:rPr>
                            </m:ctrlPr>
                          </m:sSubPr>
                          <m:e>
                            <m:r>
                              <w:rPr>
                                <w:rFonts w:ascii="Cambria Math" w:eastAsia="楷体" w:hAnsi="Cambria Math"/>
                              </w:rPr>
                              <m:t>x</m:t>
                            </m:r>
                          </m:e>
                          <m:sub>
                            <m:r>
                              <w:rPr>
                                <w:rFonts w:ascii="Cambria Math" w:eastAsia="楷体" w:hAnsi="Cambria Math"/>
                              </w:rPr>
                              <m:t>i</m:t>
                            </m:r>
                          </m:sub>
                        </m:sSub>
                      </m:e>
                    </m:nary>
                  </m:e>
                </m:nary>
              </m:e>
              <m:e>
                <m:r>
                  <w:rPr>
                    <w:rFonts w:ascii="Cambria Math" w:eastAsia="楷体" w:hAnsi="Cambria Math"/>
                  </w:rPr>
                  <m:t>0≤</m:t>
                </m:r>
                <m:sSub>
                  <m:sSubPr>
                    <m:ctrlPr>
                      <w:rPr>
                        <w:rFonts w:ascii="Cambria Math" w:eastAsia="楷体" w:hAnsi="Cambria Math"/>
                        <w:i/>
                      </w:rPr>
                    </m:ctrlPr>
                  </m:sSubPr>
                  <m:e>
                    <m:r>
                      <w:rPr>
                        <w:rFonts w:ascii="Cambria Math" w:eastAsia="楷体" w:hAnsi="Cambria Math"/>
                      </w:rPr>
                      <m:t>x</m:t>
                    </m:r>
                  </m:e>
                  <m:sub>
                    <m:r>
                      <w:rPr>
                        <w:rFonts w:ascii="Cambria Math" w:eastAsia="楷体" w:hAnsi="Cambria Math"/>
                      </w:rPr>
                      <m:t>i</m:t>
                    </m:r>
                  </m:sub>
                </m:sSub>
                <m:r>
                  <w:rPr>
                    <w:rFonts w:ascii="Cambria Math" w:eastAsia="楷体" w:hAnsi="Cambria Math"/>
                  </w:rPr>
                  <m:t>≤1</m:t>
                </m:r>
              </m:e>
              <m:e>
                <m:r>
                  <w:rPr>
                    <w:rFonts w:ascii="Cambria Math" w:eastAsia="楷体" w:hAnsi="Cambria Math"/>
                  </w:rPr>
                  <m:t>i=1, 2, 3, ⋯, q</m:t>
                </m:r>
              </m:e>
              <m:e>
                <m:nary>
                  <m:naryPr>
                    <m:chr m:val="∑"/>
                    <m:limLoc m:val="undOvr"/>
                    <m:ctrlPr>
                      <w:rPr>
                        <w:rFonts w:ascii="Cambria Math" w:eastAsia="楷体" w:hAnsi="Cambria Math"/>
                        <w:i/>
                      </w:rPr>
                    </m:ctrlPr>
                  </m:naryPr>
                  <m:sub>
                    <m:r>
                      <w:rPr>
                        <w:rFonts w:ascii="Cambria Math" w:eastAsia="楷体" w:hAnsi="Cambria Math"/>
                      </w:rPr>
                      <m:t>i=1</m:t>
                    </m:r>
                  </m:sub>
                  <m:sup>
                    <m:r>
                      <w:rPr>
                        <w:rFonts w:ascii="Cambria Math" w:eastAsia="楷体" w:hAnsi="Cambria Math"/>
                      </w:rPr>
                      <m:t>q</m:t>
                    </m:r>
                  </m:sup>
                  <m:e>
                    <m:sSub>
                      <m:sSubPr>
                        <m:ctrlPr>
                          <w:rPr>
                            <w:rFonts w:ascii="Cambria Math" w:eastAsia="楷体" w:hAnsi="Cambria Math"/>
                            <w:i/>
                          </w:rPr>
                        </m:ctrlPr>
                      </m:sSubPr>
                      <m:e>
                        <m:r>
                          <w:rPr>
                            <w:rFonts w:ascii="Cambria Math" w:eastAsia="楷体" w:hAnsi="Cambria Math"/>
                          </w:rPr>
                          <m:t>x</m:t>
                        </m:r>
                      </m:e>
                      <m:sub>
                        <m:r>
                          <w:rPr>
                            <w:rFonts w:ascii="Cambria Math" w:eastAsia="楷体" w:hAnsi="Cambria Math"/>
                          </w:rPr>
                          <m:t>i</m:t>
                        </m:r>
                      </m:sub>
                    </m:sSub>
                  </m:e>
                </m:nary>
                <m:r>
                  <w:rPr>
                    <w:rFonts w:ascii="Cambria Math" w:eastAsia="楷体" w:hAnsi="Cambria Math"/>
                  </w:rPr>
                  <m:t>=1</m:t>
                </m:r>
              </m:e>
            </m:eqArr>
          </m:e>
        </m:d>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(10)</w:t>
      </w:r>
    </w:p>
    <w:p w:rsidR="007173EA" w14:paraId="376D1A94" w14:textId="77777777">
      <w:pPr>
        <w:spacing w:line="440" w:lineRule="exact"/>
        <w:ind w:firstLine="560" w:firstLineChars="200"/>
        <w:rPr>
          <w:rFonts w:eastAsia="楷体"/>
        </w:rPr>
      </w:pPr>
      <w:r>
        <w:rPr>
          <w:rFonts w:eastAsia="楷体" w:hint="eastAsia"/>
        </w:rPr>
        <w:t>其中，</w:t>
      </w:r>
      <w:r>
        <w:rPr>
          <w:rFonts w:eastAsia="楷体" w:hint="eastAsia"/>
        </w:rPr>
        <w:t>E(y)</w:t>
      </w:r>
      <w:r>
        <w:rPr>
          <w:rFonts w:eastAsia="楷体" w:hint="eastAsia"/>
        </w:rPr>
        <w:t>为实验响应值，</w:t>
      </w:r>
      <w:r>
        <w:rPr>
          <w:rFonts w:eastAsia="楷体" w:hint="eastAsia"/>
          <w:i/>
          <w:iCs/>
        </w:rPr>
        <w:t>x</w:t>
      </w:r>
      <w:r>
        <w:rPr>
          <w:rFonts w:eastAsia="楷体" w:hint="eastAsia"/>
          <w:i/>
          <w:iCs/>
          <w:vertAlign w:val="subscript"/>
        </w:rPr>
        <w:t>i</w:t>
      </w:r>
      <w:r>
        <w:rPr>
          <w:rFonts w:eastAsia="楷体" w:hint="eastAsia"/>
        </w:rPr>
        <w:t>为各种原材料；</w:t>
      </w:r>
      <w:r>
        <w:rPr>
          <w:rFonts w:eastAsia="楷体"/>
          <w:i/>
          <w:iCs/>
        </w:rPr>
        <w:t>β</w:t>
      </w:r>
      <w:r>
        <w:rPr>
          <w:rFonts w:eastAsia="楷体" w:hint="eastAsia"/>
        </w:rPr>
        <w:t>是该响应值类别的对应项系数；</w:t>
      </w:r>
      <w:r>
        <w:rPr>
          <w:rFonts w:eastAsia="楷体" w:hint="eastAsia"/>
          <w:i/>
          <w:iCs/>
        </w:rPr>
        <w:t>q</w:t>
      </w:r>
      <w:r>
        <w:rPr>
          <w:rFonts w:eastAsia="楷体" w:hint="eastAsia"/>
        </w:rPr>
        <w:t>为自变量个数。</w:t>
      </w:r>
    </w:p>
    <w:p w:rsidR="007173EA" w14:paraId="6FA178ED" w14:textId="77777777">
      <w:pPr>
        <w:spacing w:line="440" w:lineRule="exact"/>
        <w:ind w:firstLine="560" w:firstLineChars="200"/>
        <w:rPr>
          <w:rFonts w:eastAsia="楷体"/>
        </w:rPr>
      </w:pPr>
      <w:r>
        <w:rPr>
          <w:rFonts w:eastAsia="楷体" w:hint="eastAsia"/>
        </w:rPr>
        <w:t>（</w:t>
      </w:r>
      <w:r>
        <w:rPr>
          <w:rFonts w:eastAsia="楷体" w:hint="eastAsia"/>
        </w:rPr>
        <w:t>ii</w:t>
      </w:r>
      <w:r>
        <w:rPr>
          <w:rFonts w:eastAsia="楷体" w:hint="eastAsia"/>
        </w:rPr>
        <w:t>）选取湿堆积密度为响应值。</w:t>
      </w:r>
    </w:p>
    <w:p w:rsidR="007173EA" w14:paraId="20A92226" w14:textId="77777777">
      <w:pPr>
        <w:spacing w:line="440" w:lineRule="exact"/>
        <w:ind w:firstLine="560" w:firstLineChars="200"/>
        <w:rPr>
          <w:rFonts w:eastAsia="楷体"/>
        </w:rPr>
      </w:pPr>
      <w:r>
        <w:rPr>
          <w:rFonts w:eastAsia="楷体" w:hint="eastAsia"/>
        </w:rPr>
        <w:t>（</w:t>
      </w:r>
      <w:r>
        <w:rPr>
          <w:rFonts w:eastAsia="楷体" w:hint="eastAsia"/>
        </w:rPr>
        <w:t>iii</w:t>
      </w:r>
      <w:r>
        <w:rPr>
          <w:rFonts w:eastAsia="楷体" w:hint="eastAsia"/>
        </w:rPr>
        <w:t>）固定减水剂掺量，在</w:t>
      </w:r>
      <w:r>
        <w:rPr>
          <w:rFonts w:eastAsia="楷体" w:hint="eastAsia"/>
        </w:rPr>
        <w:t>各材料</w:t>
      </w:r>
      <w:r>
        <w:rPr>
          <w:rFonts w:eastAsia="楷体" w:hint="eastAsia"/>
        </w:rPr>
        <w:t>范围内选取合适数值设计</w:t>
      </w:r>
      <w:r>
        <w:rPr>
          <w:rFonts w:eastAsia="楷体" w:hint="eastAsia"/>
          <w:i/>
          <w:iCs/>
        </w:rPr>
        <w:t>3q</w:t>
      </w:r>
      <w:r>
        <w:rPr>
          <w:rFonts w:eastAsia="楷体" w:hint="eastAsia"/>
        </w:rPr>
        <w:t>组配比。假设每种材料湿颗粒均为绝对紧密堆积，采用式（</w:t>
      </w:r>
      <w:r>
        <w:rPr>
          <w:rFonts w:eastAsia="楷体" w:hint="eastAsia"/>
        </w:rPr>
        <w:t>9</w:t>
      </w:r>
      <w:r>
        <w:rPr>
          <w:rFonts w:eastAsia="楷体" w:hint="eastAsia"/>
        </w:rPr>
        <w:t>）矫正后的粒径分布（</w:t>
      </w:r>
      <w:r>
        <w:rPr>
          <w:rFonts w:eastAsia="楷体" w:hint="eastAsia"/>
          <w:i/>
          <w:iCs/>
        </w:rPr>
        <w:t>d</w:t>
      </w:r>
      <w:r>
        <w:rPr>
          <w:rFonts w:eastAsia="楷体"/>
          <w:i/>
          <w:iCs/>
        </w:rPr>
        <w:t>’</w:t>
      </w:r>
      <w:r>
        <w:rPr>
          <w:rFonts w:eastAsia="楷体" w:hint="eastAsia"/>
        </w:rPr>
        <w:t>）计算各原料的密度（</w:t>
      </w:r>
      <w:r>
        <w:rPr>
          <w:rFonts w:eastAsia="楷体"/>
          <w:i/>
          <w:iCs/>
        </w:rPr>
        <w:t>ρ</w:t>
      </w:r>
      <w:r>
        <w:rPr>
          <w:rFonts w:eastAsia="楷体"/>
          <w:i/>
          <w:iCs/>
        </w:rPr>
        <w:t>’</w:t>
      </w:r>
      <w:r>
        <w:rPr>
          <w:rFonts w:eastAsia="楷体" w:hint="eastAsia"/>
          <w:i/>
          <w:iCs/>
          <w:vertAlign w:val="subscript"/>
        </w:rPr>
        <w:t>FA</w:t>
      </w:r>
      <w:r>
        <w:rPr>
          <w:rFonts w:eastAsia="楷体" w:hint="eastAsia"/>
        </w:rPr>
        <w:t>、</w:t>
      </w:r>
      <w:r>
        <w:rPr>
          <w:rFonts w:eastAsia="楷体"/>
          <w:i/>
          <w:iCs/>
        </w:rPr>
        <w:t>ρ</w:t>
      </w:r>
      <w:r>
        <w:rPr>
          <w:rFonts w:eastAsia="楷体"/>
          <w:i/>
          <w:iCs/>
        </w:rPr>
        <w:t>’</w:t>
      </w:r>
      <w:r>
        <w:rPr>
          <w:rFonts w:eastAsia="楷体" w:hint="eastAsia"/>
          <w:i/>
          <w:iCs/>
          <w:vertAlign w:val="subscript"/>
        </w:rPr>
        <w:t>S</w:t>
      </w:r>
      <w:r>
        <w:rPr>
          <w:rFonts w:eastAsia="楷体" w:hint="eastAsia"/>
        </w:rPr>
        <w:t>、</w:t>
      </w:r>
      <w:r>
        <w:rPr>
          <w:rFonts w:eastAsia="楷体"/>
          <w:i/>
          <w:iCs/>
        </w:rPr>
        <w:t>ρ</w:t>
      </w:r>
      <w:r>
        <w:rPr>
          <w:rFonts w:eastAsia="楷体"/>
          <w:i/>
          <w:iCs/>
        </w:rPr>
        <w:t>’</w:t>
      </w:r>
      <w:r>
        <w:rPr>
          <w:rFonts w:eastAsia="楷体" w:hint="eastAsia"/>
          <w:i/>
          <w:iCs/>
          <w:vertAlign w:val="subscript"/>
        </w:rPr>
        <w:t>SS</w:t>
      </w:r>
      <w:r>
        <w:rPr>
          <w:rFonts w:eastAsia="楷体" w:hint="eastAsia"/>
          <w:i/>
          <w:iCs/>
        </w:rPr>
        <w:t>、</w:t>
      </w:r>
      <w:r>
        <w:rPr>
          <w:rFonts w:eastAsia="楷体"/>
          <w:i/>
          <w:iCs/>
        </w:rPr>
        <w:t>ρ</w:t>
      </w:r>
      <w:r>
        <w:rPr>
          <w:rFonts w:eastAsia="楷体"/>
          <w:i/>
          <w:iCs/>
        </w:rPr>
        <w:t>’</w:t>
      </w:r>
      <w:r>
        <w:rPr>
          <w:rFonts w:eastAsia="楷体" w:hint="eastAsia"/>
          <w:i/>
          <w:iCs/>
          <w:vertAlign w:val="subscript"/>
        </w:rPr>
        <w:t>SF</w:t>
      </w:r>
      <w:r>
        <w:rPr>
          <w:rFonts w:eastAsia="楷体" w:hint="eastAsia"/>
          <w:i/>
          <w:iCs/>
        </w:rPr>
        <w:t>、</w:t>
      </w:r>
      <w:r>
        <w:rPr>
          <w:rFonts w:eastAsia="楷体"/>
          <w:i/>
          <w:iCs/>
        </w:rPr>
        <w:t>ρ</w:t>
      </w:r>
      <w:r>
        <w:rPr>
          <w:rFonts w:eastAsia="楷体"/>
          <w:i/>
          <w:iCs/>
        </w:rPr>
        <w:t>’</w:t>
      </w:r>
      <w:r>
        <w:rPr>
          <w:rFonts w:eastAsia="楷体" w:hint="eastAsia"/>
          <w:i/>
          <w:iCs/>
          <w:vertAlign w:val="subscript"/>
        </w:rPr>
        <w:t>sand</w:t>
      </w:r>
      <w:r>
        <w:rPr>
          <w:rFonts w:eastAsia="楷体" w:hint="eastAsia"/>
        </w:rPr>
        <w:t>和</w:t>
      </w:r>
      <w:r>
        <w:rPr>
          <w:rFonts w:eastAsia="楷体"/>
          <w:i/>
          <w:iCs/>
        </w:rPr>
        <w:t>ρ</w:t>
      </w:r>
      <w:r>
        <w:rPr>
          <w:rFonts w:eastAsia="楷体"/>
          <w:i/>
          <w:iCs/>
        </w:rPr>
        <w:t>’</w:t>
      </w:r>
      <w:r>
        <w:rPr>
          <w:rFonts w:eastAsia="楷体" w:hint="eastAsia"/>
          <w:i/>
          <w:iCs/>
          <w:vertAlign w:val="subscript"/>
        </w:rPr>
        <w:t>powder</w:t>
      </w:r>
      <w:r>
        <w:rPr>
          <w:rFonts w:eastAsia="楷体" w:hint="eastAsia"/>
        </w:rPr>
        <w:t>），进而按照式（</w:t>
      </w:r>
      <w:r>
        <w:rPr>
          <w:rFonts w:eastAsia="楷体" w:hint="eastAsia"/>
        </w:rPr>
        <w:t>6</w:t>
      </w:r>
      <w:r>
        <w:rPr>
          <w:rFonts w:eastAsia="楷体" w:hint="eastAsia"/>
        </w:rPr>
        <w:t>）计算各组配比湿堆积密度作为</w:t>
      </w:r>
      <w:r>
        <w:rPr>
          <w:rFonts w:eastAsia="楷体" w:hint="eastAsia"/>
          <w:b/>
          <w:bCs/>
        </w:rPr>
        <w:t>实测值</w:t>
      </w:r>
      <w:r>
        <w:rPr>
          <w:rFonts w:eastAsia="楷体" w:hint="eastAsia"/>
        </w:rPr>
        <w:t>。</w:t>
      </w:r>
    </w:p>
    <w:p w:rsidR="007173EA" w14:paraId="138FBDA3" w14:textId="77777777">
      <w:pPr>
        <w:spacing w:line="440" w:lineRule="exact"/>
        <w:ind w:firstLine="560" w:firstLineChars="200"/>
        <w:rPr>
          <w:rFonts w:eastAsia="楷体"/>
        </w:rPr>
      </w:pPr>
      <w:r>
        <w:rPr>
          <w:rFonts w:eastAsia="楷体" w:hint="eastAsia"/>
        </w:rPr>
        <w:t>（</w:t>
      </w:r>
      <w:r>
        <w:rPr>
          <w:rFonts w:eastAsia="楷体" w:hint="eastAsia"/>
        </w:rPr>
        <w:t>iv</w:t>
      </w:r>
      <w:r>
        <w:rPr>
          <w:rFonts w:eastAsia="楷体" w:hint="eastAsia"/>
        </w:rPr>
        <w:t>）利用这</w:t>
      </w:r>
      <w:r>
        <w:rPr>
          <w:rFonts w:eastAsia="楷体" w:hint="eastAsia"/>
        </w:rPr>
        <w:t>3q</w:t>
      </w:r>
      <w:r>
        <w:rPr>
          <w:rFonts w:eastAsia="楷体" w:hint="eastAsia"/>
        </w:rPr>
        <w:t>组的配比进行回归拟合分析，得到湿堆积密度模拟值。将实测值和模拟值进行最小二乘法误差分析，</w:t>
      </w:r>
      <w:r>
        <w:rPr>
          <w:rFonts w:eastAsia="楷体" w:hint="eastAsia"/>
          <w:i/>
          <w:iCs/>
        </w:rPr>
        <w:t>R</w:t>
      </w:r>
      <w:r>
        <w:rPr>
          <w:rFonts w:eastAsia="楷体" w:hint="eastAsia"/>
          <w:i/>
          <w:iCs/>
          <w:vertAlign w:val="superscript"/>
        </w:rPr>
        <w:t>2</w:t>
      </w:r>
      <w:r>
        <w:rPr>
          <w:rFonts w:eastAsia="楷体" w:hint="eastAsia"/>
        </w:rPr>
        <w:t>值最高（</w:t>
      </w:r>
      <w:r>
        <w:rPr>
          <w:rFonts w:eastAsia="楷体" w:hint="eastAsia"/>
        </w:rPr>
        <w:t>&gt;90%</w:t>
      </w:r>
      <w:r>
        <w:rPr>
          <w:rFonts w:eastAsia="楷体" w:hint="eastAsia"/>
        </w:rPr>
        <w:t>）的配合比作为湿颗粒最紧密堆积的地聚物配合比</w:t>
      </w:r>
      <w:r>
        <w:rPr>
          <w:rFonts w:eastAsia="楷体" w:cs="宋体" w:hint="eastAsia"/>
        </w:rPr>
        <w:t>①</w:t>
      </w:r>
      <w:r>
        <w:rPr>
          <w:rFonts w:eastAsia="楷体" w:hint="eastAsia"/>
        </w:rPr>
        <w:t>。</w:t>
      </w:r>
    </w:p>
    <w:p w:rsidR="007173EA" w14:paraId="0C6AC1AD" w14:textId="77777777">
      <w:pPr>
        <w:numPr>
          <w:ilvl w:val="0"/>
          <w:numId w:val="1"/>
        </w:numPr>
        <w:spacing w:line="440" w:lineRule="exact"/>
        <w:ind w:firstLine="560" w:firstLineChars="200"/>
        <w:rPr>
          <w:rFonts w:eastAsia="楷体"/>
        </w:rPr>
      </w:pPr>
      <w:r>
        <w:rPr>
          <w:rFonts w:eastAsia="楷体" w:hint="eastAsia"/>
        </w:rPr>
        <w:t>超高性能地聚物配比（有纤维）</w:t>
      </w:r>
    </w:p>
    <w:p w:rsidR="007173EA" w14:paraId="7694CACF" w14:textId="77777777">
      <w:pPr>
        <w:spacing w:line="440" w:lineRule="exact"/>
        <w:ind w:firstLine="560" w:firstLineChars="200"/>
        <w:rPr>
          <w:rFonts w:eastAsia="楷体"/>
        </w:rPr>
      </w:pPr>
      <w:r>
        <w:rPr>
          <w:rFonts w:eastAsia="楷体" w:hint="eastAsia"/>
        </w:rPr>
        <w:t>（</w:t>
      </w:r>
      <w:r>
        <w:rPr>
          <w:rFonts w:eastAsia="楷体" w:hint="eastAsia"/>
        </w:rPr>
        <w:t>v</w:t>
      </w:r>
      <w:r>
        <w:rPr>
          <w:rFonts w:eastAsia="楷体" w:hint="eastAsia"/>
        </w:rPr>
        <w:t>）按照配比</w:t>
      </w:r>
      <w:r>
        <w:rPr>
          <w:rFonts w:eastAsia="楷体" w:cs="宋体" w:hint="eastAsia"/>
        </w:rPr>
        <w:t>①</w:t>
      </w:r>
      <w:r>
        <w:rPr>
          <w:rFonts w:eastAsia="楷体" w:hint="eastAsia"/>
        </w:rPr>
        <w:t>，混合不同掺量的钢纤维，进行迷你坍落度实验，测试坍落度是否大于</w:t>
      </w:r>
      <w:r>
        <w:rPr>
          <w:rFonts w:eastAsia="楷体" w:hint="eastAsia"/>
        </w:rPr>
        <w:t>240 mm</w:t>
      </w:r>
      <w:r>
        <w:rPr>
          <w:rFonts w:eastAsia="楷体" w:hint="eastAsia"/>
        </w:rPr>
        <w:t>；如不满足，调整减水剂和含水量至坍落度</w:t>
      </w:r>
      <w:r>
        <w:rPr>
          <w:rFonts w:eastAsia="楷体" w:hint="eastAsia"/>
        </w:rPr>
        <w:t>&gt;240 mm</w:t>
      </w:r>
      <w:r>
        <w:rPr>
          <w:rFonts w:eastAsia="楷体" w:hint="eastAsia"/>
        </w:rPr>
        <w:t>，制备力学性能抗压试件（</w:t>
      </w:r>
      <w:r>
        <w:rPr>
          <w:rFonts w:eastAsia="楷体" w:hint="eastAsia"/>
        </w:rPr>
        <w:t>50 mm</w:t>
      </w:r>
      <w:r>
        <w:rPr>
          <w:rFonts w:eastAsia="楷体" w:hint="eastAsia"/>
        </w:rPr>
        <w:t>×</w:t>
      </w:r>
      <w:r>
        <w:rPr>
          <w:rFonts w:eastAsia="楷体" w:hint="eastAsia"/>
        </w:rPr>
        <w:t>50 mm</w:t>
      </w:r>
      <w:r>
        <w:rPr>
          <w:rFonts w:eastAsia="楷体" w:hint="eastAsia"/>
        </w:rPr>
        <w:t>×</w:t>
      </w:r>
      <w:r>
        <w:rPr>
          <w:rFonts w:eastAsia="楷体" w:hint="eastAsia"/>
        </w:rPr>
        <w:t>50 mm</w:t>
      </w:r>
      <w:r>
        <w:rPr>
          <w:rFonts w:eastAsia="楷体" w:hint="eastAsia"/>
        </w:rPr>
        <w:t>）和抗折试件（</w:t>
      </w:r>
      <w:r>
        <w:rPr>
          <w:rFonts w:eastAsia="楷体" w:hint="eastAsia"/>
        </w:rPr>
        <w:t>40 mm</w:t>
      </w:r>
      <w:r>
        <w:rPr>
          <w:rFonts w:eastAsia="楷体" w:hint="eastAsia"/>
        </w:rPr>
        <w:t>×</w:t>
      </w:r>
      <w:r>
        <w:rPr>
          <w:rFonts w:eastAsia="楷体" w:hint="eastAsia"/>
        </w:rPr>
        <w:t>40 mm</w:t>
      </w:r>
      <w:r>
        <w:rPr>
          <w:rFonts w:eastAsia="楷体" w:hint="eastAsia"/>
        </w:rPr>
        <w:t>×</w:t>
      </w:r>
      <w:r>
        <w:rPr>
          <w:rFonts w:eastAsia="楷体" w:hint="eastAsia"/>
        </w:rPr>
        <w:t>160 mm</w:t>
      </w:r>
      <w:r>
        <w:rPr>
          <w:rFonts w:eastAsia="楷体" w:hint="eastAsia"/>
        </w:rPr>
        <w:t>）。</w:t>
      </w:r>
    </w:p>
    <w:p w:rsidR="007173EA" w14:paraId="4535538C" w14:textId="77777777">
      <w:pPr>
        <w:spacing w:line="440" w:lineRule="exact"/>
        <w:ind w:firstLine="560" w:firstLineChars="200"/>
        <w:rPr>
          <w:rFonts w:eastAsia="楷体"/>
        </w:rPr>
      </w:pPr>
      <w:r>
        <w:rPr>
          <w:rFonts w:eastAsia="楷体" w:hint="eastAsia"/>
        </w:rPr>
        <w:t>（</w:t>
      </w:r>
      <w:r>
        <w:rPr>
          <w:rFonts w:eastAsia="楷体" w:hint="eastAsia"/>
        </w:rPr>
        <w:t>vi</w:t>
      </w:r>
      <w:r>
        <w:rPr>
          <w:rFonts w:eastAsia="楷体" w:hint="eastAsia"/>
        </w:rPr>
        <w:t>）测试常温常湿度养护</w:t>
      </w:r>
      <w:r>
        <w:rPr>
          <w:rFonts w:eastAsia="楷体" w:hint="eastAsia"/>
        </w:rPr>
        <w:t>7d</w:t>
      </w:r>
      <w:r>
        <w:rPr>
          <w:rFonts w:eastAsia="楷体" w:hint="eastAsia"/>
        </w:rPr>
        <w:t>的抗压强度（目标</w:t>
      </w:r>
      <w:r>
        <w:rPr>
          <w:rFonts w:eastAsia="楷体"/>
        </w:rPr>
        <w:t>120 MPa</w:t>
      </w:r>
      <w:r>
        <w:rPr>
          <w:rFonts w:eastAsia="楷体" w:hint="eastAsia"/>
        </w:rPr>
        <w:t>）和抗折强度（目标</w:t>
      </w:r>
      <w:r>
        <w:rPr>
          <w:rFonts w:eastAsia="楷体" w:hint="eastAsia"/>
        </w:rPr>
        <w:t>20</w:t>
      </w:r>
      <w:r>
        <w:rPr>
          <w:rFonts w:eastAsia="楷体"/>
        </w:rPr>
        <w:t>MPa</w:t>
      </w:r>
      <w:r>
        <w:rPr>
          <w:rFonts w:eastAsia="楷体" w:hint="eastAsia"/>
        </w:rPr>
        <w:t>），满足后得到最终的配合比。</w:t>
      </w:r>
    </w:p>
    <w:p w:rsidR="007173EA" w14:paraId="29D2EE83" w14:textId="77777777">
      <w:pPr>
        <w:spacing w:line="440" w:lineRule="exact"/>
        <w:ind w:firstLine="560" w:firstLineChars="200"/>
        <w:rPr>
          <w:rFonts w:eastAsia="楷体"/>
        </w:rPr>
      </w:pPr>
      <w:r>
        <w:rPr>
          <w:rFonts w:eastAsia="楷体" w:hint="eastAsia"/>
        </w:rPr>
        <w:t>（</w:t>
      </w:r>
      <w:r>
        <w:rPr>
          <w:rFonts w:eastAsia="楷体" w:hint="eastAsia"/>
        </w:rPr>
        <w:t>3</w:t>
      </w:r>
      <w:r>
        <w:rPr>
          <w:rFonts w:eastAsia="楷体" w:hint="eastAsia"/>
        </w:rPr>
        <w:t>）超高性能地聚物混凝土成分</w:t>
      </w:r>
      <w:r>
        <w:rPr>
          <w:rFonts w:eastAsia="楷体" w:hint="eastAsia"/>
        </w:rPr>
        <w:t>-</w:t>
      </w:r>
      <w:r>
        <w:rPr>
          <w:rFonts w:eastAsia="楷体" w:hint="eastAsia"/>
        </w:rPr>
        <w:t>力学性能</w:t>
      </w:r>
      <w:r>
        <w:rPr>
          <w:rFonts w:eastAsia="楷体" w:hint="eastAsia"/>
        </w:rPr>
        <w:t>-</w:t>
      </w:r>
      <w:r>
        <w:rPr>
          <w:rFonts w:eastAsia="楷体" w:hint="eastAsia"/>
        </w:rPr>
        <w:t>微观结构相互关系</w:t>
      </w:r>
    </w:p>
    <w:p w:rsidR="007173EA" w14:paraId="1C14EA77" w14:textId="77777777">
      <w:pPr>
        <w:spacing w:line="440" w:lineRule="exact"/>
        <w:ind w:firstLine="560" w:firstLineChars="200"/>
        <w:rPr>
          <w:rFonts w:eastAsia="楷体"/>
        </w:rPr>
      </w:pPr>
      <w:r>
        <w:rPr>
          <w:rFonts w:eastAsia="楷体" w:hint="eastAsia"/>
        </w:rPr>
        <w:t>1</w:t>
      </w:r>
      <w:r>
        <w:rPr>
          <w:rFonts w:eastAsia="楷体" w:hint="eastAsia"/>
        </w:rPr>
        <w:t>）超高性能地聚物力学性能</w:t>
      </w:r>
    </w:p>
    <w:p w:rsidR="007173EA" w14:paraId="697386A8" w14:textId="77777777">
      <w:pPr>
        <w:spacing w:line="440" w:lineRule="exact"/>
        <w:ind w:firstLine="560" w:firstLineChars="200"/>
        <w:rPr>
          <w:rFonts w:eastAsia="楷体"/>
        </w:rPr>
      </w:pPr>
      <w:r>
        <w:rPr>
          <w:rFonts w:eastAsia="楷体" w:hint="eastAsia"/>
        </w:rPr>
        <w:t>单独改变以下变量，每个变量按照物化湿颗粒最紧密堆积配比设计方法设计</w:t>
      </w:r>
      <w:r>
        <w:rPr>
          <w:rFonts w:eastAsia="楷体" w:hint="eastAsia"/>
        </w:rPr>
        <w:t>5</w:t>
      </w:r>
      <w:r>
        <w:rPr>
          <w:rFonts w:eastAsia="楷体" w:hint="eastAsia"/>
        </w:rPr>
        <w:t>组配比：（</w:t>
      </w:r>
      <w:r>
        <w:rPr>
          <w:rFonts w:eastAsia="楷体" w:hint="eastAsia"/>
        </w:rPr>
        <w:t>i</w:t>
      </w:r>
      <w:r>
        <w:rPr>
          <w:rFonts w:eastAsia="楷体" w:hint="eastAsia"/>
        </w:rPr>
        <w:t>）</w:t>
      </w:r>
      <w:r>
        <w:rPr>
          <w:rFonts w:eastAsia="楷体" w:hint="eastAsia"/>
        </w:rPr>
        <w:t>Na/Al</w:t>
      </w:r>
      <w:r>
        <w:rPr>
          <w:rFonts w:eastAsia="楷体" w:hint="eastAsia"/>
        </w:rPr>
        <w:t>比；（</w:t>
      </w:r>
      <w:r>
        <w:rPr>
          <w:rFonts w:eastAsia="楷体" w:hint="eastAsia"/>
        </w:rPr>
        <w:t>ii</w:t>
      </w:r>
      <w:r>
        <w:rPr>
          <w:rFonts w:eastAsia="楷体" w:hint="eastAsia"/>
        </w:rPr>
        <w:t>）</w:t>
      </w:r>
      <w:r>
        <w:rPr>
          <w:rFonts w:eastAsia="楷体" w:hint="eastAsia"/>
        </w:rPr>
        <w:t>Si/Al</w:t>
      </w:r>
      <w:r>
        <w:rPr>
          <w:rFonts w:eastAsia="楷体" w:hint="eastAsia"/>
        </w:rPr>
        <w:t>比；（</w:t>
      </w:r>
      <w:r>
        <w:rPr>
          <w:rFonts w:eastAsia="楷体" w:hint="eastAsia"/>
        </w:rPr>
        <w:t>iii</w:t>
      </w:r>
      <w:r>
        <w:rPr>
          <w:rFonts w:eastAsia="楷体" w:hint="eastAsia"/>
        </w:rPr>
        <w:t>）钢渣掺量；（</w:t>
      </w:r>
      <w:r>
        <w:rPr>
          <w:rFonts w:eastAsia="楷体" w:hint="eastAsia"/>
        </w:rPr>
        <w:t>iv</w:t>
      </w:r>
      <w:r>
        <w:rPr>
          <w:rFonts w:eastAsia="楷体" w:hint="eastAsia"/>
        </w:rPr>
        <w:t>）钢纤维掺量。</w:t>
      </w:r>
    </w:p>
    <w:p w:rsidR="007173EA" w14:paraId="1001DA6A" w14:textId="77777777">
      <w:pPr>
        <w:wordWrap w:val="0"/>
        <w:snapToGrid w:val="0"/>
        <w:spacing w:line="440" w:lineRule="exact"/>
        <w:ind w:firstLine="560" w:firstLineChars="200"/>
        <w:rPr>
          <w:rFonts w:eastAsia="楷体"/>
        </w:rPr>
      </w:pPr>
      <w:r>
        <w:rPr>
          <w:rFonts w:eastAsia="楷体" w:hint="eastAsia"/>
        </w:rPr>
        <w:t>制备</w:t>
      </w:r>
      <w:r>
        <w:rPr>
          <w:rFonts w:eastAsia="楷体" w:hint="eastAsia"/>
        </w:rPr>
        <w:t xml:space="preserve">50 mm </w:t>
      </w:r>
      <w:r>
        <w:rPr>
          <w:rFonts w:eastAsia="楷体"/>
        </w:rPr>
        <w:t>×</w:t>
      </w:r>
      <w:r>
        <w:rPr>
          <w:rFonts w:eastAsia="楷体" w:hint="eastAsia"/>
        </w:rPr>
        <w:t xml:space="preserve"> 50 mm </w:t>
      </w:r>
      <w:r>
        <w:rPr>
          <w:rFonts w:eastAsia="楷体"/>
        </w:rPr>
        <w:t>×</w:t>
      </w:r>
      <w:r>
        <w:rPr>
          <w:rFonts w:eastAsia="楷体" w:hint="eastAsia"/>
        </w:rPr>
        <w:t xml:space="preserve"> 50 mm</w:t>
      </w:r>
      <w:r>
        <w:rPr>
          <w:rFonts w:eastAsia="楷体" w:hint="eastAsia"/>
        </w:rPr>
        <w:t>的立方体试件、</w:t>
      </w:r>
      <w:r>
        <w:rPr>
          <w:rFonts w:eastAsia="楷体" w:hint="eastAsia"/>
        </w:rPr>
        <w:t xml:space="preserve">40 mm </w:t>
      </w:r>
      <w:r>
        <w:rPr>
          <w:rFonts w:eastAsia="楷体"/>
        </w:rPr>
        <w:t>×</w:t>
      </w:r>
      <w:r>
        <w:rPr>
          <w:rFonts w:eastAsia="楷体" w:hint="eastAsia"/>
        </w:rPr>
        <w:t xml:space="preserve"> 40 mm </w:t>
      </w:r>
      <w:r>
        <w:rPr>
          <w:rFonts w:eastAsia="楷体"/>
        </w:rPr>
        <w:t>×</w:t>
      </w:r>
      <w:r>
        <w:rPr>
          <w:rFonts w:eastAsia="楷体" w:hint="eastAsia"/>
        </w:rPr>
        <w:t xml:space="preserve"> 160 mm</w:t>
      </w:r>
      <w:r>
        <w:rPr>
          <w:rFonts w:eastAsia="楷体" w:hint="eastAsia"/>
        </w:rPr>
        <w:t>的棱柱体试件和单轴拉伸狗骨试件，尺寸如</w:t>
      </w:r>
      <w:r>
        <w:rPr>
          <w:rFonts w:eastAsia="楷体" w:hint="eastAsia"/>
        </w:rPr>
        <w:fldChar w:fldCharType="begin"/>
      </w:r>
      <w:r>
        <w:rPr>
          <w:rFonts w:eastAsia="楷体" w:hint="eastAsia"/>
        </w:rPr>
        <w:instrText xml:space="preserve"> REF _Ref10789 \h </w:instrText>
      </w:r>
      <w:r>
        <w:rPr>
          <w:rFonts w:eastAsia="楷体" w:hint="eastAsia"/>
        </w:rPr>
        <w:fldChar w:fldCharType="separate"/>
      </w:r>
      <w:r>
        <w:rPr>
          <w:rFonts w:eastAsia="楷体"/>
          <w:b/>
        </w:rPr>
        <w:t>图</w:t>
      </w:r>
      <w:r>
        <w:rPr>
          <w:rFonts w:eastAsia="楷体"/>
          <w:b/>
        </w:rPr>
        <w:t xml:space="preserve"> 7</w:t>
      </w:r>
      <w:r>
        <w:rPr>
          <w:rFonts w:eastAsia="楷体" w:hint="eastAsia"/>
        </w:rPr>
        <w:fldChar w:fldCharType="end"/>
      </w:r>
      <w:r>
        <w:rPr>
          <w:rFonts w:eastAsia="楷体" w:hint="eastAsia"/>
        </w:rPr>
        <w:t>所示。在</w:t>
      </w:r>
      <w:r>
        <w:rPr>
          <w:rFonts w:eastAsia="楷体" w:hint="eastAsia"/>
        </w:rPr>
        <w:t>25</w:t>
      </w:r>
      <w:r>
        <w:rPr>
          <w:rFonts w:eastAsia="楷体" w:hint="eastAsia"/>
        </w:rPr>
        <w:t>℃、</w:t>
      </w:r>
      <w:r>
        <w:rPr>
          <w:rFonts w:eastAsia="楷体" w:hint="eastAsia"/>
        </w:rPr>
        <w:t xml:space="preserve">40% ~ 50% </w:t>
      </w:r>
      <w:r>
        <w:rPr>
          <w:rFonts w:eastAsia="楷体" w:hint="eastAsia"/>
        </w:rPr>
        <w:t>相对湿度条件下养护</w:t>
      </w:r>
      <w:r>
        <w:rPr>
          <w:rFonts w:eastAsia="楷体" w:hint="eastAsia"/>
        </w:rPr>
        <w:t>1</w:t>
      </w:r>
      <w:r>
        <w:rPr>
          <w:rFonts w:eastAsia="楷体" w:hint="eastAsia"/>
        </w:rPr>
        <w:t>、</w:t>
      </w:r>
      <w:r>
        <w:rPr>
          <w:rFonts w:eastAsia="楷体" w:hint="eastAsia"/>
        </w:rPr>
        <w:t>3</w:t>
      </w:r>
      <w:r>
        <w:rPr>
          <w:rFonts w:eastAsia="楷体" w:hint="eastAsia"/>
        </w:rPr>
        <w:t>、</w:t>
      </w:r>
      <w:r>
        <w:rPr>
          <w:rFonts w:eastAsia="楷体" w:hint="eastAsia"/>
        </w:rPr>
        <w:t>7</w:t>
      </w:r>
      <w:r>
        <w:rPr>
          <w:rFonts w:eastAsia="楷体" w:hint="eastAsia"/>
        </w:rPr>
        <w:t>、</w:t>
      </w:r>
      <w:r>
        <w:rPr>
          <w:rFonts w:eastAsia="楷体" w:hint="eastAsia"/>
        </w:rPr>
        <w:t>28</w:t>
      </w:r>
      <w:r>
        <w:rPr>
          <w:rFonts w:eastAsia="楷体" w:hint="eastAsia"/>
        </w:rPr>
        <w:t>天，测试其无侧限抗压强度、抗弯强度，并计算压</w:t>
      </w:r>
      <w:r>
        <w:rPr>
          <w:rFonts w:eastAsia="楷体" w:hint="eastAsia"/>
        </w:rPr>
        <w:t>/</w:t>
      </w:r>
      <w:r>
        <w:rPr>
          <w:rFonts w:eastAsia="楷体" w:hint="eastAsia"/>
        </w:rPr>
        <w:t>折比。狗骨试件养护</w:t>
      </w:r>
      <w:r>
        <w:rPr>
          <w:rFonts w:eastAsia="楷体" w:hint="eastAsia"/>
        </w:rPr>
        <w:t>28</w:t>
      </w:r>
      <w:r>
        <w:rPr>
          <w:rFonts w:eastAsia="楷体" w:hint="eastAsia"/>
        </w:rPr>
        <w:t>天，中段喷射散斑，试件两侧布设</w:t>
      </w:r>
      <w:r>
        <w:rPr>
          <w:rFonts w:eastAsia="楷体" w:hint="eastAsia"/>
        </w:rPr>
        <w:t>LVDT</w:t>
      </w:r>
      <w:r>
        <w:rPr>
          <w:rFonts w:eastAsia="楷体" w:hint="eastAsia"/>
        </w:rPr>
        <w:t>，在单轴拉伸过程中利用</w:t>
      </w:r>
      <w:r>
        <w:rPr>
          <w:rFonts w:eastAsia="楷体" w:hint="eastAsia"/>
        </w:rPr>
        <w:t>DIC</w:t>
      </w:r>
      <w:r>
        <w:rPr>
          <w:rFonts w:eastAsia="楷体" w:hint="eastAsia"/>
        </w:rPr>
        <w:t>记录试件的裂缝萌生和扩展过程，统计裂缝密度和最大扩展宽度，分析（</w:t>
      </w:r>
      <w:r>
        <w:rPr>
          <w:rFonts w:eastAsia="楷体" w:hint="eastAsia"/>
        </w:rPr>
        <w:t>i</w:t>
      </w:r>
      <w:r>
        <w:rPr>
          <w:rFonts w:eastAsia="楷体" w:hint="eastAsia"/>
        </w:rPr>
        <w:t>）</w:t>
      </w:r>
      <w:r>
        <w:rPr>
          <w:rFonts w:eastAsia="楷体" w:hint="eastAsia"/>
        </w:rPr>
        <w:t>Na/Al</w:t>
      </w:r>
      <w:r>
        <w:rPr>
          <w:rFonts w:eastAsia="楷体" w:hint="eastAsia"/>
        </w:rPr>
        <w:t>比；（</w:t>
      </w:r>
      <w:r>
        <w:rPr>
          <w:rFonts w:eastAsia="楷体" w:hint="eastAsia"/>
        </w:rPr>
        <w:t>ii</w:t>
      </w:r>
      <w:r>
        <w:rPr>
          <w:rFonts w:eastAsia="楷体" w:hint="eastAsia"/>
        </w:rPr>
        <w:t>）</w:t>
      </w:r>
      <w:r>
        <w:rPr>
          <w:rFonts w:eastAsia="楷体" w:hint="eastAsia"/>
        </w:rPr>
        <w:t>Si/Al</w:t>
      </w:r>
      <w:r>
        <w:rPr>
          <w:rFonts w:eastAsia="楷体" w:hint="eastAsia"/>
        </w:rPr>
        <w:t>比；（</w:t>
      </w:r>
      <w:r>
        <w:rPr>
          <w:rFonts w:eastAsia="楷体" w:hint="eastAsia"/>
        </w:rPr>
        <w:t>iii</w:t>
      </w:r>
      <w:r>
        <w:rPr>
          <w:rFonts w:eastAsia="楷体" w:hint="eastAsia"/>
        </w:rPr>
        <w:t>）钢渣掺量；（</w:t>
      </w:r>
      <w:r>
        <w:rPr>
          <w:rFonts w:eastAsia="楷体" w:hint="eastAsia"/>
        </w:rPr>
        <w:t>iv</w:t>
      </w:r>
      <w:r>
        <w:rPr>
          <w:rFonts w:eastAsia="楷体" w:hint="eastAsia"/>
        </w:rPr>
        <w:t>）钢纤维掺量对力学性能和裂缝扩展、分布的影响。</w:t>
      </w:r>
    </w:p>
    <w:p w:rsidR="007173EA" w14:paraId="3224BFE4" w14:textId="77777777">
      <w:pPr>
        <w:wordWrap w:val="0"/>
        <w:snapToGrid w:val="0"/>
        <w:jc w:val="center"/>
      </w:pPr>
      <w:r>
        <w:rPr>
          <w:noProof/>
        </w:rPr>
        <w:drawing>
          <wp:inline distT="0" distB="0" distL="0" distR="0">
            <wp:extent cx="5272405" cy="3072130"/>
            <wp:effectExtent l="0" t="0" r="4445" b="444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6048" name="图片 3"/>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5272405" cy="3072130"/>
                    </a:xfrm>
                    <a:prstGeom prst="rect">
                      <a:avLst/>
                    </a:prstGeom>
                    <a:noFill/>
                    <a:ln>
                      <a:noFill/>
                    </a:ln>
                  </pic:spPr>
                </pic:pic>
              </a:graphicData>
            </a:graphic>
          </wp:inline>
        </w:drawing>
      </w:r>
    </w:p>
    <w:p w:rsidR="007173EA" w14:paraId="46E26E30" w14:textId="77777777">
      <w:pPr>
        <w:jc w:val="center"/>
        <w:rPr>
          <w:rFonts w:eastAsia="楷体"/>
          <w:sz w:val="24"/>
          <w:szCs w:val="21"/>
        </w:rPr>
      </w:pPr>
      <w:bookmarkStart w:id="75" w:name="_Ref10789"/>
      <w:r>
        <w:rPr>
          <w:rFonts w:eastAsia="楷体"/>
          <w:b/>
          <w:sz w:val="24"/>
        </w:rPr>
        <w:t>图</w:t>
      </w:r>
      <w:r>
        <w:rPr>
          <w:rFonts w:eastAsia="楷体"/>
          <w:b/>
          <w:sz w:val="24"/>
        </w:rPr>
        <w:t xml:space="preserve"> </w:t>
      </w:r>
      <w:r>
        <w:rPr>
          <w:rFonts w:eastAsia="楷体"/>
          <w:b/>
          <w:sz w:val="24"/>
        </w:rPr>
        <w:fldChar w:fldCharType="begin"/>
      </w:r>
      <w:r>
        <w:rPr>
          <w:rFonts w:eastAsia="楷体"/>
          <w:b/>
          <w:sz w:val="24"/>
        </w:rPr>
        <w:instrText xml:space="preserve"> SEQ </w:instrText>
      </w:r>
      <w:r>
        <w:rPr>
          <w:rFonts w:eastAsia="楷体"/>
          <w:b/>
          <w:sz w:val="24"/>
        </w:rPr>
        <w:instrText>图</w:instrText>
      </w:r>
      <w:r>
        <w:rPr>
          <w:rFonts w:eastAsia="楷体"/>
          <w:b/>
          <w:sz w:val="24"/>
        </w:rPr>
        <w:instrText xml:space="preserve"> \* ARABIC </w:instrText>
      </w:r>
      <w:r>
        <w:rPr>
          <w:rFonts w:eastAsia="楷体"/>
          <w:b/>
          <w:sz w:val="24"/>
        </w:rPr>
        <w:fldChar w:fldCharType="separate"/>
      </w:r>
      <w:r>
        <w:rPr>
          <w:rFonts w:eastAsia="楷体"/>
          <w:b/>
          <w:sz w:val="24"/>
        </w:rPr>
        <w:t>7</w:t>
      </w:r>
      <w:r>
        <w:rPr>
          <w:rFonts w:eastAsia="楷体"/>
          <w:sz w:val="24"/>
        </w:rPr>
        <w:fldChar w:fldCharType="end"/>
      </w:r>
      <w:bookmarkEnd w:id="75"/>
      <w:r>
        <w:rPr>
          <w:rFonts w:eastAsia="楷体" w:hint="eastAsia"/>
          <w:sz w:val="24"/>
        </w:rPr>
        <w:t>.</w:t>
      </w:r>
      <w:r>
        <w:rPr>
          <w:rFonts w:eastAsia="楷体" w:hint="eastAsia"/>
          <w:b/>
          <w:sz w:val="24"/>
        </w:rPr>
        <w:t xml:space="preserve"> </w:t>
      </w:r>
      <w:r>
        <w:rPr>
          <w:rFonts w:eastAsia="楷体" w:hint="eastAsia"/>
          <w:b/>
          <w:sz w:val="24"/>
        </w:rPr>
        <w:t>地聚物混凝土单轴拉伸试件和测试装置</w:t>
      </w:r>
    </w:p>
    <w:p w:rsidR="007173EA" w14:paraId="77A9F18A" w14:textId="77777777">
      <w:pPr>
        <w:spacing w:line="440" w:lineRule="exact"/>
        <w:ind w:firstLine="560" w:firstLineChars="200"/>
        <w:rPr>
          <w:rFonts w:eastAsia="楷体"/>
        </w:rPr>
      </w:pPr>
      <w:r>
        <w:rPr>
          <w:rFonts w:eastAsia="楷体" w:hint="eastAsia"/>
        </w:rPr>
        <w:t>2</w:t>
      </w:r>
      <w:r>
        <w:rPr>
          <w:rFonts w:eastAsia="楷体" w:hint="eastAsia"/>
        </w:rPr>
        <w:t>）超高性能地聚物微观结构</w:t>
      </w:r>
    </w:p>
    <w:p w:rsidR="007173EA" w14:paraId="4DA42D9F" w14:textId="77777777">
      <w:pPr>
        <w:spacing w:line="440" w:lineRule="exact"/>
        <w:ind w:firstLine="560" w:firstLineChars="200"/>
        <w:rPr>
          <w:rFonts w:eastAsia="楷体"/>
        </w:rPr>
      </w:pPr>
      <w:r>
        <w:rPr>
          <w:rFonts w:eastAsia="楷体" w:hint="eastAsia"/>
        </w:rPr>
        <w:t>按照力学性能实验中各配比制备地聚物净浆，进行等温</w:t>
      </w:r>
      <w:r>
        <w:rPr>
          <w:rFonts w:eastAsia="楷体" w:hint="eastAsia"/>
        </w:rPr>
        <w:t>量热仪分析</w:t>
      </w:r>
      <w:r>
        <w:rPr>
          <w:rFonts w:eastAsia="楷体" w:hint="eastAsia"/>
        </w:rPr>
        <w:t>，确定</w:t>
      </w:r>
      <w:r>
        <w:rPr>
          <w:rFonts w:eastAsia="楷体" w:hint="eastAsia"/>
        </w:rPr>
        <w:t>Na/Al</w:t>
      </w:r>
      <w:r>
        <w:rPr>
          <w:rFonts w:eastAsia="楷体" w:hint="eastAsia"/>
        </w:rPr>
        <w:t>、</w:t>
      </w:r>
      <w:r>
        <w:rPr>
          <w:rFonts w:eastAsia="楷体" w:hint="eastAsia"/>
        </w:rPr>
        <w:t>Si/Al</w:t>
      </w:r>
      <w:r>
        <w:rPr>
          <w:rFonts w:eastAsia="楷体" w:hint="eastAsia"/>
        </w:rPr>
        <w:t>和钢渣掺量对地聚物反应速率的影响规律。</w:t>
      </w:r>
    </w:p>
    <w:p w:rsidR="007173EA" w14:paraId="2E771B95" w14:textId="77777777">
      <w:pPr>
        <w:spacing w:line="440" w:lineRule="exact"/>
        <w:rPr>
          <w:rFonts w:eastAsia="楷体"/>
          <w:b/>
          <w:bCs/>
        </w:rPr>
      </w:pPr>
      <w:r>
        <w:rPr>
          <w:rFonts w:eastAsia="楷体" w:hint="eastAsia"/>
          <w:b/>
          <w:bCs/>
        </w:rPr>
        <w:t xml:space="preserve">1.2.2 </w:t>
      </w:r>
      <w:r>
        <w:rPr>
          <w:rFonts w:eastAsia="楷体" w:hint="eastAsia"/>
          <w:b/>
          <w:bCs/>
        </w:rPr>
        <w:t>超高性能地聚物的本征自感知性能与多级压阻效应耦合机制</w:t>
      </w:r>
    </w:p>
    <w:p w:rsidR="007173EA" w14:paraId="2A69EF68" w14:textId="77777777">
      <w:pPr>
        <w:spacing w:line="440" w:lineRule="exact"/>
        <w:ind w:firstLine="560" w:firstLineChars="200"/>
        <w:rPr>
          <w:rFonts w:eastAsia="楷体"/>
        </w:rPr>
      </w:pPr>
      <w:r>
        <w:rPr>
          <w:rFonts w:eastAsia="楷体" w:hint="eastAsia"/>
        </w:rPr>
        <w:t>（</w:t>
      </w:r>
      <w:r>
        <w:rPr>
          <w:rFonts w:eastAsia="楷体" w:hint="eastAsia"/>
        </w:rPr>
        <w:t>1</w:t>
      </w:r>
      <w:r>
        <w:rPr>
          <w:rFonts w:eastAsia="楷体" w:hint="eastAsia"/>
        </w:rPr>
        <w:t>）地聚物胶凝材料的导电机理与本征自感知性能</w:t>
      </w:r>
    </w:p>
    <w:p w:rsidR="007173EA" w14:paraId="3D123F2D" w14:textId="77777777">
      <w:pPr>
        <w:spacing w:line="440" w:lineRule="exact"/>
        <w:ind w:firstLine="560" w:firstLineChars="200"/>
        <w:rPr>
          <w:rFonts w:eastAsia="楷体"/>
        </w:rPr>
      </w:pPr>
      <w:r>
        <w:rPr>
          <w:rFonts w:eastAsia="楷体" w:hint="eastAsia"/>
        </w:rPr>
        <w:t>1</w:t>
      </w:r>
      <w:r>
        <w:rPr>
          <w:rFonts w:eastAsia="楷体" w:hint="eastAsia"/>
        </w:rPr>
        <w:t>）导电性能</w:t>
      </w:r>
    </w:p>
    <w:p w:rsidR="007173EA" w14:paraId="000E6563" w14:textId="77777777">
      <w:pPr>
        <w:spacing w:line="440" w:lineRule="exact"/>
        <w:ind w:firstLine="560" w:firstLineChars="200"/>
        <w:rPr>
          <w:rFonts w:eastAsia="楷体"/>
        </w:rPr>
      </w:pPr>
      <w:r>
        <w:rPr>
          <w:rFonts w:eastAsia="楷体" w:hint="eastAsia"/>
        </w:rPr>
        <w:t>采用以下参数变量，按照物化湿颗粒最紧密堆积方法（不计填料和细骨料），制备地聚物胶凝材料试件：</w:t>
      </w:r>
    </w:p>
    <w:p w:rsidR="007173EA" w14:paraId="435437BE" w14:textId="77777777">
      <w:pPr>
        <w:spacing w:line="440" w:lineRule="exact"/>
        <w:ind w:firstLine="560" w:firstLineChars="200"/>
        <w:rPr>
          <w:rFonts w:eastAsia="楷体"/>
        </w:rPr>
      </w:pPr>
      <w:r>
        <w:rPr>
          <w:rFonts w:eastAsia="楷体" w:hint="eastAsia"/>
        </w:rPr>
        <w:t>（</w:t>
      </w:r>
      <w:r>
        <w:rPr>
          <w:rFonts w:eastAsia="楷体" w:hint="eastAsia"/>
        </w:rPr>
        <w:t>i</w:t>
      </w:r>
      <w:r>
        <w:rPr>
          <w:rFonts w:eastAsia="楷体" w:hint="eastAsia"/>
        </w:rPr>
        <w:t>）按照</w:t>
      </w:r>
      <w:r>
        <w:rPr>
          <w:rFonts w:eastAsia="楷体" w:hint="eastAsia"/>
        </w:rPr>
        <w:t>Si/Al=1.8 ~ 3.5</w:t>
      </w:r>
      <w:r>
        <w:rPr>
          <w:rFonts w:eastAsia="楷体" w:hint="eastAsia"/>
        </w:rPr>
        <w:t>、</w:t>
      </w:r>
      <w:r>
        <w:rPr>
          <w:rFonts w:eastAsia="楷体" w:hint="eastAsia"/>
        </w:rPr>
        <w:t>Na/Al=0.8 ~ 1.2</w:t>
      </w:r>
      <w:r>
        <w:rPr>
          <w:rFonts w:eastAsia="楷体" w:hint="eastAsia"/>
        </w:rPr>
        <w:t>范围，设计并制备</w:t>
      </w:r>
      <w:r>
        <w:rPr>
          <w:rFonts w:eastAsia="楷体" w:hint="eastAsia"/>
        </w:rPr>
        <w:t>15</w:t>
      </w:r>
      <w:r>
        <w:rPr>
          <w:rFonts w:eastAsia="楷体" w:hint="eastAsia"/>
        </w:rPr>
        <w:t>组试件；</w:t>
      </w:r>
    </w:p>
    <w:p w:rsidR="007173EA" w14:paraId="10EB5762" w14:textId="77777777">
      <w:pPr>
        <w:spacing w:line="440" w:lineRule="exact"/>
        <w:ind w:firstLine="560" w:firstLineChars="200"/>
        <w:rPr>
          <w:rFonts w:eastAsia="楷体"/>
        </w:rPr>
      </w:pPr>
      <w:r>
        <w:rPr>
          <w:rFonts w:eastAsia="楷体" w:hint="eastAsia"/>
        </w:rPr>
        <w:t>（</w:t>
      </w:r>
      <w:r>
        <w:rPr>
          <w:rFonts w:eastAsia="楷体" w:hint="eastAsia"/>
        </w:rPr>
        <w:t>ii</w:t>
      </w:r>
      <w:r>
        <w:rPr>
          <w:rFonts w:eastAsia="楷体" w:hint="eastAsia"/>
        </w:rPr>
        <w:t>）按照减水剂掺量为</w:t>
      </w:r>
      <w:r>
        <w:rPr>
          <w:rFonts w:eastAsia="楷体" w:hint="eastAsia"/>
        </w:rPr>
        <w:t>0 ~</w:t>
      </w:r>
      <w:r>
        <w:rPr>
          <w:rFonts w:eastAsia="楷体"/>
        </w:rPr>
        <w:t xml:space="preserve"> </w:t>
      </w:r>
      <w:r>
        <w:rPr>
          <w:rFonts w:eastAsia="楷体" w:hint="eastAsia"/>
        </w:rPr>
        <w:t>3%</w:t>
      </w:r>
      <w:r>
        <w:rPr>
          <w:rFonts w:eastAsia="楷体" w:hint="eastAsia"/>
        </w:rPr>
        <w:t>制备</w:t>
      </w:r>
      <w:r>
        <w:rPr>
          <w:rFonts w:eastAsia="楷体" w:hint="eastAsia"/>
        </w:rPr>
        <w:t>7</w:t>
      </w:r>
      <w:r>
        <w:rPr>
          <w:rFonts w:eastAsia="楷体" w:hint="eastAsia"/>
        </w:rPr>
        <w:t>组试件；</w:t>
      </w:r>
    </w:p>
    <w:p w:rsidR="007173EA" w14:paraId="2F84062C" w14:textId="77777777">
      <w:pPr>
        <w:spacing w:line="440" w:lineRule="exact"/>
        <w:ind w:firstLine="560" w:firstLineChars="200"/>
        <w:rPr>
          <w:rFonts w:eastAsia="楷体"/>
        </w:rPr>
      </w:pPr>
      <w:r>
        <w:rPr>
          <w:rFonts w:eastAsia="楷体" w:hint="eastAsia"/>
        </w:rPr>
        <w:t>（</w:t>
      </w:r>
      <w:r>
        <w:rPr>
          <w:rFonts w:eastAsia="楷体" w:hint="eastAsia"/>
        </w:rPr>
        <w:t>iii</w:t>
      </w:r>
      <w:r>
        <w:rPr>
          <w:rFonts w:eastAsia="楷体" w:hint="eastAsia"/>
        </w:rPr>
        <w:t>）设置</w:t>
      </w:r>
      <w:r>
        <w:rPr>
          <w:rFonts w:eastAsia="楷体" w:hint="eastAsia"/>
        </w:rPr>
        <w:t>5 ~ 7</w:t>
      </w:r>
      <w:r>
        <w:rPr>
          <w:rFonts w:eastAsia="楷体" w:hint="eastAsia"/>
        </w:rPr>
        <w:t>个含水量水平，分别制备试件。</w:t>
      </w:r>
    </w:p>
    <w:p w:rsidR="007173EA" w14:paraId="76ED88F8" w14:textId="77777777">
      <w:pPr>
        <w:spacing w:line="440" w:lineRule="exact"/>
        <w:ind w:firstLine="560" w:firstLineChars="200"/>
        <w:rPr>
          <w:rFonts w:eastAsia="楷体"/>
        </w:rPr>
      </w:pPr>
      <w:r>
        <w:rPr>
          <w:rFonts w:eastAsia="楷体" w:hint="eastAsia"/>
        </w:rPr>
        <w:t>将净浆浇筑成</w:t>
      </w:r>
      <w:bookmarkStart w:id="76" w:name="_Hlk159417330"/>
      <w:r>
        <w:rPr>
          <w:rFonts w:eastAsia="楷体" w:hint="eastAsia"/>
        </w:rPr>
        <w:t>50 mm</w:t>
      </w:r>
      <w:r>
        <w:rPr>
          <w:rFonts w:eastAsia="楷体"/>
        </w:rPr>
        <w:t xml:space="preserve"> ×</w:t>
      </w:r>
      <w:r>
        <w:rPr>
          <w:rFonts w:eastAsia="楷体" w:hint="eastAsia"/>
        </w:rPr>
        <w:t>50 mm</w:t>
      </w:r>
      <w:r>
        <w:rPr>
          <w:rFonts w:eastAsia="楷体"/>
        </w:rPr>
        <w:t xml:space="preserve"> ×</w:t>
      </w:r>
      <w:r>
        <w:rPr>
          <w:rFonts w:eastAsia="楷体" w:hint="eastAsia"/>
        </w:rPr>
        <w:t>50 mm</w:t>
      </w:r>
      <w:r>
        <w:rPr>
          <w:rFonts w:eastAsia="楷体" w:hint="eastAsia"/>
        </w:rPr>
        <w:t>的立方体试块，以</w:t>
      </w:r>
      <w:r>
        <w:rPr>
          <w:rFonts w:eastAsia="楷体" w:hint="eastAsia"/>
        </w:rPr>
        <w:t>20 mm</w:t>
      </w:r>
      <w:r>
        <w:rPr>
          <w:rFonts w:eastAsia="楷体" w:hint="eastAsia"/>
        </w:rPr>
        <w:t>间隔垂直插入两片钢网片作为电极，各自距试件边距约</w:t>
      </w:r>
      <w:r>
        <w:rPr>
          <w:rFonts w:eastAsia="楷体" w:hint="eastAsia"/>
        </w:rPr>
        <w:t>15 mm</w:t>
      </w:r>
      <w:r>
        <w:rPr>
          <w:rFonts w:eastAsia="楷体" w:hint="eastAsia"/>
        </w:rPr>
        <w:t>，如</w:t>
      </w:r>
      <w:r>
        <w:rPr>
          <w:rFonts w:eastAsia="楷体" w:hint="eastAsia"/>
        </w:rPr>
        <w:fldChar w:fldCharType="begin"/>
      </w:r>
      <w:r>
        <w:rPr>
          <w:rFonts w:eastAsia="楷体" w:hint="eastAsia"/>
        </w:rPr>
        <w:instrText xml:space="preserve"> REF _Ref3390 \h </w:instrText>
      </w:r>
      <w:r>
        <w:rPr>
          <w:rFonts w:eastAsia="楷体" w:hint="eastAsia"/>
        </w:rPr>
        <w:fldChar w:fldCharType="separate"/>
      </w:r>
      <w:r>
        <w:rPr>
          <w:rFonts w:eastAsia="楷体"/>
          <w:b/>
        </w:rPr>
        <w:t>图</w:t>
      </w:r>
      <w:r>
        <w:rPr>
          <w:rFonts w:eastAsia="楷体"/>
          <w:b/>
        </w:rPr>
        <w:t xml:space="preserve"> 7</w:t>
      </w:r>
      <w:r>
        <w:rPr>
          <w:rFonts w:eastAsia="楷体" w:hint="eastAsia"/>
        </w:rPr>
        <w:fldChar w:fldCharType="end"/>
      </w:r>
      <w:r>
        <w:rPr>
          <w:rFonts w:eastAsia="楷体" w:hint="eastAsia"/>
        </w:rPr>
        <w:t>所示。为提高电信号的分辨率，基于惠斯通电桥建立地聚物的导电通路，在施加压</w:t>
      </w:r>
      <w:r>
        <w:rPr>
          <w:rFonts w:eastAsia="楷体" w:hint="eastAsia"/>
        </w:rPr>
        <w:t>力的过程中每隔一段时间，使用含有</w:t>
      </w:r>
      <w:r>
        <w:rPr>
          <w:rFonts w:eastAsia="楷体" w:hint="eastAsia"/>
        </w:rPr>
        <w:t xml:space="preserve">860 </w:t>
      </w:r>
      <w:r>
        <w:rPr>
          <w:rFonts w:eastAsia="楷体" w:hint="eastAsia"/>
        </w:rPr>
        <w:t>k</w:t>
      </w:r>
      <w:r>
        <w:rPr>
          <w:rFonts w:eastAsia="楷体"/>
        </w:rPr>
        <w:t>Ω</w:t>
      </w:r>
      <w:r>
        <w:rPr>
          <w:rFonts w:eastAsia="楷体" w:hint="eastAsia"/>
        </w:rPr>
        <w:t>电阻的惠斯通电桥和</w:t>
      </w:r>
      <w:r>
        <w:rPr>
          <w:rFonts w:eastAsia="楷体" w:hint="eastAsia"/>
        </w:rPr>
        <w:t>10 Hz</w:t>
      </w:r>
      <w:r>
        <w:rPr>
          <w:rFonts w:eastAsia="楷体" w:hint="eastAsia"/>
        </w:rPr>
        <w:t>至</w:t>
      </w:r>
      <w:r>
        <w:rPr>
          <w:rFonts w:eastAsia="楷体" w:hint="eastAsia"/>
        </w:rPr>
        <w:t>10 MHz</w:t>
      </w:r>
      <w:r>
        <w:rPr>
          <w:rFonts w:eastAsia="楷体" w:hint="eastAsia"/>
        </w:rPr>
        <w:t>之间的</w:t>
      </w:r>
      <w:r>
        <w:rPr>
          <w:rFonts w:eastAsia="楷体" w:hint="eastAsia"/>
        </w:rPr>
        <w:t>10 V</w:t>
      </w:r>
      <w:r>
        <w:rPr>
          <w:rFonts w:eastAsia="楷体" w:hint="eastAsia"/>
        </w:rPr>
        <w:t>交流电源测量并根据欧姆定律计算样品电阻</w:t>
      </w:r>
      <w:r>
        <w:rPr>
          <w:rFonts w:eastAsia="楷体" w:hint="eastAsia"/>
          <w:i/>
          <w:iCs/>
        </w:rPr>
        <w:t>R</w:t>
      </w:r>
      <w:r>
        <w:rPr>
          <w:rFonts w:eastAsia="楷体" w:hint="eastAsia"/>
          <w:i/>
          <w:iCs/>
          <w:vertAlign w:val="subscript"/>
        </w:rPr>
        <w:t>sample</w:t>
      </w:r>
      <w:r>
        <w:rPr>
          <w:rFonts w:eastAsia="楷体" w:hint="eastAsia"/>
        </w:rPr>
        <w:t>（公式（</w:t>
      </w:r>
      <w:r>
        <w:rPr>
          <w:rFonts w:eastAsia="楷体" w:hint="eastAsia"/>
        </w:rPr>
        <w:t>12</w:t>
      </w:r>
      <w:r>
        <w:rPr>
          <w:rFonts w:eastAsia="楷体" w:hint="eastAsia"/>
        </w:rPr>
        <w:t>））。</w:t>
      </w:r>
    </w:p>
    <w:p w:rsidR="007173EA" w14:paraId="11AC7AC6" w14:textId="77777777">
      <w:pPr>
        <w:spacing w:line="360" w:lineRule="auto"/>
        <w:jc w:val="center"/>
        <w:rPr>
          <w:rFonts w:eastAsia="楷体"/>
        </w:rPr>
      </w:pPr>
      <m:oMath>
        <m:sSub>
          <m:sSubPr>
            <m:ctrlPr>
              <w:rPr>
                <w:rFonts w:ascii="Cambria Math" w:eastAsia="楷体" w:hAnsi="Cambria Math"/>
                <w:i/>
              </w:rPr>
            </m:ctrlPr>
          </m:sSubPr>
          <m:e>
            <m:r>
              <w:rPr>
                <w:rFonts w:ascii="Cambria Math" w:eastAsia="楷体" w:hAnsi="Cambria Math"/>
              </w:rPr>
              <m:t>R</m:t>
            </m:r>
          </m:e>
          <m:sub>
            <m:r>
              <w:rPr>
                <w:rFonts w:ascii="Cambria Math" w:eastAsia="楷体" w:hAnsi="Cambria Math"/>
              </w:rPr>
              <m:t>sample</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R</m:t>
            </m:r>
          </m:e>
          <m:sub>
            <m:r>
              <w:rPr>
                <w:rFonts w:ascii="Cambria Math" w:eastAsia="楷体" w:hAnsi="Cambria Math"/>
              </w:rPr>
              <m:t>3</m:t>
            </m:r>
          </m:sub>
        </m:sSub>
        <m:f>
          <m:fPr>
            <m:ctrlPr>
              <w:rPr>
                <w:rFonts w:ascii="Cambria Math" w:eastAsia="楷体" w:hAnsi="Cambria Math"/>
                <w:i/>
              </w:rPr>
            </m:ctrlPr>
          </m:fPr>
          <m:num>
            <m:sSub>
              <m:sSubPr>
                <m:ctrlPr>
                  <w:rPr>
                    <w:rFonts w:ascii="Cambria Math" w:eastAsia="楷体" w:hAnsi="Cambria Math"/>
                    <w:i/>
                  </w:rPr>
                </m:ctrlPr>
              </m:sSubPr>
              <m:e>
                <m:r>
                  <w:rPr>
                    <w:rFonts w:ascii="Cambria Math" w:eastAsia="楷体" w:hAnsi="Cambria Math"/>
                  </w:rPr>
                  <m:t>R</m:t>
                </m:r>
              </m:e>
              <m:sub>
                <m:r>
                  <w:rPr>
                    <w:rFonts w:ascii="Cambria Math" w:eastAsia="楷体" w:hAnsi="Cambria Math"/>
                  </w:rPr>
                  <m:t>2</m:t>
                </m:r>
              </m:sub>
            </m:sSub>
            <m:r>
              <w:rPr>
                <w:rFonts w:ascii="Cambria Math" w:eastAsia="楷体" w:hAnsi="Cambria Math"/>
              </w:rPr>
              <m:t>-</m:t>
            </m:r>
            <m:f>
              <m:fPr>
                <m:ctrlPr>
                  <w:rPr>
                    <w:rFonts w:ascii="Cambria Math" w:eastAsia="楷体" w:hAnsi="Cambria Math"/>
                    <w:i/>
                  </w:rPr>
                </m:ctrlPr>
              </m:fPr>
              <m:num>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measured</m:t>
                    </m:r>
                  </m:sub>
                </m:sSub>
              </m:num>
              <m:den>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applied</m:t>
                    </m:r>
                  </m:sub>
                </m:sSub>
              </m:den>
            </m:f>
            <m:r>
              <w:rPr>
                <w:rFonts w:ascii="Cambria Math" w:eastAsia="楷体" w:hAnsi="Cambria Math"/>
              </w:rPr>
              <m:t>(</m:t>
            </m:r>
            <m:sSub>
              <m:sSubPr>
                <m:ctrlPr>
                  <w:rPr>
                    <w:rFonts w:ascii="Cambria Math" w:eastAsia="楷体" w:hAnsi="Cambria Math"/>
                    <w:i/>
                  </w:rPr>
                </m:ctrlPr>
              </m:sSubPr>
              <m:e>
                <m:r>
                  <w:rPr>
                    <w:rFonts w:ascii="Cambria Math" w:eastAsia="楷体" w:hAnsi="Cambria Math"/>
                  </w:rPr>
                  <m:t>R</m:t>
                </m:r>
              </m:e>
              <m:sub>
                <m:r>
                  <w:rPr>
                    <w:rFonts w:ascii="Cambria Math" w:eastAsia="楷体" w:hAnsi="Cambria Math"/>
                  </w:rPr>
                  <m:t>1</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R</m:t>
                </m:r>
              </m:e>
              <m:sub>
                <m:r>
                  <w:rPr>
                    <w:rFonts w:ascii="Cambria Math" w:eastAsia="楷体" w:hAnsi="Cambria Math"/>
                  </w:rPr>
                  <m:t>2</m:t>
                </m:r>
              </m:sub>
            </m:sSub>
            <m:r>
              <w:rPr>
                <w:rFonts w:ascii="Cambria Math" w:eastAsia="楷体" w:hAnsi="Cambria Math"/>
              </w:rPr>
              <m:t>)</m:t>
            </m:r>
          </m:num>
          <m:den>
            <m:sSub>
              <m:sSubPr>
                <m:ctrlPr>
                  <w:rPr>
                    <w:rFonts w:ascii="Cambria Math" w:eastAsia="楷体" w:hAnsi="Cambria Math"/>
                    <w:i/>
                  </w:rPr>
                </m:ctrlPr>
              </m:sSubPr>
              <m:e>
                <m:r>
                  <w:rPr>
                    <w:rFonts w:ascii="Cambria Math" w:eastAsia="楷体" w:hAnsi="Cambria Math"/>
                  </w:rPr>
                  <m:t>R</m:t>
                </m:r>
              </m:e>
              <m:sub>
                <m:r>
                  <w:rPr>
                    <w:rFonts w:ascii="Cambria Math" w:eastAsia="楷体" w:hAnsi="Cambria Math"/>
                  </w:rPr>
                  <m:t>1</m:t>
                </m:r>
              </m:sub>
            </m:sSub>
            <m:r>
              <w:rPr>
                <w:rFonts w:ascii="Cambria Math" w:eastAsia="楷体" w:hAnsi="Cambria Math"/>
              </w:rPr>
              <m:t>+</m:t>
            </m:r>
            <m:f>
              <m:fPr>
                <m:ctrlPr>
                  <w:rPr>
                    <w:rFonts w:ascii="Cambria Math" w:eastAsia="楷体" w:hAnsi="Cambria Math"/>
                    <w:i/>
                  </w:rPr>
                </m:ctrlPr>
              </m:fPr>
              <m:num>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measured</m:t>
                    </m:r>
                  </m:sub>
                </m:sSub>
              </m:num>
              <m:den>
                <m:sSub>
                  <m:sSubPr>
                    <m:ctrlPr>
                      <w:rPr>
                        <w:rFonts w:ascii="Cambria Math" w:eastAsia="楷体" w:hAnsi="Cambria Math"/>
                        <w:i/>
                      </w:rPr>
                    </m:ctrlPr>
                  </m:sSubPr>
                  <m:e>
                    <m:r>
                      <w:rPr>
                        <w:rFonts w:ascii="Cambria Math" w:eastAsia="楷体" w:hAnsi="Cambria Math"/>
                      </w:rPr>
                      <m:t>V</m:t>
                    </m:r>
                  </m:e>
                  <m:sub>
                    <m:r>
                      <w:rPr>
                        <w:rFonts w:ascii="Cambria Math" w:eastAsia="楷体" w:hAnsi="Cambria Math"/>
                      </w:rPr>
                      <m:t>applied</m:t>
                    </m:r>
                  </m:sub>
                </m:sSub>
              </m:den>
            </m:f>
            <m:r>
              <w:rPr>
                <w:rFonts w:ascii="Cambria Math" w:eastAsia="楷体" w:hAnsi="Cambria Math"/>
              </w:rPr>
              <m:t>(</m:t>
            </m:r>
            <m:sSub>
              <m:sSubPr>
                <m:ctrlPr>
                  <w:rPr>
                    <w:rFonts w:ascii="Cambria Math" w:eastAsia="楷体" w:hAnsi="Cambria Math"/>
                    <w:i/>
                  </w:rPr>
                </m:ctrlPr>
              </m:sSubPr>
              <m:e>
                <m:r>
                  <w:rPr>
                    <w:rFonts w:ascii="Cambria Math" w:eastAsia="楷体" w:hAnsi="Cambria Math"/>
                  </w:rPr>
                  <m:t>R</m:t>
                </m:r>
              </m:e>
              <m:sub>
                <m:r>
                  <w:rPr>
                    <w:rFonts w:ascii="Cambria Math" w:eastAsia="楷体" w:hAnsi="Cambria Math"/>
                  </w:rPr>
                  <m:t>1</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R</m:t>
                </m:r>
              </m:e>
              <m:sub>
                <m:r>
                  <w:rPr>
                    <w:rFonts w:ascii="Cambria Math" w:eastAsia="楷体" w:hAnsi="Cambria Math"/>
                  </w:rPr>
                  <m:t>2</m:t>
                </m:r>
              </m:sub>
            </m:sSub>
            <m:r>
              <w:rPr>
                <w:rFonts w:ascii="Cambria Math" w:eastAsia="楷体" w:hAnsi="Cambria Math"/>
              </w:rPr>
              <m:t>)</m:t>
            </m:r>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(12)</w:t>
      </w:r>
    </w:p>
    <w:bookmarkEnd w:id="76"/>
    <w:p w:rsidR="007173EA" w14:paraId="20EEA7F7" w14:textId="77777777">
      <w:pPr>
        <w:spacing w:line="440" w:lineRule="exact"/>
        <w:ind w:firstLine="560" w:firstLineChars="200"/>
        <w:rPr>
          <w:rFonts w:eastAsia="楷体"/>
        </w:rPr>
      </w:pPr>
      <w:r>
        <w:rPr>
          <w:rFonts w:eastAsia="楷体" w:hint="eastAsia"/>
        </w:rPr>
        <w:t>其中</w:t>
      </w:r>
      <w:r>
        <w:rPr>
          <w:rFonts w:eastAsia="楷体" w:hint="eastAsia"/>
          <w:i/>
          <w:iCs/>
        </w:rPr>
        <w:t>R</w:t>
      </w:r>
      <w:r>
        <w:rPr>
          <w:rFonts w:eastAsia="楷体" w:hint="eastAsia"/>
          <w:i/>
          <w:iCs/>
          <w:vertAlign w:val="subscript"/>
        </w:rPr>
        <w:t>1</w:t>
      </w:r>
      <w:r>
        <w:rPr>
          <w:rFonts w:eastAsia="楷体" w:hint="eastAsia"/>
        </w:rPr>
        <w:t>、</w:t>
      </w:r>
      <w:r>
        <w:rPr>
          <w:rFonts w:eastAsia="楷体" w:hint="eastAsia"/>
          <w:i/>
          <w:iCs/>
        </w:rPr>
        <w:t>R</w:t>
      </w:r>
      <w:r>
        <w:rPr>
          <w:rFonts w:eastAsia="楷体" w:hint="eastAsia"/>
          <w:i/>
          <w:iCs/>
          <w:vertAlign w:val="subscript"/>
        </w:rPr>
        <w:t>2</w:t>
      </w:r>
      <w:r>
        <w:rPr>
          <w:rFonts w:eastAsia="楷体" w:hint="eastAsia"/>
        </w:rPr>
        <w:t>、</w:t>
      </w:r>
      <w:r>
        <w:rPr>
          <w:rFonts w:eastAsia="楷体" w:hint="eastAsia"/>
          <w:i/>
          <w:iCs/>
        </w:rPr>
        <w:t>R</w:t>
      </w:r>
      <w:r>
        <w:rPr>
          <w:rFonts w:eastAsia="楷体" w:hint="eastAsia"/>
          <w:i/>
          <w:iCs/>
          <w:vertAlign w:val="subscript"/>
        </w:rPr>
        <w:t>3</w:t>
      </w:r>
      <w:r>
        <w:rPr>
          <w:rFonts w:eastAsia="楷体" w:hint="eastAsia"/>
        </w:rPr>
        <w:t>为</w:t>
      </w:r>
      <w:r>
        <w:rPr>
          <w:rFonts w:eastAsia="楷体" w:hint="eastAsia"/>
        </w:rPr>
        <w:fldChar w:fldCharType="begin"/>
      </w:r>
      <w:r>
        <w:rPr>
          <w:rFonts w:eastAsia="楷体" w:hint="eastAsia"/>
        </w:rPr>
        <w:instrText xml:space="preserve"> REF _Ref3390 \h </w:instrText>
      </w:r>
      <w:r>
        <w:rPr>
          <w:rFonts w:eastAsia="楷体" w:hint="eastAsia"/>
        </w:rPr>
        <w:fldChar w:fldCharType="separate"/>
      </w:r>
      <w:r>
        <w:rPr>
          <w:rFonts w:eastAsia="楷体"/>
          <w:b/>
        </w:rPr>
        <w:t>图</w:t>
      </w:r>
      <w:r>
        <w:rPr>
          <w:rFonts w:eastAsia="楷体"/>
          <w:b/>
        </w:rPr>
        <w:t xml:space="preserve"> 8</w:t>
      </w:r>
      <w:r>
        <w:rPr>
          <w:rFonts w:eastAsia="楷体" w:hint="eastAsia"/>
        </w:rPr>
        <w:fldChar w:fldCharType="end"/>
      </w:r>
      <w:r>
        <w:rPr>
          <w:rFonts w:eastAsia="楷体" w:hint="eastAsia"/>
        </w:rPr>
        <w:t>所示惠斯通电桥中的电阻，</w:t>
      </w:r>
      <w:r>
        <w:rPr>
          <w:rFonts w:eastAsia="楷体" w:hint="eastAsia"/>
          <w:i/>
          <w:iCs/>
        </w:rPr>
        <w:t>V</w:t>
      </w:r>
      <w:r>
        <w:rPr>
          <w:rFonts w:eastAsia="楷体" w:hint="eastAsia"/>
          <w:i/>
          <w:iCs/>
          <w:vertAlign w:val="subscript"/>
        </w:rPr>
        <w:t>applied</w:t>
      </w:r>
      <w:r>
        <w:rPr>
          <w:rFonts w:eastAsia="楷体" w:hint="eastAsia"/>
        </w:rPr>
        <w:t>为</w:t>
      </w:r>
      <w:r>
        <w:rPr>
          <w:rFonts w:eastAsia="楷体" w:hint="eastAsia"/>
        </w:rPr>
        <w:t>10V</w:t>
      </w:r>
      <w:r>
        <w:rPr>
          <w:rFonts w:eastAsia="楷体" w:hint="eastAsia"/>
        </w:rPr>
        <w:t>，</w:t>
      </w:r>
      <w:r>
        <w:rPr>
          <w:rFonts w:eastAsia="楷体" w:hint="eastAsia"/>
          <w:i/>
          <w:iCs/>
        </w:rPr>
        <w:t>V</w:t>
      </w:r>
      <w:r>
        <w:rPr>
          <w:rFonts w:eastAsia="楷体" w:hint="eastAsia"/>
          <w:i/>
          <w:iCs/>
          <w:vertAlign w:val="subscript"/>
        </w:rPr>
        <w:t>measured</w:t>
      </w:r>
      <w:r>
        <w:rPr>
          <w:rFonts w:eastAsia="楷体" w:hint="eastAsia"/>
        </w:rPr>
        <w:t>是示波器上显示的电压。</w:t>
      </w:r>
    </w:p>
    <w:p w:rsidR="007173EA" w14:paraId="7EAE84BF" w14:textId="77777777">
      <w:pPr>
        <w:spacing w:line="440" w:lineRule="exact"/>
        <w:ind w:firstLine="560" w:firstLineChars="200"/>
        <w:rPr>
          <w:rFonts w:eastAsia="楷体"/>
        </w:rPr>
      </w:pPr>
      <w:r>
        <w:rPr>
          <w:rFonts w:eastAsia="楷体" w:hint="eastAsia"/>
        </w:rPr>
        <w:t>在与电极方向正交的方向上，以</w:t>
      </w:r>
      <w:r>
        <w:rPr>
          <w:rFonts w:eastAsia="楷体" w:hint="eastAsia"/>
        </w:rPr>
        <w:t xml:space="preserve">1 </w:t>
      </w:r>
      <w:r>
        <w:rPr>
          <w:rFonts w:eastAsia="楷体" w:hint="eastAsia"/>
        </w:rPr>
        <w:t>Mpa</w:t>
      </w:r>
      <w:r>
        <w:rPr>
          <w:rFonts w:eastAsia="楷体" w:hint="eastAsia"/>
        </w:rPr>
        <w:t>到</w:t>
      </w:r>
      <w:r>
        <w:rPr>
          <w:rFonts w:eastAsia="楷体" w:hint="eastAsia"/>
        </w:rPr>
        <w:t xml:space="preserve">10 </w:t>
      </w:r>
      <w:r>
        <w:rPr>
          <w:rFonts w:eastAsia="楷体" w:hint="eastAsia"/>
        </w:rPr>
        <w:t>Mpa</w:t>
      </w:r>
      <w:r>
        <w:rPr>
          <w:rFonts w:eastAsia="楷体" w:hint="eastAsia"/>
        </w:rPr>
        <w:t>的间隔施加压应力，同时测量样品的压应变，进而按照以下公式计算</w:t>
      </w:r>
      <w:bookmarkStart w:id="77" w:name="_Hlk159417422"/>
      <w:r>
        <w:rPr>
          <w:rFonts w:eastAsia="楷体" w:hint="eastAsia"/>
        </w:rPr>
        <w:t>电阻变化率（</w:t>
      </w:r>
      <w:r>
        <w:rPr>
          <w:rFonts w:eastAsia="楷体" w:hint="eastAsia"/>
        </w:rPr>
        <w:t>FCR</w:t>
      </w:r>
      <w:r>
        <w:rPr>
          <w:rFonts w:eastAsia="楷体" w:hint="eastAsia"/>
        </w:rPr>
        <w:t>）、应力敏感系数（</w:t>
      </w:r>
      <w:r>
        <w:rPr>
          <w:rFonts w:eastAsia="楷体" w:hint="eastAsia"/>
        </w:rPr>
        <w:t>Stress Sensitivity</w:t>
      </w:r>
      <w:r>
        <w:rPr>
          <w:rFonts w:eastAsia="楷体" w:hint="eastAsia"/>
        </w:rPr>
        <w:t>）和灵敏度（</w:t>
      </w:r>
      <w:r>
        <w:rPr>
          <w:rFonts w:eastAsia="楷体" w:hint="eastAsia"/>
        </w:rPr>
        <w:t>Gauge Factor</w:t>
      </w:r>
      <w:r>
        <w:rPr>
          <w:rFonts w:eastAsia="楷体" w:hint="eastAsia"/>
        </w:rPr>
        <w:t>，</w:t>
      </w:r>
      <w:r>
        <w:rPr>
          <w:rFonts w:eastAsia="楷体" w:hint="eastAsia"/>
        </w:rPr>
        <w:t>GF</w:t>
      </w:r>
      <w:r>
        <w:rPr>
          <w:rFonts w:eastAsia="楷体" w:hint="eastAsia"/>
        </w:rPr>
        <w:t>）</w:t>
      </w:r>
      <w:bookmarkEnd w:id="77"/>
      <w:r>
        <w:rPr>
          <w:rFonts w:eastAsia="楷体" w:hint="eastAsia"/>
        </w:rPr>
        <w:t>：</w:t>
      </w:r>
    </w:p>
    <w:p w:rsidR="007173EA" w14:paraId="0827814F" w14:textId="77777777">
      <w:pPr>
        <w:spacing w:line="360" w:lineRule="auto"/>
        <w:jc w:val="center"/>
        <w:rPr>
          <w:rFonts w:eastAsia="楷体"/>
        </w:rPr>
      </w:pPr>
      <m:oMath>
        <m:r>
          <w:rPr>
            <w:rFonts w:ascii="Cambria Math" w:eastAsia="楷体" w:hAnsi="Cambria Math"/>
          </w:rPr>
          <m:t>FCR=</m:t>
        </m:r>
        <m:f>
          <m:fPr>
            <m:ctrlPr>
              <w:rPr>
                <w:rFonts w:ascii="Cambria Math" w:eastAsia="楷体" w:hAnsi="Cambria Math"/>
                <w:i/>
                <w:iCs/>
              </w:rPr>
            </m:ctrlPr>
          </m:fPr>
          <m:num>
            <m:sSub>
              <m:sSubPr>
                <m:ctrlPr>
                  <w:rPr>
                    <w:rFonts w:ascii="Cambria Math" w:eastAsia="楷体" w:hAnsi="Cambria Math"/>
                    <w:i/>
                    <w:iCs/>
                  </w:rPr>
                </m:ctrlPr>
              </m:sSubPr>
              <m:e>
                <m:r>
                  <w:rPr>
                    <w:rFonts w:ascii="Cambria Math" w:eastAsia="楷体" w:hAnsi="Cambria Math"/>
                  </w:rPr>
                  <m:t>R</m:t>
                </m:r>
              </m:e>
              <m:sub>
                <m:r>
                  <w:rPr>
                    <w:rFonts w:ascii="Cambria Math" w:eastAsia="楷体" w:hAnsi="Cambria Math"/>
                  </w:rPr>
                  <m:t>σ</m:t>
                </m:r>
              </m:sub>
            </m:sSub>
            <m:r>
              <w:rPr>
                <w:rFonts w:ascii="Cambria Math" w:eastAsia="楷体" w:hAnsi="Cambria Math"/>
              </w:rPr>
              <m:t>-</m:t>
            </m:r>
            <m:sSub>
              <m:sSubPr>
                <m:ctrlPr>
                  <w:rPr>
                    <w:rFonts w:ascii="Cambria Math" w:eastAsia="楷体" w:hAnsi="Cambria Math"/>
                    <w:i/>
                    <w:iCs/>
                  </w:rPr>
                </m:ctrlPr>
              </m:sSubPr>
              <m:e>
                <m:r>
                  <w:rPr>
                    <w:rFonts w:ascii="Cambria Math" w:eastAsia="楷体" w:hAnsi="Cambria Math"/>
                  </w:rPr>
                  <m:t>R</m:t>
                </m:r>
              </m:e>
              <m:sub>
                <m:r>
                  <w:rPr>
                    <w:rFonts w:ascii="Cambria Math" w:eastAsia="楷体" w:hAnsi="Cambria Math"/>
                  </w:rPr>
                  <m:t>0</m:t>
                </m:r>
              </m:sub>
            </m:sSub>
          </m:num>
          <m:den>
            <m:sSub>
              <m:sSubPr>
                <m:ctrlPr>
                  <w:rPr>
                    <w:rFonts w:ascii="Cambria Math" w:eastAsia="楷体" w:hAnsi="Cambria Math"/>
                    <w:i/>
                    <w:iCs/>
                  </w:rPr>
                </m:ctrlPr>
              </m:sSubPr>
              <m:e>
                <m:r>
                  <w:rPr>
                    <w:rFonts w:ascii="Cambria Math" w:eastAsia="楷体" w:hAnsi="Cambria Math"/>
                  </w:rPr>
                  <m:t>R</m:t>
                </m:r>
              </m:e>
              <m:sub>
                <m:r>
                  <w:rPr>
                    <w:rFonts w:ascii="Cambria Math" w:eastAsia="楷体" w:hAnsi="Cambria Math"/>
                  </w:rPr>
                  <m:t>0</m:t>
                </m:r>
              </m:sub>
            </m:sSub>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(13)</w:t>
      </w:r>
    </w:p>
    <w:p w:rsidR="007173EA" w14:paraId="6E987928" w14:textId="77777777">
      <w:pPr>
        <w:spacing w:line="360" w:lineRule="auto"/>
        <w:jc w:val="center"/>
        <w:rPr>
          <w:rFonts w:eastAsia="楷体"/>
        </w:rPr>
      </w:pPr>
      <m:oMath>
        <m:r>
          <w:rPr>
            <w:rFonts w:ascii="Cambria Math" w:eastAsia="楷体" w:hAnsi="Cambria Math"/>
          </w:rPr>
          <m:t>Stress sensitivity=</m:t>
        </m:r>
        <m:f>
          <m:fPr>
            <m:ctrlPr>
              <w:rPr>
                <w:rFonts w:ascii="Cambria Math" w:eastAsia="楷体" w:hAnsi="Cambria Math"/>
                <w:i/>
                <w:iCs/>
              </w:rPr>
            </m:ctrlPr>
          </m:fPr>
          <m:num>
            <m:r>
              <w:rPr>
                <w:rFonts w:ascii="Cambria Math" w:eastAsia="楷体" w:hAnsi="Cambria Math"/>
              </w:rPr>
              <m:t>FCR</m:t>
            </m:r>
          </m:num>
          <m:den>
            <m:r>
              <w:rPr>
                <w:rFonts w:ascii="Cambria Math" w:eastAsia="楷体" w:hAnsi="Cambria Math"/>
              </w:rPr>
              <m:t>σ</m:t>
            </m:r>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(14)</w:t>
      </w:r>
    </w:p>
    <w:p w:rsidR="007173EA" w14:paraId="6A6CDBFB" w14:textId="77777777">
      <w:pPr>
        <w:spacing w:line="360" w:lineRule="auto"/>
        <w:jc w:val="center"/>
        <w:rPr>
          <w:rFonts w:eastAsia="楷体"/>
        </w:rPr>
      </w:pPr>
      <m:oMath>
        <m:r>
          <w:rPr>
            <w:rFonts w:ascii="Cambria Math" w:eastAsia="楷体" w:hAnsi="Cambria Math"/>
          </w:rPr>
          <m:t>Gauge factor=</m:t>
        </m:r>
        <m:f>
          <m:fPr>
            <m:ctrlPr>
              <w:rPr>
                <w:rFonts w:ascii="Cambria Math" w:eastAsia="楷体" w:hAnsi="Cambria Math"/>
                <w:i/>
                <w:iCs/>
              </w:rPr>
            </m:ctrlPr>
          </m:fPr>
          <m:num>
            <m:r>
              <w:rPr>
                <w:rFonts w:ascii="Cambria Math" w:eastAsia="楷体" w:hAnsi="Cambria Math"/>
              </w:rPr>
              <m:t>FCR</m:t>
            </m:r>
          </m:num>
          <m:den>
            <m:r>
              <w:rPr>
                <w:rFonts w:ascii="Cambria Math" w:eastAsia="楷体" w:hAnsi="Cambria Math"/>
              </w:rPr>
              <m:t>ε</m:t>
            </m:r>
          </m:den>
        </m:f>
      </m:oMath>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r>
      <w:r>
        <w:rPr>
          <w:rFonts w:eastAsia="楷体" w:hint="eastAsia"/>
        </w:rPr>
        <w:tab/>
        <w:t>(15)</w:t>
      </w:r>
    </w:p>
    <w:p w:rsidR="007173EA" w14:paraId="6D400E1D" w14:textId="77777777">
      <w:pPr>
        <w:spacing w:line="440" w:lineRule="exact"/>
        <w:ind w:firstLine="560" w:firstLineChars="200"/>
        <w:rPr>
          <w:rFonts w:eastAsia="楷体"/>
        </w:rPr>
      </w:pPr>
      <w:r>
        <w:rPr>
          <w:rFonts w:eastAsia="楷体" w:hint="eastAsia"/>
        </w:rPr>
        <w:t>其中</w:t>
      </w:r>
      <w:r>
        <w:rPr>
          <w:rFonts w:eastAsia="楷体" w:hint="eastAsia"/>
          <w:i/>
          <w:iCs/>
        </w:rPr>
        <w:t>R</w:t>
      </w:r>
      <w:r>
        <w:rPr>
          <w:rFonts w:eastAsia="楷体"/>
          <w:i/>
          <w:iCs/>
          <w:vertAlign w:val="subscript"/>
        </w:rPr>
        <w:t>σ</w:t>
      </w:r>
      <w:r>
        <w:rPr>
          <w:rFonts w:eastAsia="楷体" w:hint="eastAsia"/>
        </w:rPr>
        <w:t>是样品在压应力</w:t>
      </w:r>
      <w:r>
        <w:rPr>
          <w:rFonts w:eastAsia="楷体"/>
        </w:rPr>
        <w:t>σ</w:t>
      </w:r>
      <w:r>
        <w:rPr>
          <w:rFonts w:eastAsia="楷体" w:hint="eastAsia"/>
        </w:rPr>
        <w:t>下的电阻，</w:t>
      </w:r>
      <w:r>
        <w:rPr>
          <w:rFonts w:eastAsia="楷体" w:hint="eastAsia"/>
          <w:i/>
          <w:iCs/>
        </w:rPr>
        <w:t>R</w:t>
      </w:r>
      <w:r>
        <w:rPr>
          <w:rFonts w:eastAsia="楷体" w:hint="eastAsia"/>
          <w:i/>
          <w:iCs/>
          <w:vertAlign w:val="subscript"/>
        </w:rPr>
        <w:t>0</w:t>
      </w:r>
      <w:r>
        <w:rPr>
          <w:rFonts w:eastAsia="楷体" w:hint="eastAsia"/>
        </w:rPr>
        <w:t>是样品不受压状态下的电阻，</w:t>
      </w:r>
      <w:r>
        <w:rPr>
          <w:rFonts w:eastAsia="楷体"/>
          <w:i/>
          <w:iCs/>
        </w:rPr>
        <w:t>ε</w:t>
      </w:r>
      <w:r>
        <w:rPr>
          <w:rFonts w:eastAsia="楷体" w:hint="eastAsia"/>
        </w:rPr>
        <w:t>为压缩应变。</w:t>
      </w:r>
    </w:p>
    <w:p w:rsidR="007173EA" w14:paraId="4D6A57E2" w14:textId="77777777">
      <w:pPr>
        <w:wordWrap w:val="0"/>
        <w:snapToGrid w:val="0"/>
        <w:spacing w:line="440" w:lineRule="exact"/>
        <w:ind w:firstLine="560" w:firstLineChars="200"/>
        <w:rPr>
          <w:rFonts w:eastAsia="楷体"/>
          <w:b/>
          <w:bCs/>
        </w:rPr>
      </w:pPr>
      <w:r>
        <w:rPr>
          <w:rFonts w:eastAsia="楷体" w:hint="eastAsia"/>
          <w:b/>
          <w:bCs/>
        </w:rPr>
        <w:t>根据</w:t>
      </w:r>
      <w:r>
        <w:rPr>
          <w:rFonts w:eastAsia="楷体" w:hint="eastAsia"/>
          <w:b/>
          <w:bCs/>
        </w:rPr>
        <w:t>FCR</w:t>
      </w:r>
      <w:r>
        <w:rPr>
          <w:rFonts w:eastAsia="楷体" w:hint="eastAsia"/>
          <w:b/>
          <w:bCs/>
        </w:rPr>
        <w:t>和</w:t>
      </w:r>
      <w:r>
        <w:rPr>
          <w:rFonts w:eastAsia="楷体" w:hint="eastAsia"/>
          <w:b/>
          <w:bCs/>
        </w:rPr>
        <w:t>GF</w:t>
      </w:r>
      <w:r>
        <w:rPr>
          <w:rFonts w:eastAsia="楷体" w:hint="eastAsia"/>
          <w:b/>
          <w:bCs/>
        </w:rPr>
        <w:t>随化学配比参数的变化规律，确定</w:t>
      </w:r>
      <w:r>
        <w:rPr>
          <w:rFonts w:eastAsia="楷体" w:hint="eastAsia"/>
          <w:b/>
          <w:bCs/>
        </w:rPr>
        <w:t>Si/Al</w:t>
      </w:r>
      <w:r>
        <w:rPr>
          <w:rFonts w:eastAsia="楷体" w:hint="eastAsia"/>
          <w:b/>
          <w:bCs/>
        </w:rPr>
        <w:t>和</w:t>
      </w:r>
      <w:r>
        <w:rPr>
          <w:rFonts w:eastAsia="楷体" w:hint="eastAsia"/>
          <w:b/>
          <w:bCs/>
        </w:rPr>
        <w:t>Na/Al</w:t>
      </w:r>
      <w:r>
        <w:rPr>
          <w:rFonts w:eastAsia="楷体" w:hint="eastAsia"/>
          <w:b/>
          <w:bCs/>
        </w:rPr>
        <w:t>的渗流阈值，以及最优减水剂掺量和用水量范围。</w:t>
      </w:r>
    </w:p>
    <w:p w:rsidR="007173EA" w14:paraId="03BA61EE" w14:textId="77777777">
      <w:pPr>
        <w:wordWrap w:val="0"/>
        <w:snapToGrid w:val="0"/>
        <w:jc w:val="center"/>
        <w:rPr>
          <w:b/>
          <w:bCs/>
        </w:rPr>
      </w:pPr>
      <w:r>
        <w:rPr>
          <w:b/>
          <w:bCs/>
          <w:noProof/>
        </w:rPr>
        <w:drawing>
          <wp:inline distT="0" distB="0" distL="0" distR="0">
            <wp:extent cx="4143375" cy="2433955"/>
            <wp:effectExtent l="0" t="0" r="0" b="444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7571" name="图片 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4143375" cy="2433955"/>
                    </a:xfrm>
                    <a:prstGeom prst="rect">
                      <a:avLst/>
                    </a:prstGeom>
                    <a:noFill/>
                    <a:ln>
                      <a:noFill/>
                    </a:ln>
                  </pic:spPr>
                </pic:pic>
              </a:graphicData>
            </a:graphic>
          </wp:inline>
        </w:drawing>
      </w:r>
    </w:p>
    <w:p w:rsidR="007173EA" w14:paraId="204B9F5C" w14:textId="77777777">
      <w:pPr>
        <w:spacing w:line="360" w:lineRule="auto"/>
        <w:jc w:val="center"/>
        <w:rPr>
          <w:rFonts w:eastAsia="楷体"/>
          <w:b/>
          <w:sz w:val="24"/>
        </w:rPr>
      </w:pPr>
      <w:bookmarkStart w:id="78" w:name="_Ref3390"/>
      <w:r>
        <w:rPr>
          <w:rFonts w:eastAsia="楷体"/>
          <w:b/>
          <w:sz w:val="24"/>
        </w:rPr>
        <w:t>图</w:t>
      </w:r>
      <w:r>
        <w:rPr>
          <w:rFonts w:eastAsia="楷体"/>
          <w:b/>
          <w:sz w:val="24"/>
        </w:rPr>
        <w:t xml:space="preserve"> </w:t>
      </w:r>
      <w:r>
        <w:rPr>
          <w:rFonts w:eastAsia="楷体"/>
          <w:b/>
          <w:sz w:val="24"/>
        </w:rPr>
        <w:fldChar w:fldCharType="begin"/>
      </w:r>
      <w:r>
        <w:rPr>
          <w:rFonts w:eastAsia="楷体"/>
          <w:b/>
          <w:sz w:val="24"/>
        </w:rPr>
        <w:instrText xml:space="preserve"> SEQ </w:instrText>
      </w:r>
      <w:r>
        <w:rPr>
          <w:rFonts w:eastAsia="楷体"/>
          <w:b/>
          <w:sz w:val="24"/>
        </w:rPr>
        <w:instrText>图</w:instrText>
      </w:r>
      <w:r>
        <w:rPr>
          <w:rFonts w:eastAsia="楷体"/>
          <w:b/>
          <w:sz w:val="24"/>
        </w:rPr>
        <w:instrText xml:space="preserve"> \* ARABIC </w:instrText>
      </w:r>
      <w:r>
        <w:rPr>
          <w:rFonts w:eastAsia="楷体"/>
          <w:b/>
          <w:sz w:val="24"/>
        </w:rPr>
        <w:fldChar w:fldCharType="separate"/>
      </w:r>
      <w:r>
        <w:rPr>
          <w:rFonts w:eastAsia="楷体"/>
          <w:b/>
          <w:sz w:val="24"/>
        </w:rPr>
        <w:t>8</w:t>
      </w:r>
      <w:r>
        <w:rPr>
          <w:rFonts w:eastAsia="楷体"/>
          <w:sz w:val="24"/>
        </w:rPr>
        <w:fldChar w:fldCharType="end"/>
      </w:r>
      <w:bookmarkEnd w:id="78"/>
      <w:r>
        <w:rPr>
          <w:rFonts w:eastAsia="楷体" w:hint="eastAsia"/>
          <w:sz w:val="24"/>
        </w:rPr>
        <w:t>.</w:t>
      </w:r>
      <w:r>
        <w:rPr>
          <w:rFonts w:eastAsia="楷体" w:hint="eastAsia"/>
          <w:b/>
          <w:sz w:val="24"/>
        </w:rPr>
        <w:t xml:space="preserve"> </w:t>
      </w:r>
      <w:r>
        <w:rPr>
          <w:rFonts w:eastAsia="楷体" w:hint="eastAsia"/>
          <w:b/>
          <w:sz w:val="24"/>
        </w:rPr>
        <w:t>地聚物胶凝材料导电率实验装置</w:t>
      </w:r>
    </w:p>
    <w:p w:rsidR="007173EA" w14:paraId="102D533B" w14:textId="77777777">
      <w:pPr>
        <w:spacing w:line="440" w:lineRule="exact"/>
        <w:ind w:firstLine="560" w:firstLineChars="200"/>
        <w:rPr>
          <w:rFonts w:eastAsia="楷体"/>
        </w:rPr>
      </w:pPr>
      <w:r>
        <w:rPr>
          <w:rFonts w:eastAsia="楷体" w:hint="eastAsia"/>
        </w:rPr>
        <w:t>2</w:t>
      </w:r>
      <w:r>
        <w:rPr>
          <w:rFonts w:eastAsia="楷体" w:hint="eastAsia"/>
        </w:rPr>
        <w:t>）地聚物微观结构与本征压阻性能的关系</w:t>
      </w:r>
    </w:p>
    <w:p w:rsidR="007173EA" w14:paraId="35DECADD" w14:textId="77777777">
      <w:pPr>
        <w:spacing w:line="440" w:lineRule="exact"/>
        <w:ind w:firstLine="560" w:firstLineChars="200"/>
        <w:rPr>
          <w:rFonts w:eastAsia="楷体"/>
        </w:rPr>
      </w:pPr>
      <w:r>
        <w:rPr>
          <w:rFonts w:eastAsia="楷体" w:hint="eastAsia"/>
        </w:rPr>
        <w:t>对（</w:t>
      </w:r>
      <w:r>
        <w:rPr>
          <w:rFonts w:eastAsia="楷体" w:hint="eastAsia"/>
        </w:rPr>
        <w:t>i</w:t>
      </w:r>
      <w:r>
        <w:rPr>
          <w:rFonts w:eastAsia="楷体" w:hint="eastAsia"/>
        </w:rPr>
        <w:t>）组按照</w:t>
      </w:r>
      <w:r>
        <w:rPr>
          <w:rFonts w:eastAsia="楷体" w:hint="eastAsia"/>
        </w:rPr>
        <w:t>Si/Al</w:t>
      </w:r>
      <w:r>
        <w:rPr>
          <w:rFonts w:eastAsia="楷体" w:hint="eastAsia"/>
        </w:rPr>
        <w:t>和</w:t>
      </w:r>
      <w:r>
        <w:rPr>
          <w:rFonts w:eastAsia="楷体" w:hint="eastAsia"/>
        </w:rPr>
        <w:t>Na/Al</w:t>
      </w:r>
      <w:r>
        <w:rPr>
          <w:rFonts w:eastAsia="楷体" w:hint="eastAsia"/>
        </w:rPr>
        <w:t>摩尔比设计的地聚物进行</w:t>
      </w:r>
      <w:r>
        <w:rPr>
          <w:rFonts w:eastAsia="楷体" w:hint="eastAsia"/>
          <w:vertAlign w:val="superscript"/>
        </w:rPr>
        <w:t>29</w:t>
      </w:r>
      <w:r>
        <w:rPr>
          <w:rFonts w:eastAsia="楷体" w:hint="eastAsia"/>
        </w:rPr>
        <w:t>Si MAS-NMR</w:t>
      </w:r>
      <w:r>
        <w:rPr>
          <w:rFonts w:eastAsia="楷体" w:hint="eastAsia"/>
        </w:rPr>
        <w:t>、</w:t>
      </w:r>
      <w:r>
        <w:rPr>
          <w:rFonts w:eastAsia="楷体" w:hint="eastAsia"/>
          <w:vertAlign w:val="superscript"/>
        </w:rPr>
        <w:t>27</w:t>
      </w:r>
      <w:r>
        <w:rPr>
          <w:rFonts w:eastAsia="楷体" w:hint="eastAsia"/>
        </w:rPr>
        <w:t>Al MAS-NMR</w:t>
      </w:r>
      <w:r>
        <w:rPr>
          <w:rFonts w:eastAsia="楷体" w:hint="eastAsia"/>
        </w:rPr>
        <w:t>和</w:t>
      </w:r>
      <w:r>
        <w:rPr>
          <w:rFonts w:eastAsia="楷体" w:hint="eastAsia"/>
        </w:rPr>
        <w:t>XPS</w:t>
      </w:r>
      <w:r>
        <w:rPr>
          <w:rFonts w:eastAsia="楷体" w:hint="eastAsia"/>
        </w:rPr>
        <w:t>实验，确定</w:t>
      </w:r>
      <w:r>
        <w:rPr>
          <w:rFonts w:eastAsia="楷体" w:hint="eastAsia"/>
        </w:rPr>
        <w:t>Si</w:t>
      </w:r>
      <w:r>
        <w:rPr>
          <w:rFonts w:eastAsia="楷体" w:hint="eastAsia"/>
        </w:rPr>
        <w:t>和</w:t>
      </w:r>
      <w:r>
        <w:rPr>
          <w:rFonts w:eastAsia="楷体" w:hint="eastAsia"/>
        </w:rPr>
        <w:t>Al</w:t>
      </w:r>
      <w:r>
        <w:rPr>
          <w:rFonts w:eastAsia="楷体" w:hint="eastAsia"/>
        </w:rPr>
        <w:t>的配位以及</w:t>
      </w:r>
      <w:r>
        <w:rPr>
          <w:rFonts w:eastAsia="楷体" w:hint="eastAsia"/>
        </w:rPr>
        <w:t>Na</w:t>
      </w:r>
      <w:r>
        <w:rPr>
          <w:rFonts w:eastAsia="楷体" w:hint="eastAsia"/>
          <w:vertAlign w:val="superscript"/>
        </w:rPr>
        <w:t>+</w:t>
      </w:r>
      <w:r>
        <w:rPr>
          <w:rFonts w:eastAsia="楷体" w:hint="eastAsia"/>
        </w:rPr>
        <w:t>的离子结构，进</w:t>
      </w:r>
      <w:r>
        <w:rPr>
          <w:rFonts w:eastAsia="楷体" w:hint="eastAsia"/>
        </w:rPr>
        <w:t>而建立地聚物凝胶（</w:t>
      </w:r>
      <w:r>
        <w:rPr>
          <w:rFonts w:eastAsia="楷体" w:hint="eastAsia"/>
        </w:rPr>
        <w:t>C-A-S-H</w:t>
      </w:r>
      <w:r>
        <w:rPr>
          <w:rFonts w:eastAsia="楷体" w:hint="eastAsia"/>
        </w:rPr>
        <w:t>、</w:t>
      </w:r>
      <w:r>
        <w:rPr>
          <w:rFonts w:eastAsia="楷体" w:hint="eastAsia"/>
        </w:rPr>
        <w:t>N-A-S-H</w:t>
      </w:r>
      <w:r>
        <w:rPr>
          <w:rFonts w:eastAsia="楷体" w:hint="eastAsia"/>
        </w:rPr>
        <w:t>、</w:t>
      </w:r>
      <w:r>
        <w:rPr>
          <w:rFonts w:eastAsia="楷体" w:hint="eastAsia"/>
        </w:rPr>
        <w:t>C(N)-A-S-H</w:t>
      </w:r>
      <w:r>
        <w:rPr>
          <w:rFonts w:eastAsia="楷体" w:hint="eastAsia"/>
        </w:rPr>
        <w:t>等）的分子结构模型，通过明确</w:t>
      </w:r>
      <w:r>
        <w:rPr>
          <w:rFonts w:eastAsia="楷体" w:hint="eastAsia"/>
        </w:rPr>
        <w:t>Si/Al</w:t>
      </w:r>
      <w:r>
        <w:rPr>
          <w:rFonts w:eastAsia="楷体" w:hint="eastAsia"/>
        </w:rPr>
        <w:t>和</w:t>
      </w:r>
      <w:r>
        <w:rPr>
          <w:rFonts w:eastAsia="楷体" w:hint="eastAsia"/>
        </w:rPr>
        <w:t>Na/Al</w:t>
      </w:r>
      <w:r>
        <w:rPr>
          <w:rFonts w:eastAsia="楷体" w:hint="eastAsia"/>
        </w:rPr>
        <w:t>比例与分子结构、</w:t>
      </w:r>
      <w:r>
        <w:rPr>
          <w:rFonts w:eastAsia="楷体" w:hint="eastAsia"/>
        </w:rPr>
        <w:t>Si/Al</w:t>
      </w:r>
      <w:r>
        <w:rPr>
          <w:rFonts w:eastAsia="楷体" w:hint="eastAsia"/>
        </w:rPr>
        <w:t>和</w:t>
      </w:r>
      <w:r>
        <w:rPr>
          <w:rFonts w:eastAsia="楷体" w:hint="eastAsia"/>
        </w:rPr>
        <w:t>Na/Al</w:t>
      </w:r>
      <w:r>
        <w:rPr>
          <w:rFonts w:eastAsia="楷体" w:hint="eastAsia"/>
        </w:rPr>
        <w:t>比例与本征压阻性能间的关系，明确地聚物分子结构对其本征压阻性能的影响。</w:t>
      </w:r>
    </w:p>
    <w:p w:rsidR="007173EA" w14:paraId="3F193E40" w14:textId="77777777">
      <w:pPr>
        <w:spacing w:line="440" w:lineRule="exact"/>
        <w:ind w:firstLine="560" w:firstLineChars="200"/>
        <w:rPr>
          <w:rFonts w:eastAsia="楷体"/>
        </w:rPr>
      </w:pPr>
      <w:r>
        <w:rPr>
          <w:rFonts w:eastAsia="楷体" w:hint="eastAsia"/>
        </w:rPr>
        <w:t>取得养护</w:t>
      </w:r>
      <w:r>
        <w:rPr>
          <w:rFonts w:eastAsia="楷体" w:hint="eastAsia"/>
        </w:rPr>
        <w:t>7d</w:t>
      </w:r>
      <w:r>
        <w:rPr>
          <w:rFonts w:eastAsia="楷体" w:hint="eastAsia"/>
        </w:rPr>
        <w:t>试件的静压孔溶液，进行</w:t>
      </w:r>
      <w:r>
        <w:rPr>
          <w:rFonts w:eastAsia="楷体" w:hint="eastAsia"/>
        </w:rPr>
        <w:t>ICP</w:t>
      </w:r>
      <w:r>
        <w:rPr>
          <w:rFonts w:eastAsia="楷体" w:hint="eastAsia"/>
        </w:rPr>
        <w:t>实验，测试</w:t>
      </w:r>
      <w:r>
        <w:rPr>
          <w:rFonts w:eastAsia="楷体" w:hint="eastAsia"/>
        </w:rPr>
        <w:t>Na</w:t>
      </w:r>
      <w:r>
        <w:rPr>
          <w:rFonts w:eastAsia="楷体" w:hint="eastAsia"/>
          <w:vertAlign w:val="superscript"/>
        </w:rPr>
        <w:t>+</w:t>
      </w:r>
      <w:r>
        <w:rPr>
          <w:rFonts w:eastAsia="楷体" w:hint="eastAsia"/>
        </w:rPr>
        <w:t>、</w:t>
      </w:r>
      <w:r>
        <w:rPr>
          <w:rFonts w:eastAsia="楷体" w:hint="eastAsia"/>
        </w:rPr>
        <w:t>Ca</w:t>
      </w:r>
      <w:r>
        <w:rPr>
          <w:rFonts w:eastAsia="楷体" w:hint="eastAsia"/>
          <w:vertAlign w:val="superscript"/>
        </w:rPr>
        <w:t>2+</w:t>
      </w:r>
      <w:r>
        <w:rPr>
          <w:rFonts w:eastAsia="楷体" w:hint="eastAsia"/>
        </w:rPr>
        <w:t>、</w:t>
      </w:r>
      <w:r>
        <w:rPr>
          <w:rFonts w:eastAsia="楷体" w:hint="eastAsia"/>
        </w:rPr>
        <w:t>OH</w:t>
      </w:r>
      <w:r>
        <w:rPr>
          <w:rFonts w:eastAsia="楷体" w:hint="eastAsia"/>
          <w:vertAlign w:val="superscript"/>
        </w:rPr>
        <w:t>-</w:t>
      </w:r>
      <w:r>
        <w:rPr>
          <w:rFonts w:eastAsia="楷体" w:hint="eastAsia"/>
        </w:rPr>
        <w:t>浓度，分析孔溶液离子浓度对地聚物本征压阻性能的影响规律。</w:t>
      </w:r>
    </w:p>
    <w:p w:rsidR="007173EA" w14:paraId="4675FF68" w14:textId="77777777">
      <w:pPr>
        <w:spacing w:line="440" w:lineRule="exact"/>
        <w:ind w:firstLine="560" w:firstLineChars="200"/>
        <w:rPr>
          <w:rFonts w:eastAsia="楷体"/>
        </w:rPr>
      </w:pPr>
      <w:r>
        <w:rPr>
          <w:rFonts w:eastAsia="楷体" w:hint="eastAsia"/>
        </w:rPr>
        <w:t>（</w:t>
      </w:r>
      <w:r>
        <w:rPr>
          <w:rFonts w:eastAsia="楷体" w:hint="eastAsia"/>
        </w:rPr>
        <w:t>2</w:t>
      </w:r>
      <w:r>
        <w:rPr>
          <w:rFonts w:eastAsia="楷体" w:hint="eastAsia"/>
        </w:rPr>
        <w:t>）钢渣</w:t>
      </w:r>
      <w:r>
        <w:rPr>
          <w:rFonts w:eastAsia="楷体" w:hint="eastAsia"/>
        </w:rPr>
        <w:t>-</w:t>
      </w:r>
      <w:r>
        <w:rPr>
          <w:rFonts w:eastAsia="楷体" w:hint="eastAsia"/>
        </w:rPr>
        <w:t>地聚物凝胶耦合压阻效应与自感知响应机理</w:t>
      </w:r>
    </w:p>
    <w:p w:rsidR="007173EA" w14:paraId="37D410AC" w14:textId="77777777">
      <w:pPr>
        <w:spacing w:line="440" w:lineRule="exact"/>
        <w:ind w:firstLine="560" w:firstLineChars="200"/>
        <w:rPr>
          <w:rFonts w:eastAsia="楷体"/>
        </w:rPr>
      </w:pPr>
      <w:r>
        <w:rPr>
          <w:rFonts w:eastAsia="楷体" w:hint="eastAsia"/>
        </w:rPr>
        <w:t>1</w:t>
      </w:r>
      <w:r>
        <w:rPr>
          <w:rFonts w:eastAsia="楷体" w:hint="eastAsia"/>
        </w:rPr>
        <w:t>）钢渣掺量对地聚物混凝土压阻性能的影响规律</w:t>
      </w:r>
    </w:p>
    <w:p w:rsidR="007173EA" w14:paraId="5D9072CB" w14:textId="77777777">
      <w:pPr>
        <w:spacing w:line="440" w:lineRule="exact"/>
        <w:ind w:firstLine="560" w:firstLineChars="200"/>
        <w:rPr>
          <w:rFonts w:eastAsia="楷体"/>
        </w:rPr>
      </w:pPr>
      <w:r>
        <w:rPr>
          <w:rFonts w:eastAsia="楷体" w:hint="eastAsia"/>
        </w:rPr>
        <w:t>以钢渣粉为变量，根据物化湿颗粒最紧密堆积方法（不计填料和细骨料），设计并制备以下两组地聚物胶凝材料：</w:t>
      </w:r>
    </w:p>
    <w:p w:rsidR="007173EA" w14:paraId="0990CD8F" w14:textId="77777777">
      <w:pPr>
        <w:numPr>
          <w:ilvl w:val="0"/>
          <w:numId w:val="2"/>
        </w:numPr>
        <w:spacing w:line="440" w:lineRule="exact"/>
        <w:ind w:firstLine="560" w:firstLineChars="200"/>
        <w:rPr>
          <w:rFonts w:eastAsia="楷体"/>
        </w:rPr>
      </w:pPr>
      <w:r>
        <w:rPr>
          <w:rFonts w:eastAsia="楷体" w:hint="eastAsia"/>
        </w:rPr>
        <w:t>固定钢渣掺量</w:t>
      </w:r>
      <w:r>
        <w:rPr>
          <w:rFonts w:eastAsia="楷体" w:hint="eastAsia"/>
        </w:rPr>
        <w:t>10%</w:t>
      </w:r>
      <w:r>
        <w:rPr>
          <w:rFonts w:eastAsia="楷体" w:hint="eastAsia"/>
        </w:rPr>
        <w:t>，不同</w:t>
      </w:r>
      <w:r>
        <w:rPr>
          <w:rFonts w:eastAsia="楷体" w:hint="eastAsia"/>
        </w:rPr>
        <w:t>D50</w:t>
      </w:r>
      <w:r>
        <w:rPr>
          <w:rFonts w:eastAsia="楷体" w:hint="eastAsia"/>
        </w:rPr>
        <w:t>（</w:t>
      </w:r>
      <w:r>
        <w:rPr>
          <w:rFonts w:eastAsia="楷体" w:hint="eastAsia"/>
        </w:rPr>
        <w:t>5</w:t>
      </w:r>
      <w:r>
        <w:rPr>
          <w:rFonts w:eastAsia="楷体"/>
        </w:rPr>
        <w:t>μ</w:t>
      </w:r>
      <w:r>
        <w:rPr>
          <w:rFonts w:eastAsia="楷体" w:hint="eastAsia"/>
        </w:rPr>
        <w:t>m ~ 50</w:t>
      </w:r>
      <w:r>
        <w:rPr>
          <w:rFonts w:eastAsia="楷体"/>
        </w:rPr>
        <w:t>μ</w:t>
      </w:r>
      <w:r>
        <w:rPr>
          <w:rFonts w:eastAsia="楷体" w:hint="eastAsia"/>
        </w:rPr>
        <w:t>m</w:t>
      </w:r>
      <w:r>
        <w:rPr>
          <w:rFonts w:eastAsia="楷体" w:hint="eastAsia"/>
        </w:rPr>
        <w:t>）钢渣制备</w:t>
      </w:r>
      <w:r>
        <w:rPr>
          <w:rFonts w:eastAsia="楷体" w:hint="eastAsia"/>
        </w:rPr>
        <w:t xml:space="preserve">3 ~ 5 </w:t>
      </w:r>
      <w:r>
        <w:rPr>
          <w:rFonts w:eastAsia="楷体" w:hint="eastAsia"/>
        </w:rPr>
        <w:t>组试件；</w:t>
      </w:r>
    </w:p>
    <w:p w:rsidR="007173EA" w14:paraId="132AAB70" w14:textId="77777777">
      <w:pPr>
        <w:numPr>
          <w:ilvl w:val="0"/>
          <w:numId w:val="2"/>
        </w:numPr>
        <w:spacing w:line="440" w:lineRule="exact"/>
        <w:ind w:firstLine="560" w:firstLineChars="200"/>
        <w:rPr>
          <w:rFonts w:eastAsia="楷体"/>
        </w:rPr>
      </w:pPr>
      <w:r>
        <w:rPr>
          <w:rFonts w:eastAsia="楷体" w:hint="eastAsia"/>
        </w:rPr>
        <w:t>固定钢渣粒径（</w:t>
      </w:r>
      <w:r>
        <w:rPr>
          <w:rFonts w:eastAsia="楷体" w:hint="eastAsia"/>
        </w:rPr>
        <w:t>D50</w:t>
      </w:r>
      <w:r>
        <w:rPr>
          <w:rFonts w:eastAsia="楷体" w:hint="eastAsia"/>
        </w:rPr>
        <w:t>），按照钢渣掺量</w:t>
      </w:r>
      <w:r>
        <w:rPr>
          <w:rFonts w:eastAsia="楷体" w:hint="eastAsia"/>
        </w:rPr>
        <w:t>0 ~ 40%</w:t>
      </w:r>
      <w:r>
        <w:rPr>
          <w:rFonts w:eastAsia="楷体" w:hint="eastAsia"/>
        </w:rPr>
        <w:t>制备</w:t>
      </w:r>
      <w:r>
        <w:rPr>
          <w:rFonts w:eastAsia="楷体" w:hint="eastAsia"/>
        </w:rPr>
        <w:t>5</w:t>
      </w:r>
      <w:r>
        <w:rPr>
          <w:rFonts w:eastAsia="楷体" w:hint="eastAsia"/>
        </w:rPr>
        <w:t>组试件。</w:t>
      </w:r>
    </w:p>
    <w:p w:rsidR="007173EA" w14:paraId="66FF9BE9" w14:textId="77777777">
      <w:pPr>
        <w:spacing w:line="440" w:lineRule="exact"/>
        <w:ind w:firstLine="560" w:firstLineChars="200"/>
        <w:rPr>
          <w:rFonts w:eastAsia="楷体"/>
        </w:rPr>
      </w:pPr>
      <w:r>
        <w:rPr>
          <w:rFonts w:eastAsia="楷体" w:hint="eastAsia"/>
        </w:rPr>
        <w:t>浇筑</w:t>
      </w:r>
      <w:r>
        <w:rPr>
          <w:rFonts w:eastAsia="楷体" w:hint="eastAsia"/>
        </w:rPr>
        <w:t>50 mm</w:t>
      </w:r>
      <w:r>
        <w:rPr>
          <w:rFonts w:eastAsia="楷体"/>
        </w:rPr>
        <w:t xml:space="preserve"> ×</w:t>
      </w:r>
      <w:r>
        <w:rPr>
          <w:rFonts w:eastAsia="楷体" w:hint="eastAsia"/>
        </w:rPr>
        <w:t>50 mm</w:t>
      </w:r>
      <w:r>
        <w:rPr>
          <w:rFonts w:eastAsia="楷体"/>
        </w:rPr>
        <w:t xml:space="preserve"> ×</w:t>
      </w:r>
      <w:r>
        <w:rPr>
          <w:rFonts w:eastAsia="楷体" w:hint="eastAsia"/>
        </w:rPr>
        <w:t>50 mm</w:t>
      </w:r>
      <w:r>
        <w:rPr>
          <w:rFonts w:eastAsia="楷体" w:hint="eastAsia"/>
        </w:rPr>
        <w:t>立方体试件，采用</w:t>
      </w:r>
      <w:r>
        <w:rPr>
          <w:rFonts w:eastAsia="楷体" w:hint="eastAsia"/>
        </w:rPr>
        <w:fldChar w:fldCharType="begin"/>
      </w:r>
      <w:r>
        <w:rPr>
          <w:rFonts w:eastAsia="楷体" w:hint="eastAsia"/>
        </w:rPr>
        <w:instrText xml:space="preserve"> REF _Ref3390 \h </w:instrText>
      </w:r>
      <w:r>
        <w:rPr>
          <w:rFonts w:eastAsia="楷体" w:hint="eastAsia"/>
        </w:rPr>
        <w:fldChar w:fldCharType="separate"/>
      </w:r>
      <w:r>
        <w:rPr>
          <w:rFonts w:eastAsia="楷体"/>
          <w:b/>
        </w:rPr>
        <w:t>图</w:t>
      </w:r>
      <w:r>
        <w:rPr>
          <w:rFonts w:eastAsia="楷体"/>
          <w:b/>
        </w:rPr>
        <w:t xml:space="preserve"> 7</w:t>
      </w:r>
      <w:r>
        <w:rPr>
          <w:rFonts w:eastAsia="楷体" w:hint="eastAsia"/>
        </w:rPr>
        <w:fldChar w:fldCharType="end"/>
      </w:r>
      <w:r>
        <w:rPr>
          <w:rFonts w:eastAsia="楷体" w:hint="eastAsia"/>
        </w:rPr>
        <w:t>所示的测试方法进行压阻性能测试，并分析</w:t>
      </w:r>
      <w:r>
        <w:rPr>
          <w:rFonts w:eastAsia="楷体" w:hint="eastAsia"/>
        </w:rPr>
        <w:t>FCR</w:t>
      </w:r>
      <w:r>
        <w:rPr>
          <w:rFonts w:eastAsia="楷体" w:hint="eastAsia"/>
        </w:rPr>
        <w:t>、应力敏感系数和灵敏度（</w:t>
      </w:r>
      <w:r>
        <w:rPr>
          <w:rFonts w:eastAsia="楷体" w:hint="eastAsia"/>
        </w:rPr>
        <w:t>GF</w:t>
      </w:r>
      <w:r>
        <w:rPr>
          <w:rFonts w:eastAsia="楷体" w:hint="eastAsia"/>
        </w:rPr>
        <w:t>）随钢渣掺量、钢渣粒径的变化趋势，确定最优钢渣粉粒径和渗流阈值。</w:t>
      </w:r>
    </w:p>
    <w:p w:rsidR="007173EA" w14:paraId="770D2AA2" w14:textId="77777777">
      <w:pPr>
        <w:spacing w:line="440" w:lineRule="exact"/>
        <w:ind w:firstLine="560" w:firstLineChars="200"/>
        <w:rPr>
          <w:rFonts w:eastAsia="楷体"/>
        </w:rPr>
      </w:pPr>
      <w:r>
        <w:rPr>
          <w:rFonts w:eastAsia="楷体" w:hint="eastAsia"/>
        </w:rPr>
        <w:t>2</w:t>
      </w:r>
      <w:r>
        <w:rPr>
          <w:rFonts w:eastAsia="楷体" w:hint="eastAsia"/>
        </w:rPr>
        <w:t>）钢渣粉渗流导电网络</w:t>
      </w:r>
    </w:p>
    <w:p w:rsidR="007173EA" w14:paraId="4F2985C2" w14:textId="77777777">
      <w:pPr>
        <w:spacing w:line="440" w:lineRule="exact"/>
        <w:ind w:firstLine="560" w:firstLineChars="200"/>
        <w:rPr>
          <w:rFonts w:eastAsia="楷体"/>
        </w:rPr>
      </w:pPr>
      <w:r>
        <w:rPr>
          <w:rFonts w:eastAsia="楷体" w:hint="eastAsia"/>
        </w:rPr>
        <w:t>对不同粒径的钢渣进行</w:t>
      </w:r>
      <w:r>
        <w:rPr>
          <w:rFonts w:eastAsia="楷体" w:hint="eastAsia"/>
        </w:rPr>
        <w:t>XRD</w:t>
      </w:r>
      <w:r>
        <w:rPr>
          <w:rFonts w:eastAsia="楷体" w:hint="eastAsia"/>
        </w:rPr>
        <w:t>和</w:t>
      </w:r>
      <w:r>
        <w:rPr>
          <w:rFonts w:eastAsia="楷体" w:hint="eastAsia"/>
        </w:rPr>
        <w:t>XPS</w:t>
      </w:r>
      <w:r>
        <w:rPr>
          <w:rFonts w:eastAsia="楷体" w:hint="eastAsia"/>
        </w:rPr>
        <w:t>实验，分析铁氧体（</w:t>
      </w:r>
      <w:r>
        <w:rPr>
          <w:rFonts w:eastAsia="楷体" w:hint="eastAsia"/>
        </w:rPr>
        <w:t>FeO</w:t>
      </w:r>
      <w:r>
        <w:rPr>
          <w:rFonts w:eastAsia="楷体" w:hint="eastAsia"/>
        </w:rPr>
        <w:t>、</w:t>
      </w:r>
      <w:r>
        <w:rPr>
          <w:rFonts w:eastAsia="楷体" w:hint="eastAsia"/>
        </w:rPr>
        <w:t>Fe</w:t>
      </w:r>
      <w:r>
        <w:rPr>
          <w:rFonts w:eastAsia="楷体" w:hint="eastAsia"/>
          <w:vertAlign w:val="subscript"/>
        </w:rPr>
        <w:t>2</w:t>
      </w:r>
      <w:r>
        <w:rPr>
          <w:rFonts w:eastAsia="楷体" w:hint="eastAsia"/>
        </w:rPr>
        <w:t>O</w:t>
      </w:r>
      <w:r>
        <w:rPr>
          <w:rFonts w:eastAsia="楷体" w:hint="eastAsia"/>
          <w:vertAlign w:val="subscript"/>
        </w:rPr>
        <w:t>3</w:t>
      </w:r>
      <w:r>
        <w:rPr>
          <w:rFonts w:eastAsia="楷体" w:hint="eastAsia"/>
        </w:rPr>
        <w:t>、</w:t>
      </w:r>
      <w:r>
        <w:rPr>
          <w:rFonts w:eastAsia="楷体" w:hint="eastAsia"/>
        </w:rPr>
        <w:t>Fe</w:t>
      </w:r>
      <w:r>
        <w:rPr>
          <w:rFonts w:eastAsia="楷体" w:hint="eastAsia"/>
          <w:vertAlign w:val="subscript"/>
        </w:rPr>
        <w:t>3</w:t>
      </w:r>
      <w:r>
        <w:rPr>
          <w:rFonts w:eastAsia="楷体" w:hint="eastAsia"/>
        </w:rPr>
        <w:t>O</w:t>
      </w:r>
      <w:r>
        <w:rPr>
          <w:rFonts w:eastAsia="楷体" w:hint="eastAsia"/>
          <w:vertAlign w:val="subscript"/>
        </w:rPr>
        <w:t>4</w:t>
      </w:r>
      <w:r>
        <w:rPr>
          <w:rFonts w:eastAsia="楷体" w:hint="eastAsia"/>
        </w:rPr>
        <w:t>等）成分，根据粒径分布和钢渣掺量计算特征粒径（</w:t>
      </w:r>
      <w:r>
        <w:rPr>
          <w:rFonts w:eastAsia="楷体" w:hint="eastAsia"/>
        </w:rPr>
        <w:t>D10</w:t>
      </w:r>
      <w:r>
        <w:rPr>
          <w:rFonts w:eastAsia="楷体" w:hint="eastAsia"/>
        </w:rPr>
        <w:t>、</w:t>
      </w:r>
      <w:r>
        <w:rPr>
          <w:rFonts w:eastAsia="楷体" w:hint="eastAsia"/>
        </w:rPr>
        <w:t>D30</w:t>
      </w:r>
      <w:r>
        <w:rPr>
          <w:rFonts w:eastAsia="楷体" w:hint="eastAsia"/>
        </w:rPr>
        <w:t>、</w:t>
      </w:r>
      <w:r>
        <w:rPr>
          <w:rFonts w:eastAsia="楷体" w:hint="eastAsia"/>
        </w:rPr>
        <w:t>D50</w:t>
      </w:r>
      <w:r>
        <w:rPr>
          <w:rFonts w:eastAsia="楷体" w:hint="eastAsia"/>
        </w:rPr>
        <w:t>、</w:t>
      </w:r>
      <w:r>
        <w:rPr>
          <w:rFonts w:eastAsia="楷体" w:hint="eastAsia"/>
        </w:rPr>
        <w:t>D70</w:t>
      </w:r>
      <w:r>
        <w:rPr>
          <w:rFonts w:eastAsia="楷体" w:hint="eastAsia"/>
        </w:rPr>
        <w:t>和</w:t>
      </w:r>
      <w:r>
        <w:rPr>
          <w:rFonts w:eastAsia="楷体" w:hint="eastAsia"/>
        </w:rPr>
        <w:t>D90</w:t>
      </w:r>
      <w:r>
        <w:rPr>
          <w:rFonts w:eastAsia="楷体" w:hint="eastAsia"/>
        </w:rPr>
        <w:t>）在每组地聚物混凝土中的掺量（</w:t>
      </w:r>
      <w:r>
        <w:rPr>
          <w:rFonts w:eastAsia="楷体"/>
          <w:i/>
          <w:iCs/>
        </w:rPr>
        <w:t>ρ</w:t>
      </w:r>
      <w:r>
        <w:rPr>
          <w:rFonts w:eastAsia="楷体" w:hint="eastAsia"/>
          <w:i/>
          <w:iCs/>
          <w:vertAlign w:val="subscript"/>
        </w:rPr>
        <w:t>10</w:t>
      </w:r>
      <w:r>
        <w:rPr>
          <w:rFonts w:eastAsia="楷体" w:hint="eastAsia"/>
        </w:rPr>
        <w:t>、</w:t>
      </w:r>
      <w:r>
        <w:rPr>
          <w:rFonts w:eastAsia="楷体"/>
          <w:i/>
          <w:iCs/>
        </w:rPr>
        <w:t>ρ</w:t>
      </w:r>
      <w:r>
        <w:rPr>
          <w:rFonts w:eastAsia="楷体" w:hint="eastAsia"/>
          <w:i/>
          <w:iCs/>
          <w:vertAlign w:val="subscript"/>
        </w:rPr>
        <w:t>30</w:t>
      </w:r>
      <w:r>
        <w:rPr>
          <w:rFonts w:eastAsia="楷体" w:hint="eastAsia"/>
        </w:rPr>
        <w:t>、</w:t>
      </w:r>
      <w:r>
        <w:rPr>
          <w:rFonts w:eastAsia="楷体"/>
          <w:i/>
          <w:iCs/>
        </w:rPr>
        <w:t>ρ</w:t>
      </w:r>
      <w:r>
        <w:rPr>
          <w:rFonts w:eastAsia="楷体" w:hint="eastAsia"/>
          <w:i/>
          <w:iCs/>
          <w:vertAlign w:val="subscript"/>
        </w:rPr>
        <w:t>50</w:t>
      </w:r>
      <w:r>
        <w:rPr>
          <w:rFonts w:eastAsia="楷体" w:hint="eastAsia"/>
        </w:rPr>
        <w:t>、</w:t>
      </w:r>
      <w:r>
        <w:rPr>
          <w:rFonts w:eastAsia="楷体"/>
          <w:i/>
          <w:iCs/>
        </w:rPr>
        <w:t>ρ</w:t>
      </w:r>
      <w:r>
        <w:rPr>
          <w:rFonts w:eastAsia="楷体" w:hint="eastAsia"/>
          <w:i/>
          <w:iCs/>
          <w:vertAlign w:val="subscript"/>
        </w:rPr>
        <w:t>70</w:t>
      </w:r>
      <w:r>
        <w:rPr>
          <w:rFonts w:eastAsia="楷体" w:hint="eastAsia"/>
        </w:rPr>
        <w:t>和</w:t>
      </w:r>
      <w:r>
        <w:rPr>
          <w:rFonts w:eastAsia="楷体"/>
          <w:i/>
          <w:iCs/>
        </w:rPr>
        <w:t>ρ</w:t>
      </w:r>
      <w:r>
        <w:rPr>
          <w:rFonts w:eastAsia="楷体" w:hint="eastAsia"/>
          <w:i/>
          <w:iCs/>
          <w:vertAlign w:val="subscript"/>
        </w:rPr>
        <w:t>90</w:t>
      </w:r>
      <w:r>
        <w:rPr>
          <w:rFonts w:eastAsia="楷体" w:hint="eastAsia"/>
        </w:rPr>
        <w:t>），分析各组特征粒径掺量与</w:t>
      </w:r>
      <w:r>
        <w:rPr>
          <w:rFonts w:eastAsia="楷体" w:hint="eastAsia"/>
        </w:rPr>
        <w:t>FCR</w:t>
      </w:r>
      <w:r>
        <w:rPr>
          <w:rFonts w:eastAsia="楷体" w:hint="eastAsia"/>
        </w:rPr>
        <w:t>、应力敏感系数和灵敏度（</w:t>
      </w:r>
      <w:r>
        <w:rPr>
          <w:rFonts w:eastAsia="楷体" w:hint="eastAsia"/>
        </w:rPr>
        <w:t>GF</w:t>
      </w:r>
      <w:r>
        <w:rPr>
          <w:rFonts w:eastAsia="楷体" w:hint="eastAsia"/>
        </w:rPr>
        <w:t>）的对应关系。</w:t>
      </w:r>
    </w:p>
    <w:p w:rsidR="007173EA" w14:paraId="06FD3587" w14:textId="77777777">
      <w:pPr>
        <w:spacing w:line="440" w:lineRule="exact"/>
        <w:ind w:firstLine="560" w:firstLineChars="200"/>
        <w:rPr>
          <w:rFonts w:eastAsia="楷体"/>
        </w:rPr>
      </w:pPr>
      <w:r>
        <w:rPr>
          <w:rFonts w:eastAsia="楷体" w:hint="eastAsia"/>
        </w:rPr>
        <w:t>3</w:t>
      </w:r>
      <w:r>
        <w:rPr>
          <w:rFonts w:eastAsia="楷体" w:hint="eastAsia"/>
        </w:rPr>
        <w:t>）钢渣粉</w:t>
      </w:r>
      <w:r>
        <w:rPr>
          <w:rFonts w:eastAsia="楷体" w:hint="eastAsia"/>
        </w:rPr>
        <w:t>-</w:t>
      </w:r>
      <w:r>
        <w:rPr>
          <w:rFonts w:eastAsia="楷体" w:hint="eastAsia"/>
        </w:rPr>
        <w:t>地聚物凝胶梯度导电网络</w:t>
      </w:r>
    </w:p>
    <w:p w:rsidR="007173EA" w14:paraId="3AFB2B8C" w14:textId="77777777">
      <w:pPr>
        <w:spacing w:line="440" w:lineRule="exact"/>
        <w:ind w:firstLine="560" w:firstLineChars="200"/>
        <w:rPr>
          <w:rFonts w:eastAsia="楷体"/>
        </w:rPr>
      </w:pPr>
      <w:r>
        <w:rPr>
          <w:rFonts w:eastAsia="楷体" w:hint="eastAsia"/>
        </w:rPr>
        <w:t>对以上地聚物混凝土进行压汞、</w:t>
      </w:r>
      <w:r>
        <w:rPr>
          <w:rFonts w:eastAsia="楷体" w:hint="eastAsia"/>
        </w:rPr>
        <w:t>N</w:t>
      </w:r>
      <w:r>
        <w:rPr>
          <w:rFonts w:eastAsia="楷体" w:hint="eastAsia"/>
          <w:vertAlign w:val="subscript"/>
        </w:rPr>
        <w:t>2</w:t>
      </w:r>
      <w:r>
        <w:rPr>
          <w:rFonts w:eastAsia="楷体" w:hint="eastAsia"/>
        </w:rPr>
        <w:t>吸附</w:t>
      </w:r>
      <w:r>
        <w:rPr>
          <w:rFonts w:eastAsia="楷体" w:hint="eastAsia"/>
        </w:rPr>
        <w:t>BET</w:t>
      </w:r>
      <w:r>
        <w:rPr>
          <w:rFonts w:eastAsia="楷体" w:hint="eastAsia"/>
        </w:rPr>
        <w:t>实验和</w:t>
      </w:r>
      <w:r>
        <w:rPr>
          <w:rFonts w:eastAsia="楷体" w:hint="eastAsia"/>
        </w:rPr>
        <w:t>X-ray CT</w:t>
      </w:r>
      <w:r>
        <w:rPr>
          <w:rFonts w:eastAsia="楷体" w:hint="eastAsia"/>
        </w:rPr>
        <w:t>扫描，确定孔容、孔径分布和孔隙结构，分析孔隙性质对压阻性能的影响。采用金相显微镜表征钢渣粉的分布，计算面密度和体密度，结合颗粒浆膜模型，构建钢渣粉惰性颗粒</w:t>
      </w:r>
      <w:r>
        <w:rPr>
          <w:rFonts w:eastAsia="楷体" w:hint="eastAsia"/>
        </w:rPr>
        <w:t>-</w:t>
      </w:r>
      <w:r>
        <w:rPr>
          <w:rFonts w:eastAsia="楷体" w:hint="eastAsia"/>
        </w:rPr>
        <w:t>凝胶中间层</w:t>
      </w:r>
      <w:r>
        <w:rPr>
          <w:rFonts w:eastAsia="楷体" w:hint="eastAsia"/>
        </w:rPr>
        <w:t>-</w:t>
      </w:r>
      <w:r>
        <w:rPr>
          <w:rFonts w:eastAsia="楷体" w:hint="eastAsia"/>
        </w:rPr>
        <w:t>地聚物基体的梯度导电网络模型，分析孔隙分布、钢渣粉分布与网络导电效率的定量关系。</w:t>
      </w:r>
    </w:p>
    <w:p w:rsidR="007173EA" w14:paraId="50C279D8" w14:textId="77777777">
      <w:pPr>
        <w:spacing w:line="440" w:lineRule="exact"/>
        <w:ind w:firstLine="560" w:firstLineChars="200"/>
        <w:rPr>
          <w:rFonts w:eastAsia="楷体"/>
        </w:rPr>
      </w:pPr>
      <w:r>
        <w:rPr>
          <w:rFonts w:eastAsia="楷体" w:hint="eastAsia"/>
        </w:rPr>
        <w:t>（</w:t>
      </w:r>
      <w:r>
        <w:rPr>
          <w:rFonts w:eastAsia="楷体" w:hint="eastAsia"/>
        </w:rPr>
        <w:t>3</w:t>
      </w:r>
      <w:r>
        <w:rPr>
          <w:rFonts w:eastAsia="楷体" w:hint="eastAsia"/>
        </w:rPr>
        <w:t>）超高性能地聚物的自感知性能与裂缝监测机制</w:t>
      </w:r>
    </w:p>
    <w:p w:rsidR="007173EA" w14:paraId="4FC92118" w14:textId="77777777">
      <w:pPr>
        <w:spacing w:line="440" w:lineRule="exact"/>
        <w:ind w:firstLine="560" w:firstLineChars="200"/>
        <w:rPr>
          <w:rFonts w:eastAsia="楷体"/>
        </w:rPr>
      </w:pPr>
      <w:r>
        <w:rPr>
          <w:rFonts w:eastAsia="楷体" w:hint="eastAsia"/>
        </w:rPr>
        <w:t>1</w:t>
      </w:r>
      <w:r>
        <w:rPr>
          <w:rFonts w:eastAsia="楷体" w:hint="eastAsia"/>
        </w:rPr>
        <w:t>）钢纤维掺量对超高性能地聚物压阻效应的影响</w:t>
      </w:r>
    </w:p>
    <w:p w:rsidR="007173EA" w14:paraId="72077673" w14:textId="77777777">
      <w:pPr>
        <w:spacing w:line="440" w:lineRule="exact"/>
        <w:ind w:firstLine="560" w:firstLineChars="200"/>
        <w:rPr>
          <w:rFonts w:eastAsia="楷体"/>
        </w:rPr>
      </w:pPr>
      <w:r>
        <w:rPr>
          <w:rFonts w:eastAsia="楷体" w:hint="eastAsia"/>
        </w:rPr>
        <w:t>基于物化湿颗粒紧密堆积模型设计，按照钢纤维掺量</w:t>
      </w:r>
      <w:r>
        <w:rPr>
          <w:rFonts w:eastAsia="楷体" w:hint="eastAsia"/>
        </w:rPr>
        <w:t>0 ~ 3%</w:t>
      </w:r>
      <w:r>
        <w:rPr>
          <w:rFonts w:eastAsia="楷体" w:hint="eastAsia"/>
        </w:rPr>
        <w:t>制备超高性能地聚物，浇筑成</w:t>
      </w:r>
      <w:r>
        <w:rPr>
          <w:rFonts w:eastAsia="楷体" w:hint="eastAsia"/>
        </w:rPr>
        <w:t>50 mm</w:t>
      </w:r>
      <w:r>
        <w:rPr>
          <w:rFonts w:eastAsia="楷体"/>
        </w:rPr>
        <w:t xml:space="preserve"> ×</w:t>
      </w:r>
      <w:r>
        <w:rPr>
          <w:rFonts w:eastAsia="楷体" w:hint="eastAsia"/>
        </w:rPr>
        <w:t>50 mm</w:t>
      </w:r>
      <w:r>
        <w:rPr>
          <w:rFonts w:eastAsia="楷体"/>
        </w:rPr>
        <w:t xml:space="preserve"> ×</w:t>
      </w:r>
      <w:r>
        <w:rPr>
          <w:rFonts w:eastAsia="楷体" w:hint="eastAsia"/>
        </w:rPr>
        <w:t>50 mm</w:t>
      </w:r>
      <w:r>
        <w:rPr>
          <w:rFonts w:eastAsia="楷体" w:hint="eastAsia"/>
        </w:rPr>
        <w:t>立方体试件、</w:t>
      </w:r>
      <w:r>
        <w:rPr>
          <w:rFonts w:eastAsia="楷体" w:hint="eastAsia"/>
        </w:rPr>
        <w:t>50 mm</w:t>
      </w:r>
      <w:r>
        <w:rPr>
          <w:rFonts w:eastAsia="楷体"/>
        </w:rPr>
        <w:t xml:space="preserve"> ×</w:t>
      </w:r>
      <w:r>
        <w:rPr>
          <w:rFonts w:eastAsia="楷体" w:hint="eastAsia"/>
        </w:rPr>
        <w:t>50 mm</w:t>
      </w:r>
      <w:r>
        <w:rPr>
          <w:rFonts w:eastAsia="楷体"/>
        </w:rPr>
        <w:t xml:space="preserve"> ×</w:t>
      </w:r>
      <w:r>
        <w:rPr>
          <w:rFonts w:eastAsia="楷体" w:hint="eastAsia"/>
        </w:rPr>
        <w:t>300 mm</w:t>
      </w:r>
      <w:r>
        <w:rPr>
          <w:rFonts w:eastAsia="楷体" w:hint="eastAsia"/>
        </w:rPr>
        <w:t>长方体试件和</w:t>
      </w:r>
      <w:r>
        <w:rPr>
          <w:rFonts w:eastAsia="楷体" w:hint="eastAsia"/>
        </w:rPr>
        <w:t>60 mm</w:t>
      </w:r>
      <w:r>
        <w:rPr>
          <w:rFonts w:eastAsia="楷体"/>
        </w:rPr>
        <w:t xml:space="preserve"> ×</w:t>
      </w:r>
      <w:r>
        <w:rPr>
          <w:rFonts w:eastAsia="楷体" w:hint="eastAsia"/>
        </w:rPr>
        <w:t>320 mm</w:t>
      </w:r>
      <w:r>
        <w:rPr>
          <w:rFonts w:eastAsia="楷体"/>
        </w:rPr>
        <w:t xml:space="preserve"> ×</w:t>
      </w:r>
      <w:r>
        <w:rPr>
          <w:rFonts w:eastAsia="楷体" w:hint="eastAsia"/>
        </w:rPr>
        <w:t>13 mm</w:t>
      </w:r>
      <w:r>
        <w:rPr>
          <w:rFonts w:eastAsia="楷体" w:hint="eastAsia"/>
        </w:rPr>
        <w:t>狗骨形试件，分别进行立</w:t>
      </w:r>
      <w:r>
        <w:rPr>
          <w:rFonts w:eastAsia="楷体" w:hint="eastAsia"/>
        </w:rPr>
        <w:t>方体</w:t>
      </w:r>
      <w:r>
        <w:rPr>
          <w:rFonts w:eastAsia="楷体" w:hint="eastAsia"/>
        </w:rPr>
        <w:t>无侧限抗压</w:t>
      </w:r>
      <w:r>
        <w:rPr>
          <w:rFonts w:eastAsia="楷体" w:hint="eastAsia"/>
        </w:rPr>
        <w:t>实验、四点抗弯实验和单轴拉伸实验，利用万能试验机和位移计记录样品的应力、应变过程。通过四电极法测试样品在单轴受压、</w:t>
      </w:r>
      <w:r>
        <w:rPr>
          <w:rFonts w:eastAsia="楷体" w:hint="eastAsia"/>
        </w:rPr>
        <w:t>受弯和</w:t>
      </w:r>
      <w:r>
        <w:rPr>
          <w:rFonts w:eastAsia="楷体" w:hint="eastAsia"/>
        </w:rPr>
        <w:t>受拉过程中的电阻变化。计算</w:t>
      </w:r>
      <w:r>
        <w:rPr>
          <w:rFonts w:eastAsia="楷体" w:hint="eastAsia"/>
        </w:rPr>
        <w:t>FCR</w:t>
      </w:r>
      <w:r>
        <w:rPr>
          <w:rFonts w:eastAsia="楷体" w:hint="eastAsia"/>
        </w:rPr>
        <w:t>、应力敏感系数和灵敏度（</w:t>
      </w:r>
      <w:r>
        <w:rPr>
          <w:rFonts w:eastAsia="楷体" w:hint="eastAsia"/>
        </w:rPr>
        <w:t>GF</w:t>
      </w:r>
      <w:r>
        <w:rPr>
          <w:rFonts w:eastAsia="楷体" w:hint="eastAsia"/>
        </w:rPr>
        <w:t>），分析</w:t>
      </w:r>
      <w:r>
        <w:rPr>
          <w:rFonts w:eastAsia="楷体" w:hint="eastAsia"/>
        </w:rPr>
        <w:t>各压阻</w:t>
      </w:r>
      <w:r>
        <w:rPr>
          <w:rFonts w:eastAsia="楷体" w:hint="eastAsia"/>
        </w:rPr>
        <w:t>性能参数与应力、应变过程的对应关系，明确机敏性能随钢纤维掺量的变化趋势，确定钢纤维渗流阈值。</w:t>
      </w:r>
    </w:p>
    <w:p w:rsidR="007173EA" w14:paraId="235806BA" w14:textId="77777777">
      <w:pPr>
        <w:spacing w:line="440" w:lineRule="exact"/>
        <w:ind w:firstLine="560" w:firstLineChars="200"/>
        <w:rPr>
          <w:rFonts w:eastAsia="楷体"/>
        </w:rPr>
      </w:pPr>
      <w:r>
        <w:rPr>
          <w:rFonts w:eastAsia="楷体" w:hint="eastAsia"/>
        </w:rPr>
        <w:t>2</w:t>
      </w:r>
      <w:r>
        <w:rPr>
          <w:rFonts w:eastAsia="楷体" w:hint="eastAsia"/>
        </w:rPr>
        <w:t>）钢纤维增强地聚物裂纹扩展模型</w:t>
      </w:r>
    </w:p>
    <w:p w:rsidR="007173EA" w14:paraId="0306C53F" w14:textId="77777777">
      <w:pPr>
        <w:spacing w:line="440" w:lineRule="exact"/>
        <w:ind w:firstLine="560" w:firstLineChars="200"/>
        <w:rPr>
          <w:rFonts w:eastAsia="楷体"/>
        </w:rPr>
      </w:pPr>
      <w:r>
        <w:rPr>
          <w:rFonts w:eastAsia="楷体" w:hint="eastAsia"/>
        </w:rPr>
        <w:t>在受压试件表面、抗折试件表面（中间两个</w:t>
      </w:r>
      <w:r>
        <w:rPr>
          <w:rFonts w:eastAsia="楷体" w:hint="eastAsia"/>
        </w:rPr>
        <w:t>加载头间</w:t>
      </w:r>
      <w:r>
        <w:rPr>
          <w:rFonts w:eastAsia="楷体" w:hint="eastAsia"/>
        </w:rPr>
        <w:t xml:space="preserve">50 mm </w:t>
      </w:r>
      <w:r>
        <w:rPr>
          <w:rFonts w:eastAsia="楷体"/>
        </w:rPr>
        <w:t>×</w:t>
      </w:r>
      <w:r>
        <w:rPr>
          <w:rFonts w:eastAsia="楷体" w:hint="eastAsia"/>
        </w:rPr>
        <w:t xml:space="preserve"> 50 mm</w:t>
      </w:r>
      <w:r>
        <w:rPr>
          <w:rFonts w:eastAsia="楷体" w:hint="eastAsia"/>
        </w:rPr>
        <w:t>）和单轴抗拉实验的受拉段（中间</w:t>
      </w:r>
      <w:r>
        <w:rPr>
          <w:rFonts w:eastAsia="楷体" w:hint="eastAsia"/>
        </w:rPr>
        <w:t xml:space="preserve">80 mm </w:t>
      </w:r>
      <w:r>
        <w:rPr>
          <w:rFonts w:eastAsia="楷体"/>
        </w:rPr>
        <w:t>×</w:t>
      </w:r>
      <w:r>
        <w:rPr>
          <w:rFonts w:eastAsia="楷体" w:hint="eastAsia"/>
        </w:rPr>
        <w:t xml:space="preserve"> 30 mm</w:t>
      </w:r>
      <w:r>
        <w:rPr>
          <w:rFonts w:eastAsia="楷体" w:hint="eastAsia"/>
        </w:rPr>
        <w:t>）喷涂感光散斑，采用</w:t>
      </w:r>
      <w:r>
        <w:rPr>
          <w:rFonts w:eastAsia="楷体" w:hint="eastAsia"/>
        </w:rPr>
        <w:t>DIC</w:t>
      </w:r>
      <w:r>
        <w:rPr>
          <w:rFonts w:eastAsia="楷体" w:hint="eastAsia"/>
        </w:rPr>
        <w:t>技术采集样品变形过程中的裂缝萌生与扩展过程，加载实验结束后采用高倍高清摄影机拍摄表面裂缝形态，通过图像处理技术确定裂缝网络形态、数量和宽度等信息，建立针对钢纤维增强地聚物在受到压、弯、拉荷载过程中裂缝</w:t>
      </w:r>
      <w:r>
        <w:rPr>
          <w:rFonts w:eastAsia="楷体" w:hint="eastAsia"/>
        </w:rPr>
        <w:t>-</w:t>
      </w:r>
      <w:r>
        <w:rPr>
          <w:rFonts w:eastAsia="楷体" w:hint="eastAsia"/>
        </w:rPr>
        <w:t>应力</w:t>
      </w:r>
      <w:r>
        <w:rPr>
          <w:rFonts w:eastAsia="楷体" w:hint="eastAsia"/>
        </w:rPr>
        <w:t>-</w:t>
      </w:r>
      <w:r>
        <w:rPr>
          <w:rFonts w:eastAsia="楷体" w:hint="eastAsia"/>
        </w:rPr>
        <w:t>应变的关系模型。</w:t>
      </w:r>
    </w:p>
    <w:p w:rsidR="007173EA" w14:paraId="35C9B3CA" w14:textId="77777777">
      <w:pPr>
        <w:spacing w:line="440" w:lineRule="exact"/>
        <w:ind w:firstLine="560" w:firstLineChars="200"/>
        <w:rPr>
          <w:rFonts w:eastAsia="楷体"/>
        </w:rPr>
      </w:pPr>
      <w:r>
        <w:rPr>
          <w:rFonts w:eastAsia="楷体" w:hint="eastAsia"/>
        </w:rPr>
        <w:t>根据</w:t>
      </w:r>
      <w:r>
        <w:rPr>
          <w:rFonts w:eastAsia="楷体" w:hint="eastAsia"/>
        </w:rPr>
        <w:t>FCR</w:t>
      </w:r>
      <w:r>
        <w:rPr>
          <w:rFonts w:eastAsia="楷体" w:hint="eastAsia"/>
        </w:rPr>
        <w:t>、应力、应变、裂缝宽度、裂缝数量等的时变关系，确定</w:t>
      </w:r>
      <w:r>
        <w:rPr>
          <w:rFonts w:eastAsia="楷体" w:hint="eastAsia"/>
        </w:rPr>
        <w:t>FCR</w:t>
      </w:r>
      <w:r>
        <w:rPr>
          <w:rFonts w:eastAsia="楷体" w:hint="eastAsia"/>
        </w:rPr>
        <w:t>与裂缝扩展过程的对应关系，确定</w:t>
      </w:r>
      <w:r>
        <w:rPr>
          <w:rFonts w:eastAsia="楷体" w:hint="eastAsia"/>
        </w:rPr>
        <w:t>FCR</w:t>
      </w:r>
      <w:r>
        <w:rPr>
          <w:rFonts w:eastAsia="楷体" w:hint="eastAsia"/>
        </w:rPr>
        <w:t>变化的特征裂纹宽度，与地聚物凝胶导电网络距离、钢渣导电网络距离和钢纤维的导电网络距离建立定量的对应关系，确定地聚物凝胶</w:t>
      </w:r>
      <w:r>
        <w:rPr>
          <w:rFonts w:eastAsia="楷体" w:hint="eastAsia"/>
        </w:rPr>
        <w:t>-</w:t>
      </w:r>
      <w:r>
        <w:rPr>
          <w:rFonts w:eastAsia="楷体" w:hint="eastAsia"/>
        </w:rPr>
        <w:t>钢渣</w:t>
      </w:r>
      <w:r>
        <w:rPr>
          <w:rFonts w:eastAsia="楷体" w:hint="eastAsia"/>
        </w:rPr>
        <w:t>-</w:t>
      </w:r>
      <w:r>
        <w:rPr>
          <w:rFonts w:eastAsia="楷体" w:hint="eastAsia"/>
        </w:rPr>
        <w:t>钢纤维导电网络在裂缝网络扩展过程中的自感知灵敏性，分析超短程</w:t>
      </w:r>
      <w:r>
        <w:rPr>
          <w:rFonts w:eastAsia="楷体" w:hint="eastAsia"/>
        </w:rPr>
        <w:t>-</w:t>
      </w:r>
      <w:r>
        <w:rPr>
          <w:rFonts w:eastAsia="楷体" w:hint="eastAsia"/>
        </w:rPr>
        <w:t>短程</w:t>
      </w:r>
      <w:r>
        <w:rPr>
          <w:rFonts w:eastAsia="楷体" w:hint="eastAsia"/>
        </w:rPr>
        <w:t>-</w:t>
      </w:r>
      <w:r>
        <w:rPr>
          <w:rFonts w:eastAsia="楷体" w:hint="eastAsia"/>
        </w:rPr>
        <w:t>长程导电网络的耦合机理。</w:t>
      </w:r>
    </w:p>
    <w:p w:rsidR="007173EA" w14:paraId="1603252E" w14:textId="77777777">
      <w:pPr>
        <w:spacing w:line="440" w:lineRule="exact"/>
        <w:ind w:firstLine="560" w:firstLineChars="200"/>
        <w:rPr>
          <w:rFonts w:eastAsia="楷体"/>
        </w:rPr>
      </w:pPr>
      <w:r>
        <w:rPr>
          <w:rFonts w:eastAsia="楷体" w:hint="eastAsia"/>
        </w:rPr>
        <w:t>3</w:t>
      </w:r>
      <w:r>
        <w:rPr>
          <w:rFonts w:eastAsia="楷体" w:hint="eastAsia"/>
        </w:rPr>
        <w:t>）基于自感知性能的物化湿颗粒最紧密堆积配比设计方法修正</w:t>
      </w:r>
    </w:p>
    <w:p w:rsidR="007173EA" w14:paraId="11B60332" w14:textId="77777777">
      <w:pPr>
        <w:spacing w:line="440" w:lineRule="exact"/>
        <w:ind w:firstLine="560" w:firstLineChars="200"/>
        <w:rPr>
          <w:rFonts w:eastAsia="楷体"/>
        </w:rPr>
      </w:pPr>
      <w:r>
        <w:rPr>
          <w:rFonts w:eastAsia="楷体" w:hint="eastAsia"/>
        </w:rPr>
        <w:t>采用确定的</w:t>
      </w:r>
      <w:r>
        <w:rPr>
          <w:rFonts w:eastAsia="楷体" w:hint="eastAsia"/>
        </w:rPr>
        <w:t>Si/Al</w:t>
      </w:r>
      <w:r>
        <w:rPr>
          <w:rFonts w:eastAsia="楷体" w:hint="eastAsia"/>
        </w:rPr>
        <w:t>、</w:t>
      </w:r>
      <w:r>
        <w:rPr>
          <w:rFonts w:eastAsia="楷体" w:hint="eastAsia"/>
        </w:rPr>
        <w:t>Na/Al</w:t>
      </w:r>
      <w:r>
        <w:rPr>
          <w:rFonts w:eastAsia="楷体" w:hint="eastAsia"/>
        </w:rPr>
        <w:t>、钢渣掺量和钢纤维掺量渗流阈值，设计并制备不同湿颗粒堆积密度的超高性能地聚物，测试</w:t>
      </w:r>
      <w:r>
        <w:rPr>
          <w:rFonts w:eastAsia="楷体" w:hint="eastAsia"/>
        </w:rPr>
        <w:t>FCR</w:t>
      </w:r>
      <w:r>
        <w:rPr>
          <w:rFonts w:eastAsia="楷体" w:hint="eastAsia"/>
        </w:rPr>
        <w:t>随堆积密度的变化规律，确定自感知性能最优的堆积密度区间，</w:t>
      </w:r>
      <w:r>
        <w:rPr>
          <w:rFonts w:eastAsia="楷体" w:hint="eastAsia"/>
          <w:b/>
          <w:bCs/>
        </w:rPr>
        <w:t>调整模型的目标紧密堆积密度选用区间</w:t>
      </w:r>
      <w:r>
        <w:rPr>
          <w:rFonts w:eastAsia="楷体" w:hint="eastAsia"/>
        </w:rPr>
        <w:t>。</w:t>
      </w:r>
    </w:p>
    <w:p w:rsidR="007173EA" w14:paraId="0EA55275" w14:textId="77777777">
      <w:pPr>
        <w:spacing w:line="440" w:lineRule="exact"/>
        <w:rPr>
          <w:rFonts w:eastAsia="楷体"/>
          <w:b/>
          <w:bCs/>
        </w:rPr>
      </w:pPr>
      <w:r>
        <w:rPr>
          <w:rFonts w:eastAsia="楷体" w:hint="eastAsia"/>
          <w:b/>
          <w:bCs/>
        </w:rPr>
        <w:t xml:space="preserve">1.2.3 </w:t>
      </w:r>
      <w:r>
        <w:rPr>
          <w:rFonts w:eastAsia="楷体" w:hint="eastAsia"/>
          <w:b/>
          <w:bCs/>
        </w:rPr>
        <w:t>超高性能地聚物焦耳热养护的多相梯度制热机理与性能调控</w:t>
      </w:r>
    </w:p>
    <w:p w:rsidR="007173EA" w14:paraId="77591C4E" w14:textId="77777777">
      <w:pPr>
        <w:spacing w:line="440" w:lineRule="exact"/>
        <w:ind w:firstLine="560" w:firstLineChars="200"/>
        <w:rPr>
          <w:rFonts w:eastAsia="楷体"/>
        </w:rPr>
      </w:pPr>
      <w:r>
        <w:rPr>
          <w:rFonts w:eastAsia="楷体" w:hint="eastAsia"/>
        </w:rPr>
        <w:t>（</w:t>
      </w:r>
      <w:r>
        <w:rPr>
          <w:rFonts w:eastAsia="楷体" w:hint="eastAsia"/>
        </w:rPr>
        <w:t>1</w:t>
      </w:r>
      <w:r>
        <w:rPr>
          <w:rFonts w:eastAsia="楷体" w:hint="eastAsia"/>
        </w:rPr>
        <w:t>）焦耳热养护超高性能地聚物力学性能发展规律与优化方法</w:t>
      </w:r>
    </w:p>
    <w:p w:rsidR="007173EA" w14:paraId="309FD951" w14:textId="77777777">
      <w:pPr>
        <w:spacing w:line="440" w:lineRule="exact"/>
        <w:ind w:firstLine="560" w:firstLineChars="200"/>
        <w:rPr>
          <w:rFonts w:eastAsia="楷体"/>
        </w:rPr>
      </w:pPr>
      <w:r>
        <w:rPr>
          <w:rFonts w:eastAsia="楷体" w:hint="eastAsia"/>
        </w:rPr>
        <w:t>1</w:t>
      </w:r>
      <w:r>
        <w:rPr>
          <w:rFonts w:eastAsia="楷体" w:hint="eastAsia"/>
        </w:rPr>
        <w:t>）焦耳热养护制度对超高性能地聚物内部热分布影响</w:t>
      </w:r>
    </w:p>
    <w:p w:rsidR="007173EA" w14:paraId="7F60D15D" w14:textId="16503807">
      <w:pPr>
        <w:wordWrap w:val="0"/>
        <w:snapToGrid w:val="0"/>
        <w:spacing w:line="440" w:lineRule="exact"/>
        <w:ind w:firstLine="560" w:firstLineChars="200"/>
        <w:rPr>
          <w:rFonts w:eastAsia="楷体"/>
        </w:rPr>
      </w:pPr>
      <w:r>
        <w:rPr>
          <w:rFonts w:eastAsia="楷体" w:hint="eastAsia"/>
          <w:u w:val="single"/>
        </w:rPr>
        <w:t>养护模具。</w:t>
      </w:r>
      <w:r>
        <w:rPr>
          <w:rFonts w:eastAsia="楷体" w:hint="eastAsia"/>
        </w:rPr>
        <w:t>采用聚苯板制作两类绝热养护模具制备</w:t>
      </w:r>
      <w:r>
        <w:rPr>
          <w:rFonts w:eastAsia="楷体" w:hint="eastAsia"/>
        </w:rPr>
        <w:t xml:space="preserve">50 mm </w:t>
      </w:r>
      <w:r>
        <w:rPr>
          <w:rFonts w:eastAsia="楷体" w:hint="eastAsia"/>
        </w:rPr>
        <w:t>×</w:t>
      </w:r>
      <w:r>
        <w:rPr>
          <w:rFonts w:eastAsia="楷体" w:hint="eastAsia"/>
        </w:rPr>
        <w:t xml:space="preserve"> 50 mm </w:t>
      </w:r>
      <w:r>
        <w:rPr>
          <w:rFonts w:eastAsia="楷体" w:hint="eastAsia"/>
        </w:rPr>
        <w:t>×</w:t>
      </w:r>
      <w:r>
        <w:rPr>
          <w:rFonts w:eastAsia="楷体" w:hint="eastAsia"/>
        </w:rPr>
        <w:t xml:space="preserve"> 50 mm</w:t>
      </w:r>
      <w:r>
        <w:rPr>
          <w:rFonts w:eastAsia="楷体" w:hint="eastAsia"/>
        </w:rPr>
        <w:t>的立方体试件、</w:t>
      </w:r>
      <w:r>
        <w:rPr>
          <w:rFonts w:eastAsia="楷体" w:hint="eastAsia"/>
        </w:rPr>
        <w:t xml:space="preserve">40 mm </w:t>
      </w:r>
      <w:r>
        <w:rPr>
          <w:rFonts w:eastAsia="楷体" w:hint="eastAsia"/>
        </w:rPr>
        <w:t>×</w:t>
      </w:r>
      <w:r>
        <w:rPr>
          <w:rFonts w:eastAsia="楷体" w:hint="eastAsia"/>
        </w:rPr>
        <w:t xml:space="preserve"> 40 mm </w:t>
      </w:r>
      <w:r>
        <w:rPr>
          <w:rFonts w:eastAsia="楷体" w:hint="eastAsia"/>
        </w:rPr>
        <w:t>×</w:t>
      </w:r>
      <w:r>
        <w:rPr>
          <w:rFonts w:eastAsia="楷体" w:hint="eastAsia"/>
        </w:rPr>
        <w:t xml:space="preserve"> 160 mm</w:t>
      </w:r>
      <w:r>
        <w:rPr>
          <w:rFonts w:eastAsia="楷体" w:hint="eastAsia"/>
        </w:rPr>
        <w:t>的棱柱体试件和单轴拉伸狗骨试件，尺寸如</w:t>
      </w:r>
      <w:bookmarkStart w:id="79" w:name="_Hlk143722252"/>
      <w:r>
        <w:rPr>
          <w:rFonts w:eastAsia="楷体"/>
          <w:b/>
          <w:bCs/>
        </w:rPr>
        <w:fldChar w:fldCharType="begin"/>
      </w:r>
      <w:r>
        <w:rPr>
          <w:rFonts w:eastAsia="楷体"/>
        </w:rPr>
        <w:instrText xml:space="preserve"> </w:instrText>
      </w:r>
      <w:r>
        <w:rPr>
          <w:rFonts w:eastAsia="楷体" w:hint="eastAsia"/>
        </w:rPr>
        <w:instrText>REF _Ref15651 \h</w:instrText>
      </w:r>
      <w:r>
        <w:rPr>
          <w:rFonts w:eastAsia="楷体"/>
        </w:rPr>
        <w:instrText xml:space="preserve"> </w:instrText>
      </w:r>
      <w:r>
        <w:rPr>
          <w:rFonts w:eastAsia="楷体"/>
          <w:b/>
          <w:bCs/>
        </w:rPr>
        <w:fldChar w:fldCharType="separate"/>
      </w:r>
      <w:r w:rsidR="00201A03">
        <w:rPr>
          <w:rFonts w:eastAsia="楷体"/>
          <w:b/>
          <w:sz w:val="24"/>
        </w:rPr>
        <w:t>图</w:t>
      </w:r>
      <w:r w:rsidR="00201A03">
        <w:rPr>
          <w:rFonts w:eastAsia="楷体"/>
          <w:b/>
          <w:sz w:val="24"/>
        </w:rPr>
        <w:t xml:space="preserve"> 9</w:t>
      </w:r>
      <w:r>
        <w:rPr>
          <w:rFonts w:eastAsia="楷体"/>
        </w:rPr>
        <w:fldChar w:fldCharType="end"/>
      </w:r>
      <w:bookmarkEnd w:id="79"/>
      <w:r>
        <w:rPr>
          <w:rFonts w:eastAsia="楷体" w:hint="eastAsia"/>
        </w:rPr>
        <w:t>所示。采用聚苯板分别制备以上尺寸的独立模具，组成</w:t>
      </w:r>
      <w:r>
        <w:rPr>
          <w:rFonts w:eastAsia="楷体" w:hint="eastAsia"/>
        </w:rPr>
        <w:t>4</w:t>
      </w:r>
      <w:r>
        <w:rPr>
          <w:rFonts w:eastAsia="楷体" w:hint="eastAsia"/>
        </w:rPr>
        <w:t>×</w:t>
      </w:r>
      <w:r>
        <w:rPr>
          <w:rFonts w:eastAsia="楷体" w:hint="eastAsia"/>
        </w:rPr>
        <w:t>4</w:t>
      </w:r>
      <w:r>
        <w:rPr>
          <w:rFonts w:eastAsia="楷体" w:hint="eastAsia"/>
        </w:rPr>
        <w:t>矩阵，每个模具厚</w:t>
      </w:r>
      <w:r>
        <w:rPr>
          <w:rFonts w:eastAsia="楷体" w:hint="eastAsia"/>
        </w:rPr>
        <w:t>25 mm</w:t>
      </w:r>
      <w:r>
        <w:rPr>
          <w:rFonts w:eastAsia="楷体" w:hint="eastAsia"/>
        </w:rPr>
        <w:t>，每个模具两侧装有铜片作为加热电极，中心预埋热电偶，超高性能地聚物浇筑</w:t>
      </w:r>
      <w:r>
        <w:rPr>
          <w:rFonts w:eastAsia="楷体" w:hint="eastAsia"/>
        </w:rPr>
        <w:t>至独立</w:t>
      </w:r>
      <w:r>
        <w:rPr>
          <w:rFonts w:eastAsia="楷体" w:hint="eastAsia"/>
        </w:rPr>
        <w:t>模具，模具矩阵放入用同样材料制作的封闭容器中以减小能量损耗。选取前面研究中养护</w:t>
      </w:r>
      <w:r>
        <w:rPr>
          <w:rFonts w:eastAsia="楷体" w:hint="eastAsia"/>
        </w:rPr>
        <w:t>效率较高的焦耳热养护制度进行预养护，然后继续在常温、常湿度条件下养护，直至测试，如</w:t>
      </w:r>
      <w:r>
        <w:rPr>
          <w:rFonts w:eastAsia="楷体"/>
          <w:b/>
          <w:bCs/>
        </w:rPr>
        <w:fldChar w:fldCharType="begin"/>
      </w:r>
      <w:r>
        <w:rPr>
          <w:rFonts w:eastAsia="楷体"/>
        </w:rPr>
        <w:instrText xml:space="preserve"> </w:instrText>
      </w:r>
      <w:r>
        <w:rPr>
          <w:rFonts w:eastAsia="楷体" w:hint="eastAsia"/>
        </w:rPr>
        <w:instrText>REF _Ref15651 \h</w:instrText>
      </w:r>
      <w:r>
        <w:rPr>
          <w:rFonts w:eastAsia="楷体"/>
        </w:rPr>
        <w:instrText xml:space="preserve"> </w:instrText>
      </w:r>
      <w:r>
        <w:rPr>
          <w:rFonts w:eastAsia="楷体"/>
          <w:b/>
          <w:bCs/>
        </w:rPr>
        <w:fldChar w:fldCharType="separate"/>
      </w:r>
      <w:r>
        <w:rPr>
          <w:rFonts w:eastAsia="楷体"/>
          <w:b/>
        </w:rPr>
        <w:t>图</w:t>
      </w:r>
      <w:r>
        <w:rPr>
          <w:rFonts w:eastAsia="楷体"/>
          <w:b/>
        </w:rPr>
        <w:t xml:space="preserve"> 9</w:t>
      </w:r>
      <w:r>
        <w:rPr>
          <w:rFonts w:eastAsia="楷体"/>
        </w:rPr>
        <w:fldChar w:fldCharType="end"/>
      </w:r>
      <w:r>
        <w:rPr>
          <w:rFonts w:eastAsia="楷体" w:hint="eastAsia"/>
        </w:rPr>
        <w:t>所示。</w:t>
      </w:r>
    </w:p>
    <w:p w:rsidR="007173EA" w14:paraId="404CCDED" w14:textId="77777777">
      <w:pPr>
        <w:wordWrap w:val="0"/>
        <w:snapToGrid w:val="0"/>
        <w:jc w:val="center"/>
      </w:pPr>
      <w:r>
        <w:rPr>
          <w:noProof/>
        </w:rPr>
        <w:drawing>
          <wp:inline distT="0" distB="0" distL="0" distR="0">
            <wp:extent cx="5267325" cy="3310255"/>
            <wp:effectExtent l="0" t="0" r="0" b="444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6622" name="图片 1"/>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67325" cy="3310255"/>
                    </a:xfrm>
                    <a:prstGeom prst="rect">
                      <a:avLst/>
                    </a:prstGeom>
                    <a:noFill/>
                    <a:ln>
                      <a:noFill/>
                    </a:ln>
                  </pic:spPr>
                </pic:pic>
              </a:graphicData>
            </a:graphic>
          </wp:inline>
        </w:drawing>
      </w:r>
    </w:p>
    <w:p w:rsidR="007173EA" w14:paraId="5D84E1BA" w14:textId="77777777">
      <w:pPr>
        <w:jc w:val="center"/>
        <w:rPr>
          <w:b/>
        </w:rPr>
      </w:pPr>
      <w:bookmarkStart w:id="80" w:name="_Ref15651"/>
      <w:r>
        <w:rPr>
          <w:rFonts w:eastAsia="楷体"/>
          <w:b/>
          <w:sz w:val="24"/>
        </w:rPr>
        <w:t>图</w:t>
      </w:r>
      <w:r>
        <w:rPr>
          <w:rFonts w:eastAsia="楷体"/>
          <w:b/>
          <w:sz w:val="24"/>
        </w:rPr>
        <w:t xml:space="preserve"> </w:t>
      </w:r>
      <w:r>
        <w:rPr>
          <w:rFonts w:eastAsia="楷体"/>
          <w:b/>
          <w:sz w:val="24"/>
        </w:rPr>
        <w:fldChar w:fldCharType="begin"/>
      </w:r>
      <w:r>
        <w:rPr>
          <w:rFonts w:eastAsia="楷体"/>
          <w:b/>
          <w:sz w:val="24"/>
        </w:rPr>
        <w:instrText xml:space="preserve"> SEQ </w:instrText>
      </w:r>
      <w:r>
        <w:rPr>
          <w:rFonts w:eastAsia="楷体"/>
          <w:b/>
          <w:sz w:val="24"/>
        </w:rPr>
        <w:instrText>图</w:instrText>
      </w:r>
      <w:r>
        <w:rPr>
          <w:rFonts w:eastAsia="楷体"/>
          <w:b/>
          <w:sz w:val="24"/>
        </w:rPr>
        <w:instrText xml:space="preserve"> \* ARABIC </w:instrText>
      </w:r>
      <w:r>
        <w:rPr>
          <w:rFonts w:eastAsia="楷体"/>
          <w:b/>
          <w:sz w:val="24"/>
        </w:rPr>
        <w:fldChar w:fldCharType="separate"/>
      </w:r>
      <w:r>
        <w:rPr>
          <w:rFonts w:eastAsia="楷体"/>
          <w:b/>
          <w:sz w:val="24"/>
        </w:rPr>
        <w:t>9</w:t>
      </w:r>
      <w:r>
        <w:rPr>
          <w:rFonts w:eastAsia="楷体"/>
          <w:sz w:val="24"/>
        </w:rPr>
        <w:fldChar w:fldCharType="end"/>
      </w:r>
      <w:bookmarkEnd w:id="80"/>
      <w:r>
        <w:rPr>
          <w:rFonts w:eastAsia="楷体" w:hint="eastAsia"/>
          <w:sz w:val="24"/>
        </w:rPr>
        <w:t>.</w:t>
      </w:r>
      <w:r>
        <w:rPr>
          <w:rFonts w:eastAsia="楷体" w:hint="eastAsia"/>
          <w:b/>
          <w:sz w:val="24"/>
        </w:rPr>
        <w:t xml:space="preserve"> </w:t>
      </w:r>
      <w:r>
        <w:rPr>
          <w:rFonts w:eastAsia="楷体" w:hint="eastAsia"/>
          <w:b/>
          <w:sz w:val="24"/>
        </w:rPr>
        <w:t>焦耳热养护的（</w:t>
      </w:r>
      <w:r>
        <w:rPr>
          <w:rFonts w:eastAsia="楷体" w:hint="eastAsia"/>
          <w:b/>
          <w:sz w:val="24"/>
        </w:rPr>
        <w:t>a</w:t>
      </w:r>
      <w:r>
        <w:rPr>
          <w:rFonts w:eastAsia="楷体" w:hint="eastAsia"/>
          <w:b/>
          <w:sz w:val="24"/>
        </w:rPr>
        <w:t>）试件布置和（</w:t>
      </w:r>
      <w:r>
        <w:rPr>
          <w:rFonts w:eastAsia="楷体" w:hint="eastAsia"/>
          <w:b/>
          <w:sz w:val="24"/>
        </w:rPr>
        <w:t>b</w:t>
      </w:r>
      <w:r>
        <w:rPr>
          <w:rFonts w:eastAsia="楷体" w:hint="eastAsia"/>
          <w:b/>
          <w:sz w:val="24"/>
        </w:rPr>
        <w:t>）加热制度</w:t>
      </w:r>
    </w:p>
    <w:p w:rsidR="007173EA" w14:paraId="4DD4743C" w14:textId="030B53BD">
      <w:pPr>
        <w:spacing w:line="440" w:lineRule="exact"/>
        <w:ind w:firstLine="560" w:firstLineChars="200"/>
        <w:rPr>
          <w:rFonts w:eastAsia="楷体"/>
        </w:rPr>
      </w:pPr>
      <w:r>
        <w:rPr>
          <w:rFonts w:eastAsia="楷体" w:hint="eastAsia"/>
          <w:u w:val="single"/>
        </w:rPr>
        <w:t>加热制度。</w:t>
      </w:r>
      <w:r>
        <w:rPr>
          <w:rFonts w:eastAsia="楷体" w:hint="eastAsia"/>
        </w:rPr>
        <w:t>选用一组性能最优的超高性能地聚物制备后，所有试件浇筑后静置</w:t>
      </w:r>
      <w:r>
        <w:rPr>
          <w:rFonts w:eastAsia="楷体" w:hint="eastAsia"/>
        </w:rPr>
        <w:t>2h</w:t>
      </w:r>
      <w:r>
        <w:rPr>
          <w:rFonts w:eastAsia="楷体" w:hint="eastAsia"/>
        </w:rPr>
        <w:t>后开始通电，进行不同制度的焦耳热养护，采用</w:t>
      </w:r>
      <w:r>
        <w:rPr>
          <w:rFonts w:eastAsia="楷体" w:hint="eastAsia"/>
        </w:rPr>
        <w:t>i</w:t>
      </w:r>
      <w:r>
        <w:rPr>
          <w:rFonts w:eastAsia="楷体" w:hint="eastAsia"/>
        </w:rPr>
        <w:t>）恒定功率、变时长；</w:t>
      </w:r>
      <w:r>
        <w:rPr>
          <w:rFonts w:eastAsia="楷体" w:hint="eastAsia"/>
        </w:rPr>
        <w:t>ii</w:t>
      </w:r>
      <w:r>
        <w:rPr>
          <w:rFonts w:eastAsia="楷体" w:hint="eastAsia"/>
        </w:rPr>
        <w:t>）变功率、</w:t>
      </w:r>
      <w:r>
        <w:rPr>
          <w:rFonts w:eastAsia="楷体" w:hint="eastAsia"/>
        </w:rPr>
        <w:t>恒时长</w:t>
      </w:r>
      <w:r>
        <w:rPr>
          <w:rFonts w:eastAsia="楷体" w:hint="eastAsia"/>
        </w:rPr>
        <w:t>；</w:t>
      </w:r>
      <w:r>
        <w:rPr>
          <w:rFonts w:eastAsia="楷体" w:hint="eastAsia"/>
        </w:rPr>
        <w:t>iii</w:t>
      </w:r>
      <w:r>
        <w:rPr>
          <w:rFonts w:eastAsia="楷体" w:hint="eastAsia"/>
        </w:rPr>
        <w:t>）阶梯功率三种方式进行加热，然后继续在常温、常湿度条件下养护，直至测试，如</w:t>
      </w:r>
      <w:r>
        <w:rPr>
          <w:rFonts w:eastAsia="楷体"/>
        </w:rPr>
        <w:fldChar w:fldCharType="begin"/>
      </w:r>
      <w:r>
        <w:rPr>
          <w:rFonts w:eastAsia="楷体"/>
        </w:rPr>
        <w:instrText xml:space="preserve"> REF _Ref15651 \h  \* MERGEFORMAT </w:instrText>
      </w:r>
      <w:r>
        <w:rPr>
          <w:rFonts w:eastAsia="楷体"/>
        </w:rPr>
        <w:fldChar w:fldCharType="separate"/>
      </w:r>
      <w:r w:rsidRPr="00201A03" w:rsidR="00201A03">
        <w:rPr>
          <w:rFonts w:eastAsia="楷体"/>
          <w:b/>
        </w:rPr>
        <w:t>图</w:t>
      </w:r>
      <w:r w:rsidRPr="00201A03" w:rsidR="00201A03">
        <w:rPr>
          <w:rFonts w:eastAsia="楷体"/>
          <w:b/>
        </w:rPr>
        <w:t xml:space="preserve"> 9</w:t>
      </w:r>
      <w:r>
        <w:rPr>
          <w:rFonts w:eastAsia="楷体"/>
          <w:b/>
        </w:rPr>
        <w:fldChar w:fldCharType="end"/>
      </w:r>
      <w:r>
        <w:rPr>
          <w:rFonts w:eastAsia="楷体" w:hint="eastAsia"/>
        </w:rPr>
        <w:t>所示。</w:t>
      </w:r>
    </w:p>
    <w:p w:rsidR="007173EA" w14:paraId="6A7C0F91" w14:textId="77777777">
      <w:pPr>
        <w:spacing w:line="440" w:lineRule="exact"/>
        <w:ind w:firstLine="560" w:firstLineChars="200"/>
        <w:rPr>
          <w:rFonts w:eastAsia="楷体"/>
        </w:rPr>
      </w:pPr>
      <w:r>
        <w:rPr>
          <w:rFonts w:eastAsia="楷体" w:hint="eastAsia"/>
          <w:u w:val="single"/>
        </w:rPr>
        <w:t>温度分布测试。</w:t>
      </w:r>
      <w:r>
        <w:rPr>
          <w:rFonts w:eastAsia="楷体" w:hint="eastAsia"/>
        </w:rPr>
        <w:t>在实验过程中使用热成像仪监测焦耳热</w:t>
      </w:r>
      <w:r>
        <w:rPr>
          <w:rFonts w:eastAsia="楷体" w:hint="eastAsia"/>
        </w:rPr>
        <w:t>养护全</w:t>
      </w:r>
      <w:r>
        <w:rPr>
          <w:rFonts w:eastAsia="楷体" w:hint="eastAsia"/>
        </w:rPr>
        <w:t>过程试件表面的温度分布及其变化，并使用预埋热电偶监测试件内部的温度变化。</w:t>
      </w:r>
    </w:p>
    <w:p w:rsidR="007173EA" w14:paraId="346E0B7D" w14:textId="77777777">
      <w:pPr>
        <w:spacing w:line="440" w:lineRule="exact"/>
        <w:ind w:firstLine="560" w:firstLineChars="200"/>
        <w:rPr>
          <w:rFonts w:eastAsia="楷体"/>
        </w:rPr>
      </w:pPr>
      <w:r>
        <w:rPr>
          <w:rFonts w:eastAsia="楷体" w:hint="eastAsia"/>
          <w:u w:val="single"/>
        </w:rPr>
        <w:t>基本性能测试。</w:t>
      </w:r>
      <w:r>
        <w:rPr>
          <w:rFonts w:eastAsia="楷体" w:hint="eastAsia"/>
        </w:rPr>
        <w:t>总养护时长为</w:t>
      </w:r>
      <w:r>
        <w:rPr>
          <w:rFonts w:eastAsia="楷体" w:hint="eastAsia"/>
        </w:rPr>
        <w:t>7d</w:t>
      </w:r>
      <w:r>
        <w:rPr>
          <w:rFonts w:eastAsia="楷体" w:hint="eastAsia"/>
        </w:rPr>
        <w:t>和</w:t>
      </w:r>
      <w:r>
        <w:rPr>
          <w:rFonts w:eastAsia="楷体" w:hint="eastAsia"/>
        </w:rPr>
        <w:t>28d</w:t>
      </w:r>
      <w:r>
        <w:rPr>
          <w:rFonts w:eastAsia="楷体" w:hint="eastAsia"/>
        </w:rPr>
        <w:t>的立方体试件进行</w:t>
      </w:r>
      <w:r>
        <w:rPr>
          <w:rFonts w:eastAsia="楷体" w:hint="eastAsia"/>
        </w:rPr>
        <w:t>无侧限抗压</w:t>
      </w:r>
      <w:r>
        <w:rPr>
          <w:rFonts w:eastAsia="楷体" w:hint="eastAsia"/>
        </w:rPr>
        <w:t>实验，分析焦耳热养护功率、焦耳热养护时长对力学性能的影响。总养护时长为</w:t>
      </w:r>
      <w:r>
        <w:rPr>
          <w:rFonts w:eastAsia="楷体" w:hint="eastAsia"/>
        </w:rPr>
        <w:t>28d</w:t>
      </w:r>
      <w:r>
        <w:rPr>
          <w:rFonts w:eastAsia="楷体" w:hint="eastAsia"/>
        </w:rPr>
        <w:t>的试件进行压阻实验。采用交流电源</w:t>
      </w:r>
      <w:r>
        <w:rPr>
          <w:rFonts w:eastAsia="楷体" w:hint="eastAsia"/>
        </w:rPr>
        <w:t>5V</w:t>
      </w:r>
      <w:r>
        <w:rPr>
          <w:rFonts w:eastAsia="楷体" w:hint="eastAsia"/>
        </w:rPr>
        <w:t>，频率</w:t>
      </w:r>
      <w:r>
        <w:rPr>
          <w:rFonts w:eastAsia="楷体" w:hint="eastAsia"/>
        </w:rPr>
        <w:t>1 Hz ~ 10 kHz</w:t>
      </w:r>
      <w:r>
        <w:rPr>
          <w:rFonts w:eastAsia="楷体" w:hint="eastAsia"/>
        </w:rPr>
        <w:t>，在电极垂直方向加载，以</w:t>
      </w:r>
      <w:r>
        <w:rPr>
          <w:rFonts w:eastAsia="楷体" w:hint="eastAsia"/>
        </w:rPr>
        <w:t xml:space="preserve">1 </w:t>
      </w:r>
      <w:r>
        <w:rPr>
          <w:rFonts w:eastAsia="楷体" w:hint="eastAsia"/>
        </w:rPr>
        <w:t>Mpa</w:t>
      </w:r>
      <w:r>
        <w:rPr>
          <w:rFonts w:eastAsia="楷体" w:hint="eastAsia"/>
        </w:rPr>
        <w:t>到</w:t>
      </w:r>
      <w:r>
        <w:rPr>
          <w:rFonts w:eastAsia="楷体" w:hint="eastAsia"/>
        </w:rPr>
        <w:t xml:space="preserve">10 </w:t>
      </w:r>
      <w:r>
        <w:rPr>
          <w:rFonts w:eastAsia="楷体" w:hint="eastAsia"/>
        </w:rPr>
        <w:t>Mpa</w:t>
      </w:r>
      <w:r>
        <w:rPr>
          <w:rFonts w:eastAsia="楷体" w:hint="eastAsia"/>
        </w:rPr>
        <w:t>的间隔施加压应力。通过实验结果确定恰当的养护制度。</w:t>
      </w:r>
    </w:p>
    <w:p w:rsidR="007173EA" w14:paraId="7CBB7DC4" w14:textId="77777777">
      <w:pPr>
        <w:spacing w:line="440" w:lineRule="exact"/>
        <w:ind w:firstLine="560" w:firstLineChars="200"/>
        <w:rPr>
          <w:rFonts w:eastAsia="楷体"/>
        </w:rPr>
      </w:pPr>
      <w:r>
        <w:rPr>
          <w:rFonts w:eastAsia="楷体" w:hint="eastAsia"/>
        </w:rPr>
        <w:t>2</w:t>
      </w:r>
      <w:r>
        <w:rPr>
          <w:rFonts w:eastAsia="楷体" w:hint="eastAsia"/>
        </w:rPr>
        <w:t>）焦耳热养护试件尺寸效应与养护方法优化</w:t>
      </w:r>
    </w:p>
    <w:p w:rsidR="007173EA" w14:paraId="3FD4D3B8" w14:textId="77777777">
      <w:pPr>
        <w:spacing w:line="440" w:lineRule="exact"/>
        <w:ind w:firstLine="560" w:firstLineChars="200"/>
        <w:rPr>
          <w:rFonts w:eastAsia="楷体"/>
        </w:rPr>
      </w:pPr>
      <w:r>
        <w:rPr>
          <w:rFonts w:eastAsia="楷体" w:hint="eastAsia"/>
        </w:rPr>
        <w:t>利用同样配比制备</w:t>
      </w:r>
      <w:r>
        <w:rPr>
          <w:rFonts w:eastAsia="楷体" w:hint="eastAsia"/>
        </w:rPr>
        <w:t xml:space="preserve">2000 mm </w:t>
      </w:r>
      <w:r>
        <w:rPr>
          <w:rFonts w:eastAsia="楷体"/>
        </w:rPr>
        <w:t>×</w:t>
      </w:r>
      <w:r>
        <w:rPr>
          <w:rFonts w:eastAsia="楷体" w:hint="eastAsia"/>
        </w:rPr>
        <w:t xml:space="preserve"> 3000 mm </w:t>
      </w:r>
      <w:r>
        <w:rPr>
          <w:rFonts w:eastAsia="楷体"/>
        </w:rPr>
        <w:t>×</w:t>
      </w:r>
      <w:r>
        <w:rPr>
          <w:rFonts w:eastAsia="楷体" w:hint="eastAsia"/>
        </w:rPr>
        <w:t xml:space="preserve"> 200 mm</w:t>
      </w:r>
      <w:r>
        <w:rPr>
          <w:rFonts w:eastAsia="楷体" w:hint="eastAsia"/>
        </w:rPr>
        <w:t>、</w:t>
      </w:r>
      <w:r>
        <w:rPr>
          <w:rFonts w:eastAsia="楷体" w:hint="eastAsia"/>
        </w:rPr>
        <w:t xml:space="preserve">2000 mm </w:t>
      </w:r>
      <w:r>
        <w:rPr>
          <w:rFonts w:eastAsia="楷体"/>
        </w:rPr>
        <w:t>×</w:t>
      </w:r>
      <w:r>
        <w:rPr>
          <w:rFonts w:eastAsia="楷体" w:hint="eastAsia"/>
        </w:rPr>
        <w:t xml:space="preserve"> 3000 mm </w:t>
      </w:r>
      <w:r>
        <w:rPr>
          <w:rFonts w:eastAsia="楷体"/>
        </w:rPr>
        <w:t>×</w:t>
      </w:r>
      <w:r>
        <w:rPr>
          <w:rFonts w:eastAsia="楷体" w:hint="eastAsia"/>
        </w:rPr>
        <w:t xml:space="preserve"> 100 mm</w:t>
      </w:r>
      <w:r>
        <w:rPr>
          <w:rFonts w:eastAsia="楷体" w:hint="eastAsia"/>
        </w:rPr>
        <w:t>和</w:t>
      </w:r>
      <w:r>
        <w:rPr>
          <w:rFonts w:eastAsia="楷体" w:hint="eastAsia"/>
        </w:rPr>
        <w:t xml:space="preserve">2000 mm </w:t>
      </w:r>
      <w:r>
        <w:rPr>
          <w:rFonts w:eastAsia="楷体"/>
        </w:rPr>
        <w:t>×</w:t>
      </w:r>
      <w:r>
        <w:rPr>
          <w:rFonts w:eastAsia="楷体" w:hint="eastAsia"/>
        </w:rPr>
        <w:t xml:space="preserve"> 3000 mm </w:t>
      </w:r>
      <w:r>
        <w:rPr>
          <w:rFonts w:eastAsia="楷体"/>
        </w:rPr>
        <w:t>×</w:t>
      </w:r>
      <w:r>
        <w:rPr>
          <w:rFonts w:eastAsia="楷体" w:hint="eastAsia"/>
        </w:rPr>
        <w:t xml:space="preserve"> 50 mm</w:t>
      </w:r>
      <w:r>
        <w:rPr>
          <w:rFonts w:eastAsia="楷体" w:hint="eastAsia"/>
        </w:rPr>
        <w:t>的板构件，采用</w:t>
      </w:r>
      <w:r>
        <w:rPr>
          <w:rFonts w:eastAsia="楷体" w:hint="eastAsia"/>
        </w:rPr>
        <w:t>i</w:t>
      </w:r>
      <w:r>
        <w:rPr>
          <w:rFonts w:eastAsia="楷体" w:hint="eastAsia"/>
        </w:rPr>
        <w:t>）短</w:t>
      </w:r>
      <w:r>
        <w:rPr>
          <w:rFonts w:eastAsia="楷体" w:hint="eastAsia"/>
        </w:rPr>
        <w:t>边方向</w:t>
      </w:r>
      <w:r>
        <w:rPr>
          <w:rFonts w:eastAsia="楷体" w:hint="eastAsia"/>
        </w:rPr>
        <w:t>安装电极；</w:t>
      </w:r>
      <w:r>
        <w:rPr>
          <w:rFonts w:eastAsia="楷体" w:hint="eastAsia"/>
        </w:rPr>
        <w:t>i</w:t>
      </w:r>
      <w:r>
        <w:rPr>
          <w:rFonts w:eastAsia="楷体" w:hint="eastAsia"/>
        </w:rPr>
        <w:t>）长</w:t>
      </w:r>
      <w:r>
        <w:rPr>
          <w:rFonts w:eastAsia="楷体" w:hint="eastAsia"/>
        </w:rPr>
        <w:t>边方向</w:t>
      </w:r>
      <w:r>
        <w:rPr>
          <w:rFonts w:eastAsia="楷体" w:hint="eastAsia"/>
        </w:rPr>
        <w:t>安装电极；</w:t>
      </w:r>
      <w:r>
        <w:rPr>
          <w:rFonts w:eastAsia="楷体" w:hint="eastAsia"/>
        </w:rPr>
        <w:t>iii</w:t>
      </w:r>
      <w:r>
        <w:rPr>
          <w:rFonts w:eastAsia="楷体" w:hint="eastAsia"/>
        </w:rPr>
        <w:t>）板表面等间隔安装条带电极等方式，静</w:t>
      </w:r>
      <w:r>
        <w:rPr>
          <w:rFonts w:eastAsia="楷体" w:hint="eastAsia"/>
        </w:rPr>
        <w:t>置不同</w:t>
      </w:r>
      <w:r>
        <w:rPr>
          <w:rFonts w:eastAsia="楷体" w:hint="eastAsia"/>
        </w:rPr>
        <w:t>时间（</w:t>
      </w:r>
      <w:r>
        <w:rPr>
          <w:rFonts w:eastAsia="楷体" w:hint="eastAsia"/>
        </w:rPr>
        <w:t>2 h ~ 24 h</w:t>
      </w:r>
      <w:r>
        <w:rPr>
          <w:rFonts w:eastAsia="楷体" w:hint="eastAsia"/>
        </w:rPr>
        <w:t>）按照上一部分最优的制度、不同功率进行焦耳热养护。板内等距离内置表面包裹绝缘材料的热电偶，在养护过程中同时</w:t>
      </w:r>
      <w:r>
        <w:rPr>
          <w:rFonts w:eastAsia="楷体" w:hint="eastAsia"/>
        </w:rPr>
        <w:t>监测表面温度分布和内部温度变化。</w:t>
      </w:r>
    </w:p>
    <w:p w:rsidR="007173EA" w14:paraId="62CB1C13" w14:textId="77777777">
      <w:pPr>
        <w:spacing w:line="440" w:lineRule="exact"/>
        <w:ind w:firstLine="560" w:firstLineChars="200"/>
        <w:rPr>
          <w:rFonts w:eastAsia="楷体"/>
        </w:rPr>
      </w:pPr>
      <w:r>
        <w:rPr>
          <w:rFonts w:eastAsia="楷体" w:hint="eastAsia"/>
        </w:rPr>
        <w:t>养护结束后，</w:t>
      </w:r>
      <w:r>
        <w:rPr>
          <w:rFonts w:eastAsia="楷体" w:hint="eastAsia"/>
        </w:rPr>
        <w:t>i</w:t>
      </w:r>
      <w:r>
        <w:rPr>
          <w:rFonts w:eastAsia="楷体" w:hint="eastAsia"/>
        </w:rPr>
        <w:t>）确定板变形和开裂情况；</w:t>
      </w:r>
      <w:r>
        <w:rPr>
          <w:rFonts w:eastAsia="楷体" w:hint="eastAsia"/>
        </w:rPr>
        <w:t>ii</w:t>
      </w:r>
      <w:r>
        <w:rPr>
          <w:rFonts w:eastAsia="楷体" w:hint="eastAsia"/>
        </w:rPr>
        <w:t>）进行压阻实验，确定构件整体的自感知性能灵敏度；</w:t>
      </w:r>
      <w:r>
        <w:rPr>
          <w:rFonts w:eastAsia="楷体" w:hint="eastAsia"/>
        </w:rPr>
        <w:t>iii</w:t>
      </w:r>
      <w:r>
        <w:rPr>
          <w:rFonts w:eastAsia="楷体" w:hint="eastAsia"/>
        </w:rPr>
        <w:t>）切割抗压、抗拉、抗折试件，进行力学性能测试。将压阻性能和力学性能与小型试件对比，优化大型构件的养护制度和电极布置。</w:t>
      </w:r>
    </w:p>
    <w:p w:rsidR="007173EA" w14:paraId="2500E3C3" w14:textId="77777777">
      <w:pPr>
        <w:spacing w:line="440" w:lineRule="exact"/>
        <w:ind w:firstLine="560" w:firstLineChars="200"/>
        <w:rPr>
          <w:rFonts w:eastAsia="楷体"/>
        </w:rPr>
      </w:pPr>
      <w:r>
        <w:rPr>
          <w:rFonts w:eastAsia="楷体" w:hint="eastAsia"/>
        </w:rPr>
        <w:t>3</w:t>
      </w:r>
      <w:r>
        <w:rPr>
          <w:rFonts w:eastAsia="楷体" w:hint="eastAsia"/>
        </w:rPr>
        <w:t>）焦耳热养护对地聚合反应过程和微观结构的影响</w:t>
      </w:r>
    </w:p>
    <w:p w:rsidR="007173EA" w14:paraId="2E2E8808" w14:textId="77777777">
      <w:pPr>
        <w:spacing w:line="440" w:lineRule="exact"/>
        <w:ind w:firstLine="560" w:firstLineChars="200"/>
        <w:rPr>
          <w:rFonts w:eastAsia="楷体"/>
        </w:rPr>
      </w:pPr>
      <w:r>
        <w:rPr>
          <w:rFonts w:eastAsia="楷体" w:hint="eastAsia"/>
        </w:rPr>
        <w:t>对于小型试件采集焦耳热养护前、热养护过程中和后续常温养护过程中不同时间节点的试件；对于大型试件，取试件不同位置的样品。进行地聚物净浆部分的</w:t>
      </w:r>
      <w:r>
        <w:rPr>
          <w:rFonts w:eastAsia="楷体" w:hint="eastAsia"/>
        </w:rPr>
        <w:t>FTIR</w:t>
      </w:r>
      <w:r>
        <w:rPr>
          <w:rFonts w:eastAsia="楷体" w:hint="eastAsia"/>
        </w:rPr>
        <w:t>、</w:t>
      </w:r>
      <w:r>
        <w:rPr>
          <w:rFonts w:eastAsia="楷体" w:hint="eastAsia"/>
        </w:rPr>
        <w:t>XRD</w:t>
      </w:r>
      <w:r>
        <w:rPr>
          <w:rFonts w:eastAsia="楷体" w:hint="eastAsia"/>
        </w:rPr>
        <w:t>和</w:t>
      </w:r>
      <w:r>
        <w:rPr>
          <w:rFonts w:eastAsia="楷体" w:hint="eastAsia"/>
        </w:rPr>
        <w:t>TGA</w:t>
      </w:r>
      <w:r>
        <w:rPr>
          <w:rFonts w:eastAsia="楷体" w:hint="eastAsia"/>
        </w:rPr>
        <w:t>实验，表征养护过程中产物的变化；同时进行</w:t>
      </w:r>
      <w:r>
        <w:rPr>
          <w:rFonts w:eastAsia="楷体" w:hint="eastAsia"/>
          <w:vertAlign w:val="superscript"/>
        </w:rPr>
        <w:t>29</w:t>
      </w:r>
      <w:r>
        <w:rPr>
          <w:rFonts w:eastAsia="楷体" w:hint="eastAsia"/>
        </w:rPr>
        <w:t>Si MAS-NMR</w:t>
      </w:r>
      <w:r>
        <w:rPr>
          <w:rFonts w:eastAsia="楷体" w:hint="eastAsia"/>
        </w:rPr>
        <w:t>和</w:t>
      </w:r>
      <w:r>
        <w:rPr>
          <w:rFonts w:eastAsia="楷体" w:hint="eastAsia"/>
          <w:vertAlign w:val="superscript"/>
        </w:rPr>
        <w:t>27</w:t>
      </w:r>
      <w:r>
        <w:rPr>
          <w:rFonts w:eastAsia="楷体" w:hint="eastAsia"/>
        </w:rPr>
        <w:t>Al MAS-NMR</w:t>
      </w:r>
      <w:r>
        <w:rPr>
          <w:rFonts w:eastAsia="楷体" w:hint="eastAsia"/>
        </w:rPr>
        <w:t>实验，表征养护过程中地聚物凝胶</w:t>
      </w:r>
      <w:r>
        <w:rPr>
          <w:rFonts w:eastAsia="楷体" w:hint="eastAsia"/>
        </w:rPr>
        <w:t>Si</w:t>
      </w:r>
      <w:r>
        <w:rPr>
          <w:rFonts w:eastAsia="楷体" w:hint="eastAsia"/>
        </w:rPr>
        <w:t>和</w:t>
      </w:r>
      <w:r>
        <w:rPr>
          <w:rFonts w:eastAsia="楷体" w:hint="eastAsia"/>
        </w:rPr>
        <w:t>Al</w:t>
      </w:r>
      <w:r>
        <w:rPr>
          <w:rFonts w:eastAsia="楷体" w:hint="eastAsia"/>
        </w:rPr>
        <w:t>的配位变化，分析焦耳热对地聚物凝胶聚合程度的影响；对养护</w:t>
      </w:r>
      <w:r>
        <w:rPr>
          <w:rFonts w:eastAsia="楷体" w:hint="eastAsia"/>
        </w:rPr>
        <w:t>7d</w:t>
      </w:r>
      <w:r>
        <w:rPr>
          <w:rFonts w:eastAsia="楷体" w:hint="eastAsia"/>
        </w:rPr>
        <w:t>和</w:t>
      </w:r>
      <w:r>
        <w:rPr>
          <w:rFonts w:eastAsia="楷体" w:hint="eastAsia"/>
        </w:rPr>
        <w:t>28d</w:t>
      </w:r>
      <w:r>
        <w:rPr>
          <w:rFonts w:eastAsia="楷体" w:hint="eastAsia"/>
        </w:rPr>
        <w:t>试件进行</w:t>
      </w:r>
      <w:r>
        <w:rPr>
          <w:rFonts w:eastAsia="楷体" w:hint="eastAsia"/>
        </w:rPr>
        <w:t>SEM</w:t>
      </w:r>
      <w:r>
        <w:rPr>
          <w:rFonts w:eastAsia="楷体" w:hint="eastAsia"/>
        </w:rPr>
        <w:t>和</w:t>
      </w:r>
      <w:r>
        <w:rPr>
          <w:rFonts w:eastAsia="楷体" w:hint="eastAsia"/>
        </w:rPr>
        <w:t>X-ray CT</w:t>
      </w:r>
      <w:r>
        <w:rPr>
          <w:rFonts w:eastAsia="楷体" w:hint="eastAsia"/>
        </w:rPr>
        <w:t>实验，分析焦耳热不同养护制度对于试件微观结构和孔隙性质。建立养护制度、宏观性能和微观结构间的相互关系。</w:t>
      </w:r>
    </w:p>
    <w:p w:rsidR="007173EA" w14:paraId="4A256CBA" w14:textId="77777777">
      <w:pPr>
        <w:spacing w:line="440" w:lineRule="exact"/>
        <w:ind w:firstLine="560" w:firstLineChars="200"/>
        <w:rPr>
          <w:rFonts w:eastAsia="楷体"/>
        </w:rPr>
      </w:pPr>
      <w:r>
        <w:rPr>
          <w:rFonts w:eastAsia="楷体" w:hint="eastAsia"/>
        </w:rPr>
        <w:t>（</w:t>
      </w:r>
      <w:r>
        <w:rPr>
          <w:rFonts w:eastAsia="楷体" w:hint="eastAsia"/>
        </w:rPr>
        <w:t>2</w:t>
      </w:r>
      <w:r>
        <w:rPr>
          <w:rFonts w:eastAsia="楷体" w:hint="eastAsia"/>
        </w:rPr>
        <w:t>）超高性能地聚物多级梯度导电网络对焦耳热养护效能提升机理</w:t>
      </w:r>
    </w:p>
    <w:p w:rsidR="007173EA" w14:paraId="18C902E6" w14:textId="77777777">
      <w:pPr>
        <w:spacing w:line="440" w:lineRule="exact"/>
        <w:ind w:firstLine="560" w:firstLineChars="200"/>
        <w:rPr>
          <w:rFonts w:eastAsia="楷体"/>
        </w:rPr>
      </w:pPr>
      <w:r>
        <w:rPr>
          <w:rFonts w:eastAsia="楷体" w:hint="eastAsia"/>
        </w:rPr>
        <w:t>1</w:t>
      </w:r>
      <w:r>
        <w:rPr>
          <w:rFonts w:eastAsia="楷体" w:hint="eastAsia"/>
        </w:rPr>
        <w:t>）钢渣粉掺量对超高性能地聚物焦耳热养护效率和力</w:t>
      </w:r>
      <w:r>
        <w:rPr>
          <w:rFonts w:eastAsia="楷体" w:hint="eastAsia"/>
        </w:rPr>
        <w:t>-</w:t>
      </w:r>
      <w:r>
        <w:rPr>
          <w:rFonts w:eastAsia="楷体" w:hint="eastAsia"/>
        </w:rPr>
        <w:t>敏性能影响规律</w:t>
      </w:r>
    </w:p>
    <w:p w:rsidR="007173EA" w14:paraId="7280F789" w14:textId="77777777">
      <w:pPr>
        <w:spacing w:line="440" w:lineRule="exact"/>
        <w:ind w:firstLine="560" w:firstLineChars="200"/>
        <w:rPr>
          <w:rFonts w:eastAsia="楷体"/>
        </w:rPr>
      </w:pPr>
      <w:r>
        <w:rPr>
          <w:rFonts w:eastAsia="楷体" w:hint="eastAsia"/>
        </w:rPr>
        <w:t>固定其他材料配比，在钢渣粉适用范围（</w:t>
      </w:r>
      <w:r>
        <w:rPr>
          <w:rFonts w:eastAsia="楷体" w:hint="eastAsia"/>
          <w:i/>
          <w:iCs/>
        </w:rPr>
        <w:t>R</w:t>
      </w:r>
      <w:r>
        <w:rPr>
          <w:rFonts w:eastAsia="楷体" w:hint="eastAsia"/>
          <w:i/>
          <w:iCs/>
          <w:vertAlign w:val="subscript"/>
        </w:rPr>
        <w:t>SS-min</w:t>
      </w:r>
      <w:r>
        <w:rPr>
          <w:rFonts w:eastAsia="楷体" w:hint="eastAsia"/>
        </w:rPr>
        <w:t>，</w:t>
      </w:r>
      <w:r>
        <w:rPr>
          <w:rFonts w:eastAsia="楷体" w:hint="eastAsia"/>
          <w:i/>
          <w:iCs/>
        </w:rPr>
        <w:t>R</w:t>
      </w:r>
      <w:r>
        <w:rPr>
          <w:rFonts w:eastAsia="楷体" w:hint="eastAsia"/>
          <w:i/>
          <w:iCs/>
          <w:vertAlign w:val="subscript"/>
        </w:rPr>
        <w:t>SS-max</w:t>
      </w:r>
      <w:r>
        <w:rPr>
          <w:rFonts w:eastAsia="楷体" w:hint="eastAsia"/>
        </w:rPr>
        <w:t>）内选取</w:t>
      </w:r>
      <w:r>
        <w:rPr>
          <w:rFonts w:eastAsia="楷体" w:hint="eastAsia"/>
        </w:rPr>
        <w:t>5</w:t>
      </w:r>
      <w:r>
        <w:rPr>
          <w:rFonts w:eastAsia="楷体" w:hint="eastAsia"/>
        </w:rPr>
        <w:t>个掺量，制备超高性能地聚物，浇筑抗压力学试件和压阻试件两组，利用上面确定的养护制度进行焦耳热</w:t>
      </w:r>
      <w:r>
        <w:rPr>
          <w:rFonts w:eastAsia="楷体" w:hint="eastAsia"/>
        </w:rPr>
        <w:t>-</w:t>
      </w:r>
      <w:r>
        <w:rPr>
          <w:rFonts w:eastAsia="楷体" w:hint="eastAsia"/>
        </w:rPr>
        <w:t>常规二阶段养护。养护过程中监测试件表面温度分布和内部温度变化；测试养护</w:t>
      </w:r>
      <w:r>
        <w:rPr>
          <w:rFonts w:eastAsia="楷体" w:hint="eastAsia"/>
        </w:rPr>
        <w:t>1d</w:t>
      </w:r>
      <w:r>
        <w:rPr>
          <w:rFonts w:eastAsia="楷体" w:hint="eastAsia"/>
        </w:rPr>
        <w:t>、</w:t>
      </w:r>
      <w:r>
        <w:rPr>
          <w:rFonts w:eastAsia="楷体" w:hint="eastAsia"/>
        </w:rPr>
        <w:t>3d</w:t>
      </w:r>
      <w:r>
        <w:rPr>
          <w:rFonts w:eastAsia="楷体" w:hint="eastAsia"/>
        </w:rPr>
        <w:t>、</w:t>
      </w:r>
      <w:r>
        <w:rPr>
          <w:rFonts w:eastAsia="楷体" w:hint="eastAsia"/>
        </w:rPr>
        <w:t>7 d</w:t>
      </w:r>
      <w:r>
        <w:rPr>
          <w:rFonts w:eastAsia="楷体" w:hint="eastAsia"/>
        </w:rPr>
        <w:t>的抗压强度和电阻变化率，分析钢渣粉掺量和粒径分布等对热养护效率、力学性能和压阻性能的影响规律。</w:t>
      </w:r>
    </w:p>
    <w:p w:rsidR="007173EA" w14:paraId="58A535A2" w14:textId="77777777">
      <w:pPr>
        <w:spacing w:line="440" w:lineRule="exact"/>
        <w:ind w:firstLine="560" w:firstLineChars="200"/>
        <w:rPr>
          <w:rFonts w:eastAsia="楷体"/>
        </w:rPr>
      </w:pPr>
      <w:r>
        <w:rPr>
          <w:rFonts w:eastAsia="楷体" w:hint="eastAsia"/>
        </w:rPr>
        <w:t>2</w:t>
      </w:r>
      <w:r>
        <w:rPr>
          <w:rFonts w:eastAsia="楷体" w:hint="eastAsia"/>
        </w:rPr>
        <w:t>）钢纤维对超高性能地聚物焦耳热养护效率和力</w:t>
      </w:r>
      <w:r>
        <w:rPr>
          <w:rFonts w:eastAsia="楷体" w:hint="eastAsia"/>
        </w:rPr>
        <w:t>-</w:t>
      </w:r>
      <w:r>
        <w:rPr>
          <w:rFonts w:eastAsia="楷体" w:hint="eastAsia"/>
        </w:rPr>
        <w:t>敏性能影响</w:t>
      </w:r>
    </w:p>
    <w:p w:rsidR="007173EA" w:rsidP="000237EF" w14:paraId="55077339" w14:textId="77777777">
      <w:pPr>
        <w:spacing w:line="440" w:lineRule="exact"/>
        <w:ind w:firstLine="560" w:firstLineChars="200"/>
        <w:rPr>
          <w:rFonts w:eastAsia="楷体"/>
        </w:rPr>
      </w:pPr>
      <w:r w:rsidRPr="000237EF">
        <w:rPr>
          <w:rFonts w:eastAsia="楷体" w:hint="eastAsia"/>
          <w:u w:val="single"/>
        </w:rPr>
        <w:t>钢纤维掺量。</w:t>
      </w:r>
      <w:r>
        <w:rPr>
          <w:rFonts w:eastAsia="楷体" w:hint="eastAsia"/>
        </w:rPr>
        <w:t>固定材料其他配比，取钢纤维最优配比</w:t>
      </w:r>
      <w:r>
        <w:rPr>
          <w:rFonts w:eastAsia="楷体" w:hint="eastAsia"/>
          <w:i/>
          <w:iCs/>
        </w:rPr>
        <w:t>R</w:t>
      </w:r>
      <w:r>
        <w:rPr>
          <w:rFonts w:eastAsia="楷体" w:hint="eastAsia"/>
          <w:i/>
          <w:iCs/>
          <w:vertAlign w:val="subscript"/>
        </w:rPr>
        <w:t>fibe</w:t>
      </w:r>
      <w:r>
        <w:rPr>
          <w:rFonts w:eastAsia="楷体" w:hint="eastAsia"/>
          <w:vertAlign w:val="subscript"/>
        </w:rPr>
        <w:t>r</w:t>
      </w:r>
      <w:r>
        <w:rPr>
          <w:rFonts w:eastAsia="楷体" w:hint="eastAsia"/>
        </w:rPr>
        <w:t>、</w:t>
      </w:r>
      <w:r>
        <w:rPr>
          <w:rFonts w:eastAsia="楷体" w:hint="eastAsia"/>
          <w:i/>
          <w:iCs/>
        </w:rPr>
        <w:t>R</w:t>
      </w:r>
      <w:r>
        <w:rPr>
          <w:rFonts w:eastAsia="楷体" w:hint="eastAsia"/>
          <w:i/>
          <w:iCs/>
          <w:vertAlign w:val="subscript"/>
        </w:rPr>
        <w:t>fibe</w:t>
      </w:r>
      <w:r>
        <w:rPr>
          <w:rFonts w:eastAsia="楷体" w:hint="eastAsia"/>
          <w:vertAlign w:val="subscript"/>
        </w:rPr>
        <w:t>r</w:t>
      </w:r>
      <w:r>
        <w:rPr>
          <w:rFonts w:eastAsia="楷体" w:hint="eastAsia"/>
        </w:rPr>
        <w:t>-0.5%</w:t>
      </w:r>
      <w:r>
        <w:rPr>
          <w:rFonts w:eastAsia="楷体" w:hint="eastAsia"/>
        </w:rPr>
        <w:t>、</w:t>
      </w:r>
      <w:r>
        <w:rPr>
          <w:rFonts w:eastAsia="楷体" w:hint="eastAsia"/>
          <w:i/>
          <w:iCs/>
        </w:rPr>
        <w:t>R</w:t>
      </w:r>
      <w:r>
        <w:rPr>
          <w:rFonts w:eastAsia="楷体" w:hint="eastAsia"/>
          <w:i/>
          <w:iCs/>
          <w:vertAlign w:val="subscript"/>
        </w:rPr>
        <w:t>fibe</w:t>
      </w:r>
      <w:r>
        <w:rPr>
          <w:rFonts w:eastAsia="楷体" w:hint="eastAsia"/>
          <w:vertAlign w:val="subscript"/>
        </w:rPr>
        <w:t>r</w:t>
      </w:r>
      <w:r>
        <w:rPr>
          <w:rFonts w:eastAsia="楷体" w:hint="eastAsia"/>
        </w:rPr>
        <w:t>+0.5%</w:t>
      </w:r>
      <w:r>
        <w:rPr>
          <w:rFonts w:eastAsia="楷体" w:hint="eastAsia"/>
        </w:rPr>
        <w:t>、</w:t>
      </w:r>
      <w:r>
        <w:rPr>
          <w:rFonts w:eastAsia="楷体" w:hint="eastAsia"/>
          <w:i/>
          <w:iCs/>
        </w:rPr>
        <w:t>R</w:t>
      </w:r>
      <w:r>
        <w:rPr>
          <w:rFonts w:eastAsia="楷体" w:hint="eastAsia"/>
          <w:i/>
          <w:iCs/>
          <w:vertAlign w:val="subscript"/>
        </w:rPr>
        <w:t>fibe</w:t>
      </w:r>
      <w:r>
        <w:rPr>
          <w:rFonts w:eastAsia="楷体" w:hint="eastAsia"/>
          <w:vertAlign w:val="subscript"/>
        </w:rPr>
        <w:t>r</w:t>
      </w:r>
      <w:r>
        <w:rPr>
          <w:rFonts w:eastAsia="楷体" w:hint="eastAsia"/>
        </w:rPr>
        <w:t>+1.0%</w:t>
      </w:r>
      <w:r>
        <w:rPr>
          <w:rFonts w:eastAsia="楷体" w:hint="eastAsia"/>
        </w:rPr>
        <w:t>等掺量制备超高性能地聚物。</w:t>
      </w:r>
    </w:p>
    <w:p w:rsidR="007173EA" w:rsidP="000237EF" w14:paraId="19DC36B7" w14:textId="0507FF72">
      <w:pPr>
        <w:spacing w:line="440" w:lineRule="exact"/>
        <w:ind w:firstLine="560" w:firstLineChars="200"/>
        <w:rPr>
          <w:rFonts w:eastAsia="楷体"/>
        </w:rPr>
      </w:pPr>
      <w:r w:rsidRPr="000237EF">
        <w:rPr>
          <w:rFonts w:eastAsia="楷体" w:hint="eastAsia"/>
          <w:u w:val="single"/>
        </w:rPr>
        <w:t>钢纤维朝向。</w:t>
      </w:r>
      <w:r>
        <w:rPr>
          <w:rFonts w:eastAsia="楷体" w:hint="eastAsia"/>
        </w:rPr>
        <w:t>采用钢纤维最优掺量</w:t>
      </w:r>
      <w:r>
        <w:rPr>
          <w:rFonts w:eastAsia="楷体" w:hint="eastAsia"/>
          <w:i/>
          <w:iCs/>
        </w:rPr>
        <w:t>R</w:t>
      </w:r>
      <w:r>
        <w:rPr>
          <w:rFonts w:eastAsia="楷体" w:hint="eastAsia"/>
          <w:i/>
          <w:iCs/>
          <w:vertAlign w:val="subscript"/>
        </w:rPr>
        <w:t>fibe</w:t>
      </w:r>
      <w:r>
        <w:rPr>
          <w:rFonts w:eastAsia="楷体" w:hint="eastAsia"/>
          <w:vertAlign w:val="subscript"/>
        </w:rPr>
        <w:t>r</w:t>
      </w:r>
      <w:r>
        <w:rPr>
          <w:rFonts w:eastAsia="楷体" w:hint="eastAsia"/>
        </w:rPr>
        <w:t>，用直接浇筑和纤维流动定向浇筑（</w:t>
      </w:r>
      <w:r>
        <w:rPr>
          <w:rFonts w:eastAsia="楷体" w:hint="eastAsia"/>
        </w:rPr>
        <w:fldChar w:fldCharType="begin"/>
      </w:r>
      <w:r>
        <w:rPr>
          <w:rFonts w:eastAsia="楷体" w:hint="eastAsia"/>
        </w:rPr>
        <w:instrText xml:space="preserve"> REF _Ref6047 \h </w:instrText>
      </w:r>
      <w:r>
        <w:rPr>
          <w:rFonts w:eastAsia="楷体" w:hint="eastAsia"/>
        </w:rPr>
        <w:fldChar w:fldCharType="separate"/>
      </w:r>
      <w:r w:rsidR="00201A03">
        <w:rPr>
          <w:rFonts w:eastAsia="楷体"/>
          <w:b/>
          <w:sz w:val="24"/>
          <w:szCs w:val="24"/>
        </w:rPr>
        <w:t>图</w:t>
      </w:r>
      <w:r w:rsidR="00201A03">
        <w:rPr>
          <w:rFonts w:eastAsia="楷体"/>
          <w:b/>
          <w:sz w:val="24"/>
          <w:szCs w:val="24"/>
        </w:rPr>
        <w:t xml:space="preserve"> 10</w:t>
      </w:r>
      <w:r>
        <w:rPr>
          <w:rFonts w:eastAsia="楷体" w:hint="eastAsia"/>
        </w:rPr>
        <w:fldChar w:fldCharType="end"/>
      </w:r>
      <w:r>
        <w:rPr>
          <w:rFonts w:eastAsia="楷体" w:hint="eastAsia"/>
        </w:rPr>
        <w:t>）两种方法制备地聚物混凝土，根据浇筑试件的方法和加热电极与纤维朝向的相对位置分为：（</w:t>
      </w:r>
      <w:r>
        <w:rPr>
          <w:rFonts w:eastAsia="楷体" w:hint="eastAsia"/>
        </w:rPr>
        <w:t>i</w:t>
      </w:r>
      <w:r>
        <w:rPr>
          <w:rFonts w:eastAsia="楷体" w:hint="eastAsia"/>
        </w:rPr>
        <w:t>）乱向纤维试件；（</w:t>
      </w:r>
      <w:r>
        <w:rPr>
          <w:rFonts w:eastAsia="楷体" w:hint="eastAsia"/>
        </w:rPr>
        <w:t>ii</w:t>
      </w:r>
      <w:r>
        <w:rPr>
          <w:rFonts w:eastAsia="楷体" w:hint="eastAsia"/>
        </w:rPr>
        <w:t>）定向纤维，电极与纤维平行；（</w:t>
      </w:r>
      <w:r>
        <w:rPr>
          <w:rFonts w:eastAsia="楷体" w:hint="eastAsia"/>
        </w:rPr>
        <w:t>iii</w:t>
      </w:r>
      <w:r>
        <w:rPr>
          <w:rFonts w:eastAsia="楷体" w:hint="eastAsia"/>
        </w:rPr>
        <w:t>）定向纤维，电极与纤维垂直。</w:t>
      </w:r>
    </w:p>
    <w:p w:rsidR="007173EA" w14:paraId="302BB843" w14:textId="77777777">
      <w:pPr>
        <w:wordWrap w:val="0"/>
        <w:snapToGrid w:val="0"/>
        <w:jc w:val="center"/>
      </w:pPr>
      <w:r>
        <w:rPr>
          <w:noProof/>
        </w:rPr>
        <mc:AlternateContent>
          <mc:Choice Requires="wpc">
            <w:drawing>
              <wp:inline distT="0" distB="0" distL="0" distR="0">
                <wp:extent cx="4098925" cy="2451735"/>
                <wp:effectExtent l="0" t="0" r="0" b="0"/>
                <wp:docPr id="52" name="画布 68"/>
                <wp:cNvGraphicFramePr>
                  <a:graphicFrameLocks xmlns:a="http://schemas.openxmlformats.org/drawingml/2006/main" noChangeAspect="1"/>
                </wp:cNvGraphicFramePr>
                <a:graphic xmlns:a="http://schemas.openxmlformats.org/drawingml/2006/main">
                  <a:graphicData uri="http://schemas.microsoft.com/office/word/2010/wordprocessingCanvas">
                    <wpc:wpc>
                      <pic:pic xmlns:pic="http://schemas.openxmlformats.org/drawingml/2006/picture">
                        <pic:nvPicPr>
                          <pic:cNvPr id="369506557" name="图片 369506557"/>
                          <pic:cNvPicPr>
                            <a:picLocks noChangeAspect="1"/>
                          </pic:cNvPicPr>
                        </pic:nvPicPr>
                        <pic:blipFill>
                          <a:blip xmlns:r="http://schemas.openxmlformats.org/officeDocument/2006/relationships" r:embed="rId14" cstate="print"/>
                          <a:stretch>
                            <a:fillRect/>
                          </a:stretch>
                        </pic:blipFill>
                        <pic:spPr>
                          <a:xfrm>
                            <a:off x="389613" y="31607"/>
                            <a:ext cx="3403160" cy="2349595"/>
                          </a:xfrm>
                          <a:prstGeom prst="rect">
                            <a:avLst/>
                          </a:prstGeom>
                        </pic:spPr>
                      </pic:pic>
                    </wpc:wpc>
                  </a:graphicData>
                </a:graphic>
              </wp:inline>
            </w:drawing>
          </mc:Choice>
          <mc:Fallback>
            <w:pict>
              <v:group id="画布 68" o:spid="_x0000_i1043" style="width:322.75pt;height:193.05pt;mso-position-horizontal-relative:char;mso-position-vertical-relative:line" coordsize="40989,24517">
                <v:shape id="_x0000_s1044" type="#_x0000_t75" style="width:40989;height:24517;mso-wrap-style:square;position:absolute;visibility:visible">
                  <v:fill o:detectmouseclick="t"/>
                </v:shape>
                <v:shape id="图片 369506557" o:spid="_x0000_s1045" type="#_x0000_t75" style="width:34031;height:23496;left:3896;mso-wrap-style:square;position:absolute;top:316;visibility:visible">
                  <v:imagedata r:id="rId14" o:title=""/>
                </v:shape>
                <w10:wrap type="none"/>
                <w10:anchorlock/>
              </v:group>
            </w:pict>
          </mc:Fallback>
        </mc:AlternateContent>
      </w:r>
    </w:p>
    <w:p w:rsidR="007173EA" w14:paraId="1848BB82" w14:textId="77777777">
      <w:pPr>
        <w:spacing w:line="360" w:lineRule="auto"/>
        <w:jc w:val="center"/>
        <w:rPr>
          <w:rFonts w:eastAsia="楷体"/>
          <w:b/>
          <w:sz w:val="24"/>
          <w:szCs w:val="24"/>
        </w:rPr>
      </w:pPr>
      <w:bookmarkStart w:id="81" w:name="_Ref6047"/>
      <w:r>
        <w:rPr>
          <w:rFonts w:eastAsia="楷体"/>
          <w:b/>
          <w:sz w:val="24"/>
          <w:szCs w:val="24"/>
        </w:rPr>
        <w:t>图</w:t>
      </w:r>
      <w:r>
        <w:rPr>
          <w:rFonts w:eastAsia="楷体"/>
          <w:b/>
          <w:sz w:val="24"/>
          <w:szCs w:val="24"/>
        </w:rPr>
        <w:t xml:space="preserve"> </w:t>
      </w:r>
      <w:r>
        <w:rPr>
          <w:rFonts w:eastAsia="楷体"/>
          <w:b/>
          <w:sz w:val="24"/>
          <w:szCs w:val="24"/>
        </w:rPr>
        <w:fldChar w:fldCharType="begin"/>
      </w:r>
      <w:r>
        <w:rPr>
          <w:rFonts w:eastAsia="楷体"/>
          <w:b/>
          <w:sz w:val="24"/>
          <w:szCs w:val="24"/>
        </w:rPr>
        <w:instrText xml:space="preserve"> SEQ </w:instrText>
      </w:r>
      <w:r>
        <w:rPr>
          <w:rFonts w:eastAsia="楷体"/>
          <w:b/>
          <w:sz w:val="24"/>
          <w:szCs w:val="24"/>
        </w:rPr>
        <w:instrText>图</w:instrText>
      </w:r>
      <w:r>
        <w:rPr>
          <w:rFonts w:eastAsia="楷体"/>
          <w:b/>
          <w:sz w:val="24"/>
          <w:szCs w:val="24"/>
        </w:rPr>
        <w:instrText xml:space="preserve"> \* ARABIC </w:instrText>
      </w:r>
      <w:r>
        <w:rPr>
          <w:rFonts w:eastAsia="楷体"/>
          <w:b/>
          <w:sz w:val="24"/>
          <w:szCs w:val="24"/>
        </w:rPr>
        <w:fldChar w:fldCharType="separate"/>
      </w:r>
      <w:r>
        <w:rPr>
          <w:rFonts w:eastAsia="楷体"/>
          <w:b/>
          <w:sz w:val="24"/>
          <w:szCs w:val="24"/>
        </w:rPr>
        <w:t>10</w:t>
      </w:r>
      <w:r>
        <w:rPr>
          <w:rFonts w:eastAsia="楷体"/>
          <w:sz w:val="24"/>
          <w:szCs w:val="24"/>
        </w:rPr>
        <w:fldChar w:fldCharType="end"/>
      </w:r>
      <w:bookmarkEnd w:id="81"/>
      <w:r>
        <w:rPr>
          <w:rFonts w:eastAsia="楷体" w:hint="eastAsia"/>
          <w:sz w:val="24"/>
          <w:szCs w:val="24"/>
        </w:rPr>
        <w:t>.</w:t>
      </w:r>
      <w:r>
        <w:rPr>
          <w:rFonts w:eastAsia="楷体" w:hint="eastAsia"/>
          <w:b/>
          <w:sz w:val="24"/>
          <w:szCs w:val="24"/>
        </w:rPr>
        <w:t xml:space="preserve"> </w:t>
      </w:r>
      <w:r>
        <w:rPr>
          <w:rFonts w:eastAsia="楷体" w:hint="eastAsia"/>
          <w:b/>
          <w:sz w:val="24"/>
          <w:szCs w:val="24"/>
        </w:rPr>
        <w:t>纤维定向浇筑装置</w:t>
      </w:r>
    </w:p>
    <w:p w:rsidR="007173EA" w14:paraId="394E238C" w14:textId="77777777">
      <w:pPr>
        <w:spacing w:line="440" w:lineRule="exact"/>
        <w:ind w:firstLine="560" w:firstLineChars="200"/>
        <w:rPr>
          <w:rFonts w:eastAsia="楷体"/>
        </w:rPr>
      </w:pPr>
      <w:r>
        <w:rPr>
          <w:rFonts w:eastAsia="楷体" w:hint="eastAsia"/>
        </w:rPr>
        <w:t>以上</w:t>
      </w:r>
      <w:r>
        <w:rPr>
          <w:rFonts w:eastAsia="楷体" w:hint="eastAsia"/>
        </w:rPr>
        <w:t>试件均</w:t>
      </w:r>
      <w:r>
        <w:rPr>
          <w:rFonts w:eastAsia="楷体" w:hint="eastAsia"/>
        </w:rPr>
        <w:t>按照（</w:t>
      </w:r>
      <w:r>
        <w:rPr>
          <w:rFonts w:eastAsia="楷体" w:hint="eastAsia"/>
        </w:rPr>
        <w:t>1</w:t>
      </w:r>
      <w:r>
        <w:rPr>
          <w:rFonts w:eastAsia="楷体" w:hint="eastAsia"/>
        </w:rPr>
        <w:t>）中同样的养护制度进行养护。浇筑成为抗折和抗拉的力学试件和压阻试件两组，利用（</w:t>
      </w:r>
      <w:r>
        <w:rPr>
          <w:rFonts w:eastAsia="楷体" w:hint="eastAsia"/>
        </w:rPr>
        <w:t>1</w:t>
      </w:r>
      <w:r>
        <w:rPr>
          <w:rFonts w:eastAsia="楷体" w:hint="eastAsia"/>
        </w:rPr>
        <w:t>）中同样的制度养护。养护过程中监测试件表面温度分布和内部温度变化；测试养护</w:t>
      </w:r>
      <w:r>
        <w:rPr>
          <w:rFonts w:eastAsia="楷体" w:hint="eastAsia"/>
        </w:rPr>
        <w:t>1d</w:t>
      </w:r>
      <w:r>
        <w:rPr>
          <w:rFonts w:eastAsia="楷体" w:hint="eastAsia"/>
        </w:rPr>
        <w:t>、</w:t>
      </w:r>
      <w:r>
        <w:rPr>
          <w:rFonts w:eastAsia="楷体" w:hint="eastAsia"/>
        </w:rPr>
        <w:t>3d</w:t>
      </w:r>
      <w:r>
        <w:rPr>
          <w:rFonts w:eastAsia="楷体" w:hint="eastAsia"/>
        </w:rPr>
        <w:t>、</w:t>
      </w:r>
      <w:r>
        <w:rPr>
          <w:rFonts w:eastAsia="楷体" w:hint="eastAsia"/>
        </w:rPr>
        <w:t>7 d</w:t>
      </w:r>
      <w:r>
        <w:rPr>
          <w:rFonts w:eastAsia="楷体" w:hint="eastAsia"/>
        </w:rPr>
        <w:t>的力学强度、裂缝扩展特性、电阻变化率、灵敏度、裂缝识别性能等。对乱向和定向纤维的三组试件进行</w:t>
      </w:r>
      <w:r>
        <w:rPr>
          <w:rFonts w:eastAsia="楷体" w:hint="eastAsia"/>
        </w:rPr>
        <w:t>X-ray CT</w:t>
      </w:r>
      <w:r>
        <w:rPr>
          <w:rFonts w:eastAsia="楷体" w:hint="eastAsia"/>
        </w:rPr>
        <w:t>扫描，确定纤维朝向，分析钢纤维掺量和朝向等对热养护效率、力学性能和压阻性能的影响规律。对焦耳热养护前、养护过程中不同时间节点超高性能地聚物进行含水量和</w:t>
      </w:r>
      <w:r>
        <w:rPr>
          <w:rFonts w:eastAsia="楷体" w:hint="eastAsia"/>
        </w:rPr>
        <w:t>FTIR</w:t>
      </w:r>
      <w:r>
        <w:rPr>
          <w:rFonts w:eastAsia="楷体" w:hint="eastAsia"/>
        </w:rPr>
        <w:t>测试，确定材料中孔隙自由水和化学结合水含量变化；对地聚物净</w:t>
      </w:r>
      <w:r>
        <w:rPr>
          <w:rFonts w:eastAsia="楷体" w:hint="eastAsia"/>
        </w:rPr>
        <w:t>浆进行</w:t>
      </w:r>
      <w:r>
        <w:rPr>
          <w:rFonts w:eastAsia="楷体" w:hint="eastAsia"/>
        </w:rPr>
        <w:t>XRD</w:t>
      </w:r>
      <w:r>
        <w:rPr>
          <w:rFonts w:eastAsia="楷体" w:hint="eastAsia"/>
        </w:rPr>
        <w:t>、</w:t>
      </w:r>
      <w:r>
        <w:rPr>
          <w:rFonts w:eastAsia="楷体" w:hint="eastAsia"/>
        </w:rPr>
        <w:t>TGA</w:t>
      </w:r>
      <w:r>
        <w:rPr>
          <w:rFonts w:eastAsia="楷体" w:hint="eastAsia"/>
        </w:rPr>
        <w:t>、</w:t>
      </w:r>
      <w:r>
        <w:rPr>
          <w:rFonts w:eastAsia="楷体" w:hint="eastAsia"/>
          <w:vertAlign w:val="superscript"/>
        </w:rPr>
        <w:t>29</w:t>
      </w:r>
      <w:r>
        <w:rPr>
          <w:rFonts w:eastAsia="楷体" w:hint="eastAsia"/>
        </w:rPr>
        <w:t>Si MAS-NMR</w:t>
      </w:r>
      <w:r>
        <w:rPr>
          <w:rFonts w:eastAsia="楷体" w:hint="eastAsia"/>
        </w:rPr>
        <w:t>和</w:t>
      </w:r>
      <w:r>
        <w:rPr>
          <w:rFonts w:eastAsia="楷体" w:hint="eastAsia"/>
          <w:vertAlign w:val="superscript"/>
        </w:rPr>
        <w:t>27</w:t>
      </w:r>
      <w:r>
        <w:rPr>
          <w:rFonts w:eastAsia="楷体" w:hint="eastAsia"/>
        </w:rPr>
        <w:t>Al MAS-NMR</w:t>
      </w:r>
      <w:r>
        <w:rPr>
          <w:rFonts w:eastAsia="楷体" w:hint="eastAsia"/>
        </w:rPr>
        <w:t>，分析钢纤维掺量、朝向和焦耳热养护效率与地聚物微观结构演化的关系，以及对其力学性能和自感知性能的影响。</w:t>
      </w:r>
    </w:p>
    <w:p w:rsidR="007173EA" w14:paraId="05B689FB" w14:textId="77777777">
      <w:pPr>
        <w:spacing w:line="440" w:lineRule="exact"/>
        <w:ind w:firstLine="560" w:firstLineChars="200"/>
        <w:rPr>
          <w:rFonts w:eastAsia="楷体"/>
        </w:rPr>
      </w:pPr>
      <w:r>
        <w:rPr>
          <w:rFonts w:eastAsia="楷体" w:hint="eastAsia"/>
        </w:rPr>
        <w:t>（</w:t>
      </w:r>
      <w:r>
        <w:rPr>
          <w:rFonts w:eastAsia="楷体" w:hint="eastAsia"/>
        </w:rPr>
        <w:t>3</w:t>
      </w:r>
      <w:r>
        <w:rPr>
          <w:rFonts w:eastAsia="楷体" w:hint="eastAsia"/>
        </w:rPr>
        <w:t>）焦耳热养护超高性能地聚物长期力学性能与自感知性能</w:t>
      </w:r>
    </w:p>
    <w:p w:rsidR="007173EA" w14:paraId="46D806AC" w14:textId="77777777">
      <w:pPr>
        <w:spacing w:line="440" w:lineRule="exact"/>
        <w:ind w:firstLine="560" w:firstLineChars="200"/>
        <w:rPr>
          <w:rFonts w:eastAsia="楷体"/>
        </w:rPr>
      </w:pPr>
      <w:r>
        <w:rPr>
          <w:rFonts w:eastAsia="楷体" w:hint="eastAsia"/>
        </w:rPr>
        <w:t>1</w:t>
      </w:r>
      <w:r>
        <w:rPr>
          <w:rFonts w:eastAsia="楷体" w:hint="eastAsia"/>
        </w:rPr>
        <w:t>）焦耳热养护超高性能地聚物长期力学性能和微观结构</w:t>
      </w:r>
    </w:p>
    <w:p w:rsidR="007173EA" w14:paraId="6884DFEE" w14:textId="77777777">
      <w:pPr>
        <w:spacing w:line="440" w:lineRule="exact"/>
        <w:ind w:firstLine="560" w:firstLineChars="200"/>
        <w:rPr>
          <w:rFonts w:eastAsia="楷体"/>
        </w:rPr>
      </w:pPr>
      <w:r>
        <w:rPr>
          <w:rFonts w:eastAsia="楷体" w:hint="eastAsia"/>
        </w:rPr>
        <w:t>制备超高性能地聚物抗压立方体和抗折试件，采用三种早期强度最高的焦耳热养护制度以及常规养护制度养护，测试</w:t>
      </w:r>
      <w:r>
        <w:rPr>
          <w:rFonts w:eastAsia="楷体" w:hint="eastAsia"/>
        </w:rPr>
        <w:t>28d</w:t>
      </w:r>
      <w:r>
        <w:rPr>
          <w:rFonts w:eastAsia="楷体" w:hint="eastAsia"/>
        </w:rPr>
        <w:t>、</w:t>
      </w:r>
      <w:r>
        <w:rPr>
          <w:rFonts w:eastAsia="楷体" w:hint="eastAsia"/>
        </w:rPr>
        <w:t>60d</w:t>
      </w:r>
      <w:r>
        <w:rPr>
          <w:rFonts w:eastAsia="楷体" w:hint="eastAsia"/>
        </w:rPr>
        <w:t>、</w:t>
      </w:r>
      <w:r>
        <w:rPr>
          <w:rFonts w:eastAsia="楷体" w:hint="eastAsia"/>
        </w:rPr>
        <w:t>90d</w:t>
      </w:r>
      <w:r>
        <w:rPr>
          <w:rFonts w:eastAsia="楷体" w:hint="eastAsia"/>
        </w:rPr>
        <w:t>、</w:t>
      </w:r>
      <w:r>
        <w:rPr>
          <w:rFonts w:eastAsia="楷体" w:hint="eastAsia"/>
        </w:rPr>
        <w:t>180d</w:t>
      </w:r>
      <w:r>
        <w:rPr>
          <w:rFonts w:eastAsia="楷体" w:hint="eastAsia"/>
        </w:rPr>
        <w:t>和</w:t>
      </w:r>
      <w:r>
        <w:rPr>
          <w:rFonts w:eastAsia="楷体" w:hint="eastAsia"/>
        </w:rPr>
        <w:t>360d</w:t>
      </w:r>
      <w:r>
        <w:rPr>
          <w:rFonts w:eastAsia="楷体" w:hint="eastAsia"/>
        </w:rPr>
        <w:t>的抗压和抗折强度。</w:t>
      </w:r>
    </w:p>
    <w:p w:rsidR="007173EA" w14:paraId="4C8F996F" w14:textId="77777777">
      <w:pPr>
        <w:spacing w:line="440" w:lineRule="exact"/>
        <w:ind w:firstLine="560" w:firstLineChars="200"/>
        <w:rPr>
          <w:rFonts w:eastAsia="楷体"/>
        </w:rPr>
      </w:pPr>
      <w:r>
        <w:rPr>
          <w:rFonts w:eastAsia="楷体" w:hint="eastAsia"/>
        </w:rPr>
        <w:t>对力学性能测试后的试件按照从</w:t>
      </w:r>
      <w:r>
        <w:rPr>
          <w:rFonts w:eastAsia="楷体" w:hint="eastAsia"/>
        </w:rPr>
        <w:t>外部向</w:t>
      </w:r>
      <w:r>
        <w:rPr>
          <w:rFonts w:eastAsia="楷体" w:hint="eastAsia"/>
        </w:rPr>
        <w:t>内部等距离取样品进行</w:t>
      </w:r>
      <w:r>
        <w:rPr>
          <w:rFonts w:eastAsia="楷体" w:hint="eastAsia"/>
        </w:rPr>
        <w:t>SEM-EDS</w:t>
      </w:r>
      <w:r>
        <w:rPr>
          <w:rFonts w:eastAsia="楷体" w:hint="eastAsia"/>
        </w:rPr>
        <w:t>、</w:t>
      </w:r>
      <w:r>
        <w:rPr>
          <w:rFonts w:eastAsia="楷体" w:hint="eastAsia"/>
        </w:rPr>
        <w:t>X-ray CT</w:t>
      </w:r>
      <w:r>
        <w:rPr>
          <w:rFonts w:eastAsia="楷体" w:hint="eastAsia"/>
        </w:rPr>
        <w:t>、</w:t>
      </w:r>
      <w:r>
        <w:rPr>
          <w:rFonts w:eastAsia="楷体" w:hint="eastAsia"/>
        </w:rPr>
        <w:t>XRD</w:t>
      </w:r>
      <w:r>
        <w:rPr>
          <w:rFonts w:eastAsia="楷体" w:hint="eastAsia"/>
        </w:rPr>
        <w:t>、</w:t>
      </w:r>
      <w:r>
        <w:rPr>
          <w:rFonts w:eastAsia="楷体" w:hint="eastAsia"/>
        </w:rPr>
        <w:t>NMR</w:t>
      </w:r>
      <w:r>
        <w:rPr>
          <w:rFonts w:eastAsia="楷体" w:hint="eastAsia"/>
        </w:rPr>
        <w:t>等表征，确定地聚物胶凝材料的微观结构、产物类型、孔隙结构，分析温度、</w:t>
      </w:r>
      <w:r>
        <w:rPr>
          <w:rFonts w:eastAsia="楷体" w:hint="eastAsia"/>
        </w:rPr>
        <w:t>CO</w:t>
      </w:r>
      <w:r>
        <w:rPr>
          <w:rFonts w:eastAsia="楷体" w:hint="eastAsia"/>
          <w:vertAlign w:val="subscript"/>
        </w:rPr>
        <w:t>2</w:t>
      </w:r>
      <w:r>
        <w:rPr>
          <w:rFonts w:eastAsia="楷体" w:hint="eastAsia"/>
        </w:rPr>
        <w:t>、水分等环境影响下，不同养护制度超高性能地聚物长期力学性能变化及机理。</w:t>
      </w:r>
    </w:p>
    <w:p w:rsidR="007173EA" w14:paraId="3BFE0759" w14:textId="77777777">
      <w:pPr>
        <w:spacing w:line="440" w:lineRule="exact"/>
        <w:ind w:firstLine="560" w:firstLineChars="200"/>
        <w:rPr>
          <w:rFonts w:eastAsia="楷体"/>
        </w:rPr>
      </w:pPr>
      <w:r>
        <w:rPr>
          <w:rFonts w:eastAsia="楷体" w:hint="eastAsia"/>
        </w:rPr>
        <w:t>2</w:t>
      </w:r>
      <w:r>
        <w:rPr>
          <w:rFonts w:eastAsia="楷体" w:hint="eastAsia"/>
        </w:rPr>
        <w:t>）焦耳热养护超高性能地聚物长期体积稳定性和微观缺陷自感知性能</w:t>
      </w:r>
    </w:p>
    <w:p w:rsidR="007173EA" w14:paraId="1B6CBAE0" w14:textId="77777777">
      <w:pPr>
        <w:spacing w:line="440" w:lineRule="exact"/>
        <w:ind w:firstLine="560" w:firstLineChars="200"/>
        <w:rPr>
          <w:rFonts w:eastAsia="楷体"/>
        </w:rPr>
      </w:pPr>
      <w:r>
        <w:rPr>
          <w:rFonts w:eastAsia="楷体" w:hint="eastAsia"/>
        </w:rPr>
        <w:t>制备</w:t>
      </w:r>
      <w:r>
        <w:rPr>
          <w:rFonts w:eastAsia="楷体" w:hint="eastAsia"/>
        </w:rPr>
        <w:t xml:space="preserve">100 mm </w:t>
      </w:r>
      <w:r>
        <w:rPr>
          <w:rFonts w:eastAsia="楷体"/>
        </w:rPr>
        <w:t>×</w:t>
      </w:r>
      <w:r>
        <w:rPr>
          <w:rFonts w:eastAsia="楷体" w:hint="eastAsia"/>
        </w:rPr>
        <w:t xml:space="preserve"> 100 mm </w:t>
      </w:r>
      <w:r>
        <w:rPr>
          <w:rFonts w:eastAsia="楷体"/>
        </w:rPr>
        <w:t>×</w:t>
      </w:r>
      <w:r>
        <w:rPr>
          <w:rFonts w:eastAsia="楷体" w:hint="eastAsia"/>
        </w:rPr>
        <w:t xml:space="preserve"> 550 mm</w:t>
      </w:r>
      <w:r>
        <w:rPr>
          <w:rFonts w:eastAsia="楷体" w:hint="eastAsia"/>
        </w:rPr>
        <w:t>试件，采用上一部分相同的制度养护</w:t>
      </w:r>
      <w:r>
        <w:rPr>
          <w:rFonts w:eastAsia="楷体" w:hint="eastAsia"/>
        </w:rPr>
        <w:t>后，采用非接触式应变仪测试超高性能地聚物在</w:t>
      </w:r>
      <w:r>
        <w:rPr>
          <w:rFonts w:eastAsia="楷体" w:hint="eastAsia"/>
        </w:rPr>
        <w:t>360 d</w:t>
      </w:r>
      <w:r>
        <w:rPr>
          <w:rFonts w:eastAsia="楷体" w:hint="eastAsia"/>
        </w:rPr>
        <w:t>内的自收缩。试件内部预埋电极，监测电阻信号随时间的变化。对不同测试周期的样品进行超声检测，量化样品的微观缺陷与自感</w:t>
      </w:r>
      <w:r>
        <w:rPr>
          <w:rFonts w:eastAsia="楷体" w:hint="eastAsia"/>
        </w:rPr>
        <w:t>知敏度</w:t>
      </w:r>
      <w:r>
        <w:rPr>
          <w:rFonts w:eastAsia="楷体" w:hint="eastAsia"/>
        </w:rPr>
        <w:t>的关系。</w:t>
      </w:r>
    </w:p>
    <w:p w:rsidR="007173EA" w14:paraId="3549D92D" w14:textId="77777777">
      <w:pPr>
        <w:spacing w:line="440" w:lineRule="exact"/>
        <w:ind w:firstLine="560" w:firstLineChars="200"/>
        <w:rPr>
          <w:rFonts w:eastAsia="楷体"/>
        </w:rPr>
      </w:pPr>
      <w:r>
        <w:rPr>
          <w:rFonts w:eastAsia="楷体" w:hint="eastAsia"/>
        </w:rPr>
        <w:t>3</w:t>
      </w:r>
      <w:r>
        <w:rPr>
          <w:rFonts w:eastAsia="楷体" w:hint="eastAsia"/>
        </w:rPr>
        <w:t>）焦耳热养护超高性能地聚物长期自感</w:t>
      </w:r>
      <w:r>
        <w:rPr>
          <w:rFonts w:eastAsia="楷体" w:hint="eastAsia"/>
        </w:rPr>
        <w:t>知敏度</w:t>
      </w:r>
      <w:r>
        <w:rPr>
          <w:rFonts w:eastAsia="楷体" w:hint="eastAsia"/>
        </w:rPr>
        <w:t>稳定性及衰退机理</w:t>
      </w:r>
    </w:p>
    <w:p w:rsidR="007173EA" w14:paraId="6D1D56DB" w14:textId="77777777">
      <w:pPr>
        <w:spacing w:line="440" w:lineRule="exact"/>
        <w:ind w:firstLine="560" w:firstLineChars="200"/>
        <w:rPr>
          <w:rFonts w:eastAsia="楷体"/>
        </w:rPr>
      </w:pPr>
      <w:r>
        <w:rPr>
          <w:rFonts w:eastAsia="楷体" w:hint="eastAsia"/>
        </w:rPr>
        <w:t>制备</w:t>
      </w:r>
      <w:r>
        <w:rPr>
          <w:rFonts w:eastAsia="楷体" w:hint="eastAsia"/>
        </w:rPr>
        <w:t xml:space="preserve">100 mm </w:t>
      </w:r>
      <w:r>
        <w:rPr>
          <w:rFonts w:eastAsia="楷体"/>
        </w:rPr>
        <w:t>×</w:t>
      </w:r>
      <w:r>
        <w:rPr>
          <w:rFonts w:eastAsia="楷体" w:hint="eastAsia"/>
        </w:rPr>
        <w:t xml:space="preserve"> 100 mm </w:t>
      </w:r>
      <w:r>
        <w:rPr>
          <w:rFonts w:eastAsia="楷体"/>
        </w:rPr>
        <w:t>×</w:t>
      </w:r>
      <w:r>
        <w:rPr>
          <w:rFonts w:eastAsia="楷体" w:hint="eastAsia"/>
        </w:rPr>
        <w:t xml:space="preserve"> 400 mm</w:t>
      </w:r>
      <w:r>
        <w:rPr>
          <w:rFonts w:eastAsia="楷体" w:hint="eastAsia"/>
        </w:rPr>
        <w:t>抗折类型的压阻性能试件，在交流电条件下反复</w:t>
      </w:r>
      <w:r>
        <w:rPr>
          <w:rFonts w:eastAsia="楷体" w:hint="eastAsia"/>
        </w:rPr>
        <w:t>进行低</w:t>
      </w:r>
      <w:r>
        <w:rPr>
          <w:rFonts w:eastAsia="楷体" w:hint="eastAsia"/>
        </w:rPr>
        <w:t>荷载（弹性变形</w:t>
      </w:r>
      <w:r>
        <w:rPr>
          <w:rFonts w:eastAsia="楷体" w:hint="eastAsia"/>
        </w:rPr>
        <w:t>1/5</w:t>
      </w:r>
      <w:r>
        <w:rPr>
          <w:rFonts w:eastAsia="楷体" w:hint="eastAsia"/>
        </w:rPr>
        <w:t>范围内荷载）周期性加载，监测电阻变化率。分析电阻变化率随周期性荷载的变化，直至信号不稳定，比较常规条件养护和焦耳热养护的压阻性能变化。</w:t>
      </w:r>
    </w:p>
    <w:p w:rsidR="007173EA" w14:paraId="199A02A7" w14:textId="77777777">
      <w:pPr>
        <w:wordWrap w:val="0"/>
        <w:snapToGrid w:val="0"/>
        <w:spacing w:line="440" w:lineRule="exact"/>
        <w:ind w:firstLine="560" w:firstLineChars="200"/>
        <w:rPr>
          <w:rFonts w:eastAsia="楷体"/>
        </w:rPr>
      </w:pPr>
      <w:r>
        <w:rPr>
          <w:rFonts w:eastAsia="楷体" w:hint="eastAsia"/>
        </w:rPr>
        <w:t>对不同周期试件进行孔隙水、化学结合水、孔隙率等微观结构分析，并进行</w:t>
      </w:r>
      <w:r>
        <w:rPr>
          <w:rFonts w:eastAsia="楷体" w:hint="eastAsia"/>
        </w:rPr>
        <w:t>X-ray CT</w:t>
      </w:r>
      <w:r>
        <w:rPr>
          <w:rFonts w:eastAsia="楷体" w:hint="eastAsia"/>
        </w:rPr>
        <w:t>表征，分析养护制度对微观孔隙和结合水的影响，以及其对压阻性能长期稳定性的影响。</w:t>
      </w:r>
    </w:p>
    <w:p w:rsidR="007173EA" w14:paraId="44647425" w14:textId="77777777">
      <w:pPr>
        <w:wordWrap w:val="0"/>
        <w:snapToGrid w:val="0"/>
        <w:spacing w:line="440" w:lineRule="exact"/>
        <w:rPr>
          <w:rFonts w:eastAsia="楷体"/>
          <w:b/>
          <w:bCs/>
        </w:rPr>
      </w:pPr>
      <w:r>
        <w:rPr>
          <w:rFonts w:eastAsia="楷体" w:hint="eastAsia"/>
          <w:b/>
          <w:bCs/>
        </w:rPr>
        <w:t xml:space="preserve">1.3 </w:t>
      </w:r>
      <w:r>
        <w:rPr>
          <w:rFonts w:eastAsia="楷体" w:hint="eastAsia"/>
          <w:b/>
          <w:bCs/>
        </w:rPr>
        <w:t>可行性分析</w:t>
      </w:r>
    </w:p>
    <w:p w:rsidR="007173EA" w14:paraId="5CC8811D" w14:textId="77777777">
      <w:pPr>
        <w:spacing w:line="440" w:lineRule="exact"/>
        <w:rPr>
          <w:rFonts w:eastAsia="楷体"/>
          <w:b/>
          <w:bCs/>
        </w:rPr>
      </w:pPr>
      <w:r>
        <w:rPr>
          <w:rFonts w:eastAsia="楷体" w:hint="eastAsia"/>
          <w:b/>
          <w:bCs/>
        </w:rPr>
        <w:t xml:space="preserve">1.3.1 </w:t>
      </w:r>
      <w:r>
        <w:rPr>
          <w:rFonts w:eastAsia="楷体" w:hint="eastAsia"/>
          <w:b/>
          <w:bCs/>
        </w:rPr>
        <w:t>研究方案的可行性</w:t>
      </w:r>
    </w:p>
    <w:p w:rsidR="007173EA" w14:paraId="130E0EED" w14:textId="77777777">
      <w:pPr>
        <w:spacing w:line="440" w:lineRule="exact"/>
        <w:ind w:firstLine="560" w:firstLineChars="200"/>
        <w:rPr>
          <w:rFonts w:eastAsia="楷体"/>
        </w:rPr>
      </w:pPr>
      <w:r>
        <w:rPr>
          <w:rFonts w:eastAsia="楷体" w:hint="eastAsia"/>
        </w:rPr>
        <w:t>项目针对地聚物前驱粉体浆膜形成机理和湿颗粒最紧密堆积机制、超高性能地聚物凝胶</w:t>
      </w:r>
      <w:r>
        <w:rPr>
          <w:rFonts w:eastAsia="楷体" w:hint="eastAsia"/>
        </w:rPr>
        <w:t>-</w:t>
      </w:r>
      <w:r>
        <w:rPr>
          <w:rFonts w:eastAsia="楷体" w:hint="eastAsia"/>
        </w:rPr>
        <w:t>钢渣</w:t>
      </w:r>
      <w:r>
        <w:rPr>
          <w:rFonts w:eastAsia="楷体" w:hint="eastAsia"/>
        </w:rPr>
        <w:t>-</w:t>
      </w:r>
      <w:r>
        <w:rPr>
          <w:rFonts w:eastAsia="楷体" w:hint="eastAsia"/>
        </w:rPr>
        <w:t>钢纤维多级压阻效应耦合机制、焦耳热对超高性能地聚物力学与自感知性能提升机理三个关键科学问题，展开三项研究内容。</w:t>
      </w:r>
      <w:r>
        <w:rPr>
          <w:rFonts w:eastAsia="楷体" w:hint="eastAsia"/>
        </w:rPr>
        <w:t>1</w:t>
      </w:r>
      <w:r>
        <w:rPr>
          <w:rFonts w:eastAsia="楷体" w:hint="eastAsia"/>
        </w:rPr>
        <w:t>）</w:t>
      </w:r>
      <w:r>
        <w:rPr>
          <w:rFonts w:eastAsia="楷体" w:hint="eastAsia"/>
        </w:rPr>
        <w:t>UHPC</w:t>
      </w:r>
      <w:r>
        <w:rPr>
          <w:rFonts w:eastAsia="楷体" w:hint="eastAsia"/>
        </w:rPr>
        <w:t>的高密实度是其高强度和耐久性的保证，</w:t>
      </w:r>
      <w:r>
        <w:rPr>
          <w:rFonts w:eastAsia="楷体" w:hint="eastAsia"/>
        </w:rPr>
        <w:t>基于湿</w:t>
      </w:r>
      <w:r>
        <w:rPr>
          <w:rFonts w:eastAsia="楷体" w:hint="eastAsia"/>
        </w:rPr>
        <w:t>颗粒最紧密堆积理论考虑水泥水化的修正模型、考虑原料地聚合反应的设计过程，可显著提高</w:t>
      </w:r>
      <w:r>
        <w:rPr>
          <w:rFonts w:eastAsia="楷体" w:hint="eastAsia"/>
        </w:rPr>
        <w:t>UHPC</w:t>
      </w:r>
      <w:r>
        <w:rPr>
          <w:rFonts w:eastAsia="楷体" w:hint="eastAsia"/>
        </w:rPr>
        <w:t>和</w:t>
      </w:r>
      <w:r>
        <w:rPr>
          <w:rFonts w:eastAsia="楷体" w:hint="eastAsia"/>
        </w:rPr>
        <w:t>UHPG</w:t>
      </w:r>
      <w:r>
        <w:rPr>
          <w:rFonts w:eastAsia="楷体" w:hint="eastAsia"/>
        </w:rPr>
        <w:t>的力学性能和设计精度；良好的流动性是确保</w:t>
      </w:r>
      <w:r>
        <w:rPr>
          <w:rFonts w:eastAsia="楷体" w:hint="eastAsia"/>
        </w:rPr>
        <w:t>UHPC</w:t>
      </w:r>
      <w:r>
        <w:rPr>
          <w:rFonts w:eastAsia="楷体" w:hint="eastAsia"/>
        </w:rPr>
        <w:t>强度形成的关键因素，基于流动性和流变性能的配合比设计过程能够显著提高实际</w:t>
      </w:r>
      <w:r>
        <w:rPr>
          <w:rFonts w:eastAsia="楷体" w:hint="eastAsia"/>
        </w:rPr>
        <w:t>UHPC</w:t>
      </w:r>
      <w:r>
        <w:rPr>
          <w:rFonts w:eastAsia="楷体" w:hint="eastAsia"/>
        </w:rPr>
        <w:t>强度和耐久性。</w:t>
      </w:r>
      <w:r>
        <w:rPr>
          <w:rFonts w:eastAsia="楷体" w:hint="eastAsia"/>
          <w:b/>
          <w:bCs/>
        </w:rPr>
        <w:t>因此，基于前驱粉体协同作用下的湿颗粒最紧密堆积密度，以流动性和力学性能为评价和反馈依据建立准确的超高性能地聚物配合比设计方法是切实可行的。</w:t>
      </w:r>
      <w:r>
        <w:rPr>
          <w:rFonts w:eastAsia="楷体" w:hint="eastAsia"/>
        </w:rPr>
        <w:t>2</w:t>
      </w:r>
      <w:r>
        <w:rPr>
          <w:rFonts w:eastAsia="楷体" w:hint="eastAsia"/>
        </w:rPr>
        <w:t>）地聚物凝胶具备良好的本征压阻性能，钢渣是自感知混凝土常用电介质，钢纤维通过接触导电能够显著提高混凝土自感知性能。</w:t>
      </w:r>
      <w:r>
        <w:rPr>
          <w:rFonts w:eastAsia="楷体" w:hint="eastAsia"/>
          <w:b/>
          <w:bCs/>
        </w:rPr>
        <w:t>因此，建立以地聚物凝胶</w:t>
      </w:r>
      <w:r>
        <w:rPr>
          <w:rFonts w:eastAsia="楷体" w:hint="eastAsia"/>
          <w:b/>
          <w:bCs/>
        </w:rPr>
        <w:t>-</w:t>
      </w:r>
      <w:r>
        <w:rPr>
          <w:rFonts w:eastAsia="楷体" w:hint="eastAsia"/>
          <w:b/>
          <w:bCs/>
        </w:rPr>
        <w:t>钢渣</w:t>
      </w:r>
      <w:r>
        <w:rPr>
          <w:rFonts w:eastAsia="楷体" w:hint="eastAsia"/>
          <w:b/>
          <w:bCs/>
        </w:rPr>
        <w:t>-</w:t>
      </w:r>
      <w:r>
        <w:rPr>
          <w:rFonts w:eastAsia="楷体" w:hint="eastAsia"/>
          <w:b/>
          <w:bCs/>
        </w:rPr>
        <w:t>钢纤维的超短程</w:t>
      </w:r>
      <w:r>
        <w:rPr>
          <w:rFonts w:eastAsia="楷体" w:hint="eastAsia"/>
          <w:b/>
          <w:bCs/>
        </w:rPr>
        <w:t>-</w:t>
      </w:r>
      <w:r>
        <w:rPr>
          <w:rFonts w:eastAsia="楷体" w:hint="eastAsia"/>
          <w:b/>
          <w:bCs/>
        </w:rPr>
        <w:t>短程</w:t>
      </w:r>
      <w:r>
        <w:rPr>
          <w:rFonts w:eastAsia="楷体" w:hint="eastAsia"/>
          <w:b/>
          <w:bCs/>
        </w:rPr>
        <w:t>-</w:t>
      </w:r>
      <w:r>
        <w:rPr>
          <w:rFonts w:eastAsia="楷体" w:hint="eastAsia"/>
          <w:b/>
          <w:bCs/>
        </w:rPr>
        <w:t>长程多级导电网络，制备本征自感知</w:t>
      </w:r>
      <w:r>
        <w:rPr>
          <w:rFonts w:eastAsia="楷体" w:hint="eastAsia"/>
          <w:b/>
          <w:bCs/>
        </w:rPr>
        <w:t>UHPG</w:t>
      </w:r>
      <w:r>
        <w:rPr>
          <w:rFonts w:eastAsia="楷体" w:hint="eastAsia"/>
          <w:b/>
          <w:bCs/>
        </w:rPr>
        <w:t>的方案是可行的。</w:t>
      </w:r>
      <w:r>
        <w:rPr>
          <w:rFonts w:eastAsia="楷体" w:hint="eastAsia"/>
        </w:rPr>
        <w:t>3</w:t>
      </w:r>
      <w:r>
        <w:rPr>
          <w:rFonts w:eastAsia="楷体" w:hint="eastAsia"/>
        </w:rPr>
        <w:t>）借助电介质的高效制热作用，焦耳热养护可显著提高</w:t>
      </w:r>
      <w:r>
        <w:rPr>
          <w:rFonts w:eastAsia="楷体" w:hint="eastAsia"/>
        </w:rPr>
        <w:t>UHPC</w:t>
      </w:r>
      <w:r>
        <w:rPr>
          <w:rFonts w:eastAsia="楷体" w:hint="eastAsia"/>
        </w:rPr>
        <w:t>的强度形成速率和长期力学性能。</w:t>
      </w:r>
      <w:r>
        <w:rPr>
          <w:rFonts w:eastAsia="楷体" w:hint="eastAsia"/>
          <w:b/>
          <w:bCs/>
        </w:rPr>
        <w:t>因此，基于地聚物凝胶</w:t>
      </w:r>
      <w:r>
        <w:rPr>
          <w:rFonts w:eastAsia="楷体" w:hint="eastAsia"/>
          <w:b/>
          <w:bCs/>
        </w:rPr>
        <w:t>-</w:t>
      </w:r>
      <w:r>
        <w:rPr>
          <w:rFonts w:eastAsia="楷体" w:hint="eastAsia"/>
          <w:b/>
          <w:bCs/>
        </w:rPr>
        <w:t>钢渣</w:t>
      </w:r>
      <w:r>
        <w:rPr>
          <w:rFonts w:eastAsia="楷体" w:hint="eastAsia"/>
          <w:b/>
          <w:bCs/>
        </w:rPr>
        <w:t>-</w:t>
      </w:r>
      <w:r>
        <w:rPr>
          <w:rFonts w:eastAsia="楷体" w:hint="eastAsia"/>
          <w:b/>
          <w:bCs/>
        </w:rPr>
        <w:t>钢纤维多级导电网络，建立优化</w:t>
      </w:r>
      <w:r>
        <w:rPr>
          <w:rFonts w:eastAsia="楷体" w:hint="eastAsia"/>
          <w:b/>
          <w:bCs/>
        </w:rPr>
        <w:t>UHPG</w:t>
      </w:r>
      <w:r>
        <w:rPr>
          <w:rFonts w:eastAsia="楷体" w:hint="eastAsia"/>
          <w:b/>
          <w:bCs/>
        </w:rPr>
        <w:t>力学和自感知性能的焦耳热养护制度是可行的。</w:t>
      </w:r>
    </w:p>
    <w:p w:rsidR="007173EA" w14:paraId="1D5F6853" w14:textId="77777777">
      <w:pPr>
        <w:spacing w:line="440" w:lineRule="exact"/>
        <w:rPr>
          <w:rFonts w:eastAsia="楷体"/>
        </w:rPr>
      </w:pPr>
      <w:r>
        <w:rPr>
          <w:rFonts w:eastAsia="楷体" w:hint="eastAsia"/>
          <w:b/>
          <w:bCs/>
        </w:rPr>
        <w:t xml:space="preserve">1.3.2 </w:t>
      </w:r>
      <w:r>
        <w:rPr>
          <w:rFonts w:eastAsia="楷体" w:hint="eastAsia"/>
          <w:b/>
          <w:bCs/>
        </w:rPr>
        <w:t>研究基础的可行性</w:t>
      </w:r>
    </w:p>
    <w:p w:rsidR="007173EA" w14:paraId="703203E7" w14:textId="77777777">
      <w:pPr>
        <w:spacing w:line="440" w:lineRule="exact"/>
        <w:ind w:firstLine="560" w:firstLineChars="200"/>
        <w:rPr>
          <w:rFonts w:eastAsia="楷体"/>
        </w:rPr>
      </w:pPr>
      <w:r>
        <w:rPr>
          <w:rFonts w:eastAsia="楷体" w:hint="eastAsia"/>
        </w:rPr>
        <w:t>项目负责人钢渣</w:t>
      </w:r>
      <w:r>
        <w:rPr>
          <w:rFonts w:eastAsia="楷体" w:hint="eastAsia"/>
        </w:rPr>
        <w:t>-</w:t>
      </w:r>
      <w:r>
        <w:rPr>
          <w:rFonts w:eastAsia="楷体" w:hint="eastAsia"/>
        </w:rPr>
        <w:t>粉煤灰</w:t>
      </w:r>
      <w:r>
        <w:rPr>
          <w:rFonts w:eastAsia="楷体" w:hint="eastAsia"/>
        </w:rPr>
        <w:t>-</w:t>
      </w:r>
      <w:r>
        <w:rPr>
          <w:rFonts w:eastAsia="楷体" w:hint="eastAsia"/>
        </w:rPr>
        <w:t>矿渣三元地聚物的微观机理、配比设计、力学</w:t>
      </w:r>
      <w:r>
        <w:rPr>
          <w:rFonts w:eastAsia="楷体" w:hint="eastAsia"/>
        </w:rPr>
        <w:t>性能和耐久性等方面具备丰富的研究经验和扎实的研究基础。制备钢渣掺量高达</w:t>
      </w:r>
      <w:r>
        <w:rPr>
          <w:rFonts w:eastAsia="楷体" w:hint="eastAsia"/>
        </w:rPr>
        <w:t>40%</w:t>
      </w:r>
      <w:r>
        <w:rPr>
          <w:rFonts w:eastAsia="楷体" w:hint="eastAsia"/>
        </w:rPr>
        <w:t>的多元地聚物，基于前驱粉体在物理堆积和化学反应上的差异互补提出材料配比优化方法；利用</w:t>
      </w:r>
      <w:r>
        <w:rPr>
          <w:rFonts w:eastAsia="楷体" w:hint="eastAsia"/>
        </w:rPr>
        <w:t>PVA/PE-</w:t>
      </w:r>
      <w:r>
        <w:rPr>
          <w:rFonts w:eastAsia="楷体" w:hint="eastAsia"/>
        </w:rPr>
        <w:t>钢混杂纤维制备高强高延性三元地聚物，明确了钢渣和纤维与地聚物强度形成和应变硬化机理的定量关系，</w:t>
      </w:r>
      <w:r>
        <w:rPr>
          <w:rFonts w:eastAsia="楷体" w:hint="eastAsia"/>
          <w:b/>
          <w:bCs/>
        </w:rPr>
        <w:t>为本项目超高性能地聚物的湿颗粒浆膜模型和配合比设计方法研究提供保障</w:t>
      </w:r>
      <w:r>
        <w:rPr>
          <w:rFonts w:eastAsia="楷体" w:hint="eastAsia"/>
        </w:rPr>
        <w:t>；对石墨</w:t>
      </w:r>
      <w:r>
        <w:rPr>
          <w:rFonts w:eastAsia="楷体" w:hint="eastAsia"/>
        </w:rPr>
        <w:t>-</w:t>
      </w:r>
      <w:r>
        <w:rPr>
          <w:rFonts w:eastAsia="楷体" w:hint="eastAsia"/>
        </w:rPr>
        <w:t>钢渣导电水泥基复合材料的导电性能、材料设计和导电机理进行深入研究，利用内置压电检测方法对</w:t>
      </w:r>
      <w:r>
        <w:rPr>
          <w:rFonts w:eastAsia="楷体" w:hint="eastAsia"/>
        </w:rPr>
        <w:t>3D</w:t>
      </w:r>
      <w:r>
        <w:rPr>
          <w:rFonts w:eastAsia="楷体" w:hint="eastAsia"/>
        </w:rPr>
        <w:t>打印水泥</w:t>
      </w:r>
      <w:r>
        <w:rPr>
          <w:rFonts w:eastAsia="楷体" w:hint="eastAsia"/>
        </w:rPr>
        <w:t>基材料</w:t>
      </w:r>
      <w:r>
        <w:rPr>
          <w:rFonts w:eastAsia="楷体" w:hint="eastAsia"/>
        </w:rPr>
        <w:t>的裂纹扩展进行研究，</w:t>
      </w:r>
      <w:r>
        <w:rPr>
          <w:rFonts w:eastAsia="楷体" w:hint="eastAsia"/>
          <w:b/>
          <w:bCs/>
        </w:rPr>
        <w:t>为本项目地聚物本征压阻效应产生机理以及多级压阻效应耦合机理研究提供良好的保障。</w:t>
      </w:r>
      <w:r>
        <w:rPr>
          <w:rFonts w:eastAsia="楷体" w:hint="eastAsia"/>
        </w:rPr>
        <w:t>另外，申请人对于地聚物基体</w:t>
      </w:r>
      <w:r>
        <w:rPr>
          <w:rFonts w:eastAsia="楷体" w:hint="eastAsia"/>
        </w:rPr>
        <w:t>N-A-S-H</w:t>
      </w:r>
      <w:r>
        <w:rPr>
          <w:rFonts w:eastAsia="楷体" w:hint="eastAsia"/>
        </w:rPr>
        <w:t>、</w:t>
      </w:r>
      <w:r>
        <w:rPr>
          <w:rFonts w:eastAsia="楷体" w:hint="eastAsia"/>
        </w:rPr>
        <w:t>C-A-S-H</w:t>
      </w:r>
      <w:r>
        <w:rPr>
          <w:rFonts w:eastAsia="楷体" w:hint="eastAsia"/>
        </w:rPr>
        <w:t>、</w:t>
      </w:r>
      <w:r>
        <w:rPr>
          <w:rFonts w:eastAsia="楷体"/>
        </w:rPr>
        <w:t>C(</w:t>
      </w:r>
      <w:r>
        <w:rPr>
          <w:rFonts w:eastAsia="楷体" w:hint="eastAsia"/>
        </w:rPr>
        <w:t>N</w:t>
      </w:r>
      <w:r>
        <w:rPr>
          <w:rFonts w:eastAsia="楷体"/>
        </w:rPr>
        <w:t>)-A-S-H</w:t>
      </w:r>
      <w:r>
        <w:rPr>
          <w:rFonts w:eastAsia="楷体" w:hint="eastAsia"/>
        </w:rPr>
        <w:t>、</w:t>
      </w:r>
      <w:r>
        <w:rPr>
          <w:rFonts w:eastAsia="楷体" w:hint="eastAsia"/>
        </w:rPr>
        <w:t>C-</w:t>
      </w:r>
      <w:r>
        <w:rPr>
          <w:rFonts w:eastAsia="楷体"/>
        </w:rPr>
        <w:t>S-H</w:t>
      </w:r>
      <w:r>
        <w:rPr>
          <w:rFonts w:eastAsia="楷体" w:hint="eastAsia"/>
        </w:rPr>
        <w:t>等多相凝胶的聚合过程、分子结构热运动</w:t>
      </w:r>
      <w:r>
        <w:rPr>
          <w:rFonts w:eastAsia="楷体" w:hint="eastAsia"/>
        </w:rPr>
        <w:t>及其对胶凝</w:t>
      </w:r>
      <w:r>
        <w:rPr>
          <w:rFonts w:eastAsia="楷体" w:hint="eastAsia"/>
        </w:rPr>
        <w:t>材料性能的影响规律具备丰富的实验和分子动力学模拟研究基础；对高钙和低钙地聚物的高温和湿度控制预养护制度进行深入研究，提出了完全消除钢渣地聚物泛碱问题的密闭预养护方法，保证了本项目中</w:t>
      </w:r>
      <w:r>
        <w:rPr>
          <w:rFonts w:eastAsia="楷体" w:hint="eastAsia"/>
          <w:b/>
          <w:bCs/>
        </w:rPr>
        <w:t>超高性能地聚物焦耳热养护机理和快速养护湿度研究的高度可行性。</w:t>
      </w:r>
    </w:p>
    <w:p w:rsidR="007173EA" w14:paraId="49CCA742" w14:textId="77777777">
      <w:pPr>
        <w:spacing w:line="440" w:lineRule="exact"/>
        <w:rPr>
          <w:rFonts w:eastAsia="楷体"/>
        </w:rPr>
      </w:pPr>
      <w:r>
        <w:rPr>
          <w:rFonts w:eastAsia="楷体" w:hint="eastAsia"/>
          <w:b/>
          <w:bCs/>
        </w:rPr>
        <w:t xml:space="preserve">1.3.3 </w:t>
      </w:r>
      <w:r>
        <w:rPr>
          <w:rFonts w:eastAsia="楷体" w:hint="eastAsia"/>
          <w:b/>
          <w:bCs/>
        </w:rPr>
        <w:t>研究团队的可行性</w:t>
      </w:r>
    </w:p>
    <w:p w:rsidR="007173EA" w14:paraId="4B397002" w14:textId="77777777">
      <w:pPr>
        <w:spacing w:line="440" w:lineRule="exact"/>
        <w:ind w:firstLine="560" w:firstLineChars="200"/>
        <w:rPr>
          <w:rFonts w:eastAsia="楷体"/>
        </w:rPr>
      </w:pPr>
      <w:r>
        <w:rPr>
          <w:rFonts w:eastAsia="楷体" w:hint="eastAsia"/>
        </w:rPr>
        <w:t>项目研究团队由</w:t>
      </w:r>
      <w:r>
        <w:rPr>
          <w:rFonts w:eastAsia="楷体" w:hint="eastAsia"/>
        </w:rPr>
        <w:t>1</w:t>
      </w:r>
      <w:r>
        <w:rPr>
          <w:rFonts w:eastAsia="楷体" w:hint="eastAsia"/>
        </w:rPr>
        <w:t>位博士、</w:t>
      </w:r>
      <w:r>
        <w:rPr>
          <w:rFonts w:eastAsia="楷体" w:hint="eastAsia"/>
        </w:rPr>
        <w:t>2</w:t>
      </w:r>
      <w:r>
        <w:rPr>
          <w:rFonts w:eastAsia="楷体" w:hint="eastAsia"/>
        </w:rPr>
        <w:t>位在读博士和</w:t>
      </w:r>
      <w:r>
        <w:rPr>
          <w:rFonts w:eastAsia="楷体" w:hint="eastAsia"/>
        </w:rPr>
        <w:t>3</w:t>
      </w:r>
      <w:r>
        <w:rPr>
          <w:rFonts w:eastAsia="楷体" w:hint="eastAsia"/>
        </w:rPr>
        <w:t>位在读硕士组成，分别在地聚物的合成机理、纤维增强地聚物、高分子压电材料等方面具备丰富的实验和理论研究基础，全面对应项目中的各项主要研究内容。项目负责人及团队在纤维增强水泥基材料、超高性能地聚物配合比设计和混杂纤维增强高延性地聚物等方面具备丰富的经验。团队组成科学合理，为研究方案的制定、项目的统筹规划、目标任务的按时完成提供有利保障。</w:t>
      </w:r>
    </w:p>
    <w:p w:rsidR="007173EA" w14:paraId="758ADF2E" w14:textId="77777777">
      <w:pPr>
        <w:spacing w:line="440" w:lineRule="exact"/>
        <w:rPr>
          <w:rFonts w:eastAsia="楷体"/>
        </w:rPr>
      </w:pPr>
      <w:r>
        <w:rPr>
          <w:rFonts w:eastAsia="楷体" w:hint="eastAsia"/>
          <w:b/>
          <w:bCs/>
        </w:rPr>
        <w:t xml:space="preserve">1.3.4 </w:t>
      </w:r>
      <w:r>
        <w:rPr>
          <w:rFonts w:eastAsia="楷体" w:hint="eastAsia"/>
          <w:b/>
          <w:bCs/>
        </w:rPr>
        <w:t>研究条件的可行性</w:t>
      </w:r>
    </w:p>
    <w:p w:rsidR="007173EA" w14:paraId="6BA0DB79" w14:textId="77777777">
      <w:pPr>
        <w:wordWrap w:val="0"/>
        <w:snapToGrid w:val="0"/>
        <w:spacing w:line="440" w:lineRule="exact"/>
        <w:ind w:firstLine="560" w:firstLineChars="200"/>
        <w:rPr>
          <w:rFonts w:eastAsia="楷体"/>
        </w:rPr>
      </w:pPr>
      <w:r>
        <w:rPr>
          <w:rFonts w:eastAsia="楷体" w:hint="eastAsia"/>
        </w:rPr>
        <w:t>申请人单位依托“河北省土木工程技术研究中心”、“天津市交通工程绿色材料技术工程中心”、“河北工业大学智慧基础设施研究院”、“先进材料测试与分析中心”等科研平台，平台具备等温</w:t>
      </w:r>
      <w:r>
        <w:rPr>
          <w:rFonts w:eastAsia="楷体" w:hint="eastAsia"/>
        </w:rPr>
        <w:t>量热仪</w:t>
      </w:r>
      <w:r>
        <w:rPr>
          <w:rFonts w:eastAsia="楷体" w:hint="eastAsia"/>
        </w:rPr>
        <w:t>(TAM Air)</w:t>
      </w:r>
      <w:r>
        <w:rPr>
          <w:rFonts w:eastAsia="楷体" w:hint="eastAsia"/>
        </w:rPr>
        <w:t>、工业</w:t>
      </w:r>
      <w:r>
        <w:rPr>
          <w:rFonts w:eastAsia="楷体" w:hint="eastAsia"/>
        </w:rPr>
        <w:t>CT(YXLON FF35)</w:t>
      </w:r>
      <w:r>
        <w:rPr>
          <w:rFonts w:eastAsia="楷体" w:hint="eastAsia"/>
        </w:rPr>
        <w:t>、</w:t>
      </w:r>
      <w:r>
        <w:rPr>
          <w:rFonts w:eastAsia="楷体" w:hint="eastAsia"/>
        </w:rPr>
        <w:t>离子双束</w:t>
      </w:r>
      <w:r>
        <w:rPr>
          <w:rFonts w:eastAsia="楷体" w:hint="eastAsia"/>
        </w:rPr>
        <w:t>扫描电镜（</w:t>
      </w:r>
      <w:r>
        <w:rPr>
          <w:rFonts w:eastAsia="楷体" w:hint="eastAsia"/>
        </w:rPr>
        <w:t>TESCAN GAIA3Ga</w:t>
      </w:r>
      <w:r>
        <w:rPr>
          <w:rFonts w:eastAsia="楷体" w:hint="eastAsia"/>
        </w:rPr>
        <w:t>）、原子力显微镜</w:t>
      </w:r>
      <w:r>
        <w:rPr>
          <w:rFonts w:eastAsia="楷体" w:hint="eastAsia"/>
        </w:rPr>
        <w:t>(Agilent 5500)</w:t>
      </w:r>
      <w:r>
        <w:rPr>
          <w:rFonts w:eastAsia="楷体" w:hint="eastAsia"/>
        </w:rPr>
        <w:t>、万能试验机</w:t>
      </w:r>
      <w:r>
        <w:rPr>
          <w:rFonts w:eastAsia="楷体" w:hint="eastAsia"/>
        </w:rPr>
        <w:t>(IPC UTM 30kN</w:t>
      </w:r>
      <w:r>
        <w:rPr>
          <w:rFonts w:eastAsia="楷体" w:hint="eastAsia"/>
        </w:rPr>
        <w:t>、</w:t>
      </w:r>
      <w:r>
        <w:rPr>
          <w:rFonts w:eastAsia="楷体" w:hint="eastAsia"/>
        </w:rPr>
        <w:t>500kN)</w:t>
      </w:r>
      <w:r>
        <w:rPr>
          <w:rFonts w:eastAsia="楷体" w:hint="eastAsia"/>
        </w:rPr>
        <w:t>等先进测试设备，为项目中材料的力学实验和纳</w:t>
      </w:r>
      <w:r>
        <w:rPr>
          <w:rFonts w:eastAsia="楷体" w:hint="eastAsia"/>
        </w:rPr>
        <w:t>-</w:t>
      </w:r>
      <w:r>
        <w:rPr>
          <w:rFonts w:eastAsia="楷体" w:hint="eastAsia"/>
        </w:rPr>
        <w:t>微观实验研究提供保障。项目负责人所在的马国伟教授团队具备领先、扎实的研究基础，共建</w:t>
      </w:r>
      <w:r>
        <w:rPr>
          <w:rFonts w:eastAsia="楷体" w:hint="eastAsia"/>
        </w:rPr>
        <w:t>设先进</w:t>
      </w:r>
      <w:r>
        <w:rPr>
          <w:rFonts w:eastAsia="楷体" w:hint="eastAsia"/>
        </w:rPr>
        <w:t>制造技术、新型建筑材料、智能虚拟仿真等五个先进研究方向，形成多领域、跨学科的研究体系。拥有国家级人才</w:t>
      </w:r>
      <w:r>
        <w:rPr>
          <w:rFonts w:eastAsia="楷体" w:hint="eastAsia"/>
        </w:rPr>
        <w:t>5</w:t>
      </w:r>
      <w:r>
        <w:rPr>
          <w:rFonts w:eastAsia="楷体" w:hint="eastAsia"/>
        </w:rPr>
        <w:t>人、省市级人才</w:t>
      </w:r>
      <w:r>
        <w:rPr>
          <w:rFonts w:eastAsia="楷体" w:hint="eastAsia"/>
        </w:rPr>
        <w:t>6</w:t>
      </w:r>
      <w:r>
        <w:rPr>
          <w:rFonts w:eastAsia="楷体" w:hint="eastAsia"/>
        </w:rPr>
        <w:t>人，近年来，团队承担国家</w:t>
      </w:r>
      <w:r>
        <w:rPr>
          <w:rFonts w:eastAsia="楷体" w:hint="eastAsia"/>
        </w:rPr>
        <w:t>自然科学基金重大科研仪器研制项目、重点项目、面上项目、青年项目、国际合作项目</w:t>
      </w:r>
      <w:r>
        <w:rPr>
          <w:rFonts w:eastAsia="楷体" w:hint="eastAsia"/>
        </w:rPr>
        <w:t>30</w:t>
      </w:r>
      <w:r>
        <w:rPr>
          <w:rFonts w:eastAsia="楷体" w:hint="eastAsia"/>
        </w:rPr>
        <w:t>余项，与国内外前沿科研团队建立良好的合作与交流关系。其中，新型建筑材料方向在超高性能混凝土、超高性能地聚物设计与应用、智能材料研发等方向具备深厚的研究基础，为保证本项目的顺利开展提供坚实的保障。</w:t>
      </w:r>
    </w:p>
    <w:p w:rsidR="007173EA" w14:paraId="1510A33A" w14:textId="77777777">
      <w:pPr>
        <w:wordWrap w:val="0"/>
        <w:snapToGrid w:val="0"/>
        <w:spacing w:line="440" w:lineRule="exact"/>
        <w:rPr>
          <w:rFonts w:ascii="楷体" w:eastAsia="楷体" w:hAnsi="楷体" w:cs="楷体" w:hint="eastAsia"/>
        </w:rPr>
      </w:pPr>
      <w:r>
        <w:rPr>
          <w:rFonts w:ascii="楷体" w:eastAsia="楷体" w:hAnsi="楷体" w:cs="楷体" w:hint="eastAsia"/>
        </w:rPr>
        <w:t>2.年度计划安排（包括拟组织的重要学术交流活动、国际合作与交流计划等）</w:t>
      </w:r>
    </w:p>
    <w:p w:rsidR="007173EA" w14:paraId="3A529BB2" w14:textId="77777777">
      <w:pPr>
        <w:snapToGrid w:val="0"/>
        <w:spacing w:line="440" w:lineRule="exact"/>
        <w:ind w:firstLine="420"/>
        <w:rPr>
          <w:rFonts w:eastAsia="楷体"/>
          <w:b/>
          <w:bCs/>
          <w:szCs w:val="24"/>
        </w:rPr>
      </w:pPr>
      <w:bookmarkStart w:id="82" w:name="_Hlk34289910"/>
      <w:bookmarkStart w:id="83" w:name="_Hlk97458040"/>
      <w:r>
        <w:rPr>
          <w:rFonts w:eastAsia="楷体" w:hint="eastAsia"/>
          <w:b/>
          <w:bCs/>
          <w:szCs w:val="24"/>
        </w:rPr>
        <w:t>第一年度</w:t>
      </w:r>
      <w:r>
        <w:rPr>
          <w:rFonts w:eastAsia="楷体"/>
          <w:b/>
          <w:bCs/>
          <w:szCs w:val="24"/>
        </w:rPr>
        <w:t xml:space="preserve"> </w:t>
      </w:r>
      <w:r>
        <w:rPr>
          <w:rFonts w:eastAsia="楷体" w:hint="eastAsia"/>
          <w:b/>
          <w:bCs/>
          <w:szCs w:val="24"/>
        </w:rPr>
        <w:t>2025.</w:t>
      </w:r>
      <w:r>
        <w:rPr>
          <w:rFonts w:eastAsia="楷体"/>
          <w:b/>
          <w:bCs/>
          <w:szCs w:val="24"/>
        </w:rPr>
        <w:t>0</w:t>
      </w:r>
      <w:r>
        <w:rPr>
          <w:rFonts w:eastAsia="楷体" w:hint="eastAsia"/>
          <w:b/>
          <w:bCs/>
          <w:szCs w:val="24"/>
        </w:rPr>
        <w:t>1-2025.</w:t>
      </w:r>
      <w:r>
        <w:rPr>
          <w:rFonts w:eastAsia="楷体"/>
          <w:b/>
          <w:bCs/>
          <w:szCs w:val="24"/>
        </w:rPr>
        <w:t>12</w:t>
      </w:r>
      <w:r>
        <w:rPr>
          <w:rFonts w:eastAsia="楷体" w:hint="eastAsia"/>
          <w:b/>
          <w:bCs/>
          <w:szCs w:val="24"/>
        </w:rPr>
        <w:t>：</w:t>
      </w:r>
      <w:bookmarkEnd w:id="82"/>
    </w:p>
    <w:p w:rsidR="007173EA" w14:paraId="0E2BDB47" w14:textId="77777777">
      <w:pPr>
        <w:numPr>
          <w:ilvl w:val="0"/>
          <w:numId w:val="3"/>
        </w:numPr>
        <w:snapToGrid w:val="0"/>
        <w:spacing w:line="440" w:lineRule="exact"/>
        <w:rPr>
          <w:rFonts w:eastAsia="楷体"/>
          <w:szCs w:val="24"/>
        </w:rPr>
      </w:pPr>
      <w:r>
        <w:rPr>
          <w:rFonts w:eastAsia="楷体" w:hint="eastAsia"/>
          <w:szCs w:val="24"/>
        </w:rPr>
        <w:t>地聚物前驱粉体表面产物构成表征，建立前驱粉体湿颗粒体积与浆膜计算模型；</w:t>
      </w:r>
    </w:p>
    <w:p w:rsidR="007173EA" w14:paraId="4387DD94" w14:textId="77777777">
      <w:pPr>
        <w:numPr>
          <w:ilvl w:val="0"/>
          <w:numId w:val="3"/>
        </w:numPr>
        <w:snapToGrid w:val="0"/>
        <w:spacing w:line="440" w:lineRule="exact"/>
        <w:rPr>
          <w:rFonts w:eastAsia="楷体"/>
          <w:szCs w:val="24"/>
        </w:rPr>
      </w:pPr>
      <w:r>
        <w:rPr>
          <w:rFonts w:eastAsia="楷体" w:hint="eastAsia"/>
          <w:szCs w:val="24"/>
        </w:rPr>
        <w:t>研究超高性能地聚物工作与力学性能发展规律，确定原料掺量范围；</w:t>
      </w:r>
    </w:p>
    <w:p w:rsidR="007173EA" w14:paraId="4E4C45BD" w14:textId="77777777">
      <w:pPr>
        <w:numPr>
          <w:ilvl w:val="0"/>
          <w:numId w:val="3"/>
        </w:numPr>
        <w:snapToGrid w:val="0"/>
        <w:spacing w:line="440" w:lineRule="exact"/>
        <w:rPr>
          <w:rFonts w:eastAsia="楷体"/>
          <w:szCs w:val="24"/>
        </w:rPr>
      </w:pPr>
      <w:r>
        <w:rPr>
          <w:rFonts w:eastAsia="楷体" w:hint="eastAsia"/>
          <w:szCs w:val="24"/>
        </w:rPr>
        <w:t>建立浆膜湿颗粒最紧密堆积配合比设计方法，明确成分</w:t>
      </w:r>
      <w:r>
        <w:rPr>
          <w:rFonts w:eastAsia="楷体" w:hint="eastAsia"/>
          <w:szCs w:val="24"/>
        </w:rPr>
        <w:t>-</w:t>
      </w:r>
      <w:r>
        <w:rPr>
          <w:rFonts w:eastAsia="楷体" w:hint="eastAsia"/>
          <w:szCs w:val="24"/>
        </w:rPr>
        <w:t>微结构</w:t>
      </w:r>
      <w:r>
        <w:rPr>
          <w:rFonts w:eastAsia="楷体" w:hint="eastAsia"/>
          <w:szCs w:val="24"/>
        </w:rPr>
        <w:t>-</w:t>
      </w:r>
      <w:r>
        <w:rPr>
          <w:rFonts w:eastAsia="楷体" w:hint="eastAsia"/>
          <w:szCs w:val="24"/>
        </w:rPr>
        <w:t>力学性能关系。</w:t>
      </w:r>
    </w:p>
    <w:p w:rsidR="007173EA" w14:paraId="5F1C4EBB" w14:textId="77777777">
      <w:pPr>
        <w:snapToGrid w:val="0"/>
        <w:spacing w:line="440" w:lineRule="exact"/>
        <w:ind w:firstLine="549" w:firstLineChars="196"/>
        <w:rPr>
          <w:rFonts w:eastAsia="楷体"/>
          <w:b/>
          <w:bCs/>
          <w:szCs w:val="24"/>
        </w:rPr>
      </w:pPr>
      <w:r>
        <w:rPr>
          <w:rFonts w:eastAsia="楷体" w:hint="eastAsia"/>
          <w:b/>
          <w:bCs/>
          <w:szCs w:val="24"/>
        </w:rPr>
        <w:t>第二年度</w:t>
      </w:r>
      <w:r>
        <w:rPr>
          <w:rFonts w:eastAsia="楷体"/>
          <w:b/>
          <w:bCs/>
          <w:szCs w:val="24"/>
        </w:rPr>
        <w:t xml:space="preserve"> </w:t>
      </w:r>
      <w:r>
        <w:rPr>
          <w:rFonts w:eastAsia="楷体" w:hint="eastAsia"/>
          <w:b/>
          <w:bCs/>
          <w:szCs w:val="24"/>
        </w:rPr>
        <w:t>2026.</w:t>
      </w:r>
      <w:r>
        <w:rPr>
          <w:rFonts w:eastAsia="楷体"/>
          <w:b/>
          <w:bCs/>
          <w:szCs w:val="24"/>
        </w:rPr>
        <w:t>0</w:t>
      </w:r>
      <w:r>
        <w:rPr>
          <w:rFonts w:eastAsia="楷体" w:hint="eastAsia"/>
          <w:b/>
          <w:bCs/>
          <w:szCs w:val="24"/>
        </w:rPr>
        <w:t>1-2026.</w:t>
      </w:r>
      <w:r>
        <w:rPr>
          <w:rFonts w:eastAsia="楷体"/>
          <w:b/>
          <w:bCs/>
          <w:szCs w:val="24"/>
        </w:rPr>
        <w:t>12</w:t>
      </w:r>
      <w:r>
        <w:rPr>
          <w:rFonts w:eastAsia="楷体" w:hint="eastAsia"/>
          <w:b/>
          <w:bCs/>
          <w:szCs w:val="24"/>
        </w:rPr>
        <w:t>：</w:t>
      </w:r>
    </w:p>
    <w:p w:rsidR="007173EA" w14:paraId="5C054B6D" w14:textId="77777777">
      <w:pPr>
        <w:numPr>
          <w:ilvl w:val="0"/>
          <w:numId w:val="3"/>
        </w:numPr>
        <w:snapToGrid w:val="0"/>
        <w:spacing w:line="440" w:lineRule="exact"/>
        <w:rPr>
          <w:rFonts w:eastAsia="楷体"/>
          <w:szCs w:val="24"/>
        </w:rPr>
      </w:pPr>
      <w:r>
        <w:rPr>
          <w:rFonts w:eastAsia="楷体" w:hint="eastAsia"/>
          <w:szCs w:val="24"/>
        </w:rPr>
        <w:t>研究地聚物本征压阻性能，揭示地聚物导电机理；</w:t>
      </w:r>
    </w:p>
    <w:p w:rsidR="007173EA" w14:paraId="522B793A" w14:textId="77777777">
      <w:pPr>
        <w:numPr>
          <w:ilvl w:val="0"/>
          <w:numId w:val="3"/>
        </w:numPr>
        <w:snapToGrid w:val="0"/>
        <w:spacing w:line="440" w:lineRule="exact"/>
        <w:rPr>
          <w:rFonts w:eastAsia="楷体"/>
          <w:szCs w:val="24"/>
        </w:rPr>
      </w:pPr>
      <w:r>
        <w:rPr>
          <w:rFonts w:eastAsia="楷体" w:hint="eastAsia"/>
          <w:szCs w:val="24"/>
        </w:rPr>
        <w:t>揭示钢渣与地聚物凝胶的协同导电机理，确定钢渣粉在地聚物中的渗流阈值；</w:t>
      </w:r>
    </w:p>
    <w:p w:rsidR="007173EA" w14:paraId="68D67DBC" w14:textId="77777777">
      <w:pPr>
        <w:numPr>
          <w:ilvl w:val="0"/>
          <w:numId w:val="3"/>
        </w:numPr>
        <w:snapToGrid w:val="0"/>
        <w:spacing w:line="440" w:lineRule="exact"/>
        <w:rPr>
          <w:rFonts w:eastAsia="楷体"/>
          <w:szCs w:val="24"/>
        </w:rPr>
      </w:pPr>
      <w:r>
        <w:rPr>
          <w:rFonts w:eastAsia="楷体" w:hint="eastAsia"/>
          <w:szCs w:val="24"/>
        </w:rPr>
        <w:t>研究超高性能地聚物对不同荷载类型的自感知性能，明确裂缝监测机制。</w:t>
      </w:r>
    </w:p>
    <w:p w:rsidR="007173EA" w14:paraId="07A28312" w14:textId="77777777">
      <w:pPr>
        <w:snapToGrid w:val="0"/>
        <w:spacing w:line="440" w:lineRule="exact"/>
        <w:ind w:firstLine="549" w:firstLineChars="196"/>
        <w:rPr>
          <w:rFonts w:eastAsia="楷体"/>
          <w:b/>
          <w:bCs/>
          <w:szCs w:val="24"/>
        </w:rPr>
      </w:pPr>
      <w:bookmarkStart w:id="84" w:name="_Hlk96197115"/>
      <w:r>
        <w:rPr>
          <w:rFonts w:eastAsia="楷体" w:hint="eastAsia"/>
          <w:b/>
          <w:bCs/>
          <w:szCs w:val="24"/>
        </w:rPr>
        <w:t>第三年度</w:t>
      </w:r>
      <w:r>
        <w:rPr>
          <w:rFonts w:eastAsia="楷体"/>
          <w:b/>
          <w:bCs/>
          <w:szCs w:val="24"/>
        </w:rPr>
        <w:t xml:space="preserve"> </w:t>
      </w:r>
      <w:r>
        <w:rPr>
          <w:rFonts w:eastAsia="楷体" w:hint="eastAsia"/>
          <w:b/>
          <w:bCs/>
          <w:szCs w:val="24"/>
        </w:rPr>
        <w:t>2027.</w:t>
      </w:r>
      <w:r>
        <w:rPr>
          <w:rFonts w:eastAsia="楷体"/>
          <w:b/>
          <w:bCs/>
          <w:szCs w:val="24"/>
        </w:rPr>
        <w:t>0</w:t>
      </w:r>
      <w:r>
        <w:rPr>
          <w:rFonts w:eastAsia="楷体" w:hint="eastAsia"/>
          <w:b/>
          <w:bCs/>
          <w:szCs w:val="24"/>
        </w:rPr>
        <w:t>1-2027.</w:t>
      </w:r>
      <w:r>
        <w:rPr>
          <w:rFonts w:eastAsia="楷体"/>
          <w:b/>
          <w:bCs/>
          <w:szCs w:val="24"/>
        </w:rPr>
        <w:t>12</w:t>
      </w:r>
      <w:r>
        <w:rPr>
          <w:rFonts w:eastAsia="楷体" w:hint="eastAsia"/>
          <w:b/>
          <w:bCs/>
          <w:szCs w:val="24"/>
        </w:rPr>
        <w:t>：</w:t>
      </w:r>
    </w:p>
    <w:bookmarkEnd w:id="84"/>
    <w:p w:rsidR="007173EA" w14:paraId="008B00FD" w14:textId="77777777">
      <w:pPr>
        <w:numPr>
          <w:ilvl w:val="0"/>
          <w:numId w:val="3"/>
        </w:numPr>
        <w:snapToGrid w:val="0"/>
        <w:spacing w:line="440" w:lineRule="exact"/>
        <w:rPr>
          <w:rFonts w:eastAsia="楷体"/>
          <w:szCs w:val="24"/>
        </w:rPr>
      </w:pPr>
      <w:r>
        <w:rPr>
          <w:rFonts w:eastAsia="楷体" w:hint="eastAsia"/>
          <w:szCs w:val="24"/>
        </w:rPr>
        <w:t>研究焦耳热养护制度、材料配比等等对超高性能地聚物养护效能的影响；</w:t>
      </w:r>
    </w:p>
    <w:p w:rsidR="007173EA" w14:paraId="6FB1AD45" w14:textId="77777777">
      <w:pPr>
        <w:numPr>
          <w:ilvl w:val="0"/>
          <w:numId w:val="3"/>
        </w:numPr>
        <w:snapToGrid w:val="0"/>
        <w:spacing w:line="440" w:lineRule="exact"/>
        <w:rPr>
          <w:rFonts w:ascii="楷体" w:eastAsia="楷体" w:hAnsi="楷体" w:cs="楷体" w:hint="eastAsia"/>
        </w:rPr>
      </w:pPr>
      <w:r>
        <w:rPr>
          <w:rFonts w:eastAsia="楷体" w:hint="eastAsia"/>
          <w:szCs w:val="24"/>
        </w:rPr>
        <w:t>研究焦耳热养护对超高性能地聚物力学性能和微观结构发展的影响。</w:t>
      </w:r>
    </w:p>
    <w:p w:rsidR="007173EA" w14:paraId="0E511539" w14:textId="77777777">
      <w:pPr>
        <w:numPr>
          <w:ilvl w:val="0"/>
          <w:numId w:val="3"/>
        </w:numPr>
        <w:snapToGrid w:val="0"/>
        <w:spacing w:line="440" w:lineRule="exact"/>
        <w:rPr>
          <w:rFonts w:ascii="楷体" w:eastAsia="楷体" w:hAnsi="楷体" w:cs="楷体" w:hint="eastAsia"/>
        </w:rPr>
      </w:pPr>
      <w:r>
        <w:rPr>
          <w:rFonts w:eastAsia="楷体" w:hint="eastAsia"/>
          <w:szCs w:val="24"/>
        </w:rPr>
        <w:t>研究焦耳热养护超高性能地聚物自感知性能，明确强度</w:t>
      </w:r>
      <w:r>
        <w:rPr>
          <w:rFonts w:eastAsia="楷体" w:hint="eastAsia"/>
          <w:szCs w:val="24"/>
        </w:rPr>
        <w:t>-</w:t>
      </w:r>
      <w:r>
        <w:rPr>
          <w:rFonts w:eastAsia="楷体" w:hint="eastAsia"/>
          <w:szCs w:val="24"/>
        </w:rPr>
        <w:t>微结构</w:t>
      </w:r>
      <w:r>
        <w:rPr>
          <w:rFonts w:eastAsia="楷体" w:hint="eastAsia"/>
          <w:szCs w:val="24"/>
        </w:rPr>
        <w:t>-</w:t>
      </w:r>
      <w:r>
        <w:rPr>
          <w:rFonts w:eastAsia="楷体" w:hint="eastAsia"/>
          <w:szCs w:val="24"/>
        </w:rPr>
        <w:t>压阻性能关系。</w:t>
      </w:r>
    </w:p>
    <w:bookmarkEnd w:id="83"/>
    <w:p w:rsidR="007173EA" w14:paraId="57A7F2F6" w14:textId="77777777">
      <w:pPr>
        <w:wordWrap w:val="0"/>
        <w:spacing w:line="440" w:lineRule="exact"/>
        <w:outlineLvl w:val="0"/>
        <w:rPr>
          <w:rFonts w:ascii="楷体" w:eastAsia="楷体" w:hAnsi="楷体" w:cs="楷体" w:hint="eastAsia"/>
          <w:b/>
        </w:rPr>
      </w:pPr>
      <w:r>
        <w:rPr>
          <w:rFonts w:ascii="楷体" w:eastAsia="楷体" w:hAnsi="楷体" w:cs="楷体" w:hint="eastAsia"/>
          <w:b/>
        </w:rPr>
        <w:t>四、研究基础与工作条件</w:t>
      </w:r>
    </w:p>
    <w:p w:rsidR="007173EA" w14:paraId="6120BD9A" w14:textId="77777777">
      <w:pPr>
        <w:wordWrap w:val="0"/>
        <w:spacing w:line="440" w:lineRule="exact"/>
        <w:rPr>
          <w:rFonts w:ascii="楷体" w:eastAsia="楷体" w:hAnsi="楷体" w:cs="楷体" w:hint="eastAsia"/>
        </w:rPr>
      </w:pPr>
      <w:r>
        <w:rPr>
          <w:rFonts w:ascii="楷体" w:eastAsia="楷体" w:hAnsi="楷体" w:cs="楷体" w:hint="eastAsia"/>
        </w:rPr>
        <w:t>1.研究基础（与本项目相关的研究工作积累和已取得的研究工作成绩）</w:t>
      </w:r>
    </w:p>
    <w:p w:rsidR="007173EA" w14:paraId="4016AEE9" w14:textId="77777777">
      <w:pPr>
        <w:snapToGrid w:val="0"/>
        <w:spacing w:line="440" w:lineRule="exact"/>
        <w:ind w:firstLine="560" w:firstLineChars="200"/>
        <w:rPr>
          <w:rFonts w:eastAsia="楷体"/>
          <w:szCs w:val="21"/>
        </w:rPr>
      </w:pPr>
      <w:r>
        <w:rPr>
          <w:rFonts w:eastAsia="楷体" w:hint="eastAsia"/>
          <w:szCs w:val="21"/>
        </w:rPr>
        <w:t>申请人和团队在多元地聚物溶解</w:t>
      </w:r>
      <w:r>
        <w:rPr>
          <w:rFonts w:eastAsia="楷体" w:hint="eastAsia"/>
          <w:szCs w:val="21"/>
        </w:rPr>
        <w:t>-</w:t>
      </w:r>
      <w:r>
        <w:rPr>
          <w:rFonts w:eastAsia="楷体" w:hint="eastAsia"/>
          <w:szCs w:val="21"/>
        </w:rPr>
        <w:t>聚合机理、地聚物热养护性能优化机理、地聚物超高性能混凝土设计与制备、混凝土导电性能优化方法与机理等方面具有良好的工作积累，能保证项目顺利完成。具体如下：</w:t>
      </w:r>
    </w:p>
    <w:p w:rsidR="007173EA" w14:paraId="4141050C" w14:textId="77777777">
      <w:pPr>
        <w:snapToGrid w:val="0"/>
        <w:spacing w:line="440" w:lineRule="exact"/>
        <w:ind w:firstLine="560" w:firstLineChars="200"/>
        <w:rPr>
          <w:rFonts w:eastAsia="楷体"/>
          <w:szCs w:val="21"/>
        </w:rPr>
      </w:pPr>
      <w:r>
        <w:rPr>
          <w:rFonts w:eastAsia="楷体" w:hint="eastAsia"/>
          <w:b/>
          <w:bCs/>
          <w:szCs w:val="21"/>
        </w:rPr>
        <w:t>（</w:t>
      </w:r>
      <w:r>
        <w:rPr>
          <w:rFonts w:eastAsia="楷体" w:hint="eastAsia"/>
          <w:b/>
          <w:bCs/>
          <w:szCs w:val="21"/>
        </w:rPr>
        <w:t>1</w:t>
      </w:r>
      <w:r>
        <w:rPr>
          <w:rFonts w:eastAsia="楷体" w:hint="eastAsia"/>
          <w:b/>
          <w:bCs/>
          <w:szCs w:val="21"/>
        </w:rPr>
        <w:t>）本项目相关的研究工作积累</w:t>
      </w:r>
    </w:p>
    <w:p w:rsidR="007173EA" w14:paraId="766B867B" w14:textId="77777777">
      <w:pPr>
        <w:numPr>
          <w:ilvl w:val="0"/>
          <w:numId w:val="3"/>
        </w:numPr>
        <w:snapToGrid w:val="0"/>
        <w:spacing w:line="440" w:lineRule="exact"/>
        <w:ind w:left="0" w:firstLine="0"/>
        <w:rPr>
          <w:rFonts w:eastAsia="楷体"/>
          <w:szCs w:val="21"/>
        </w:rPr>
      </w:pPr>
      <w:r>
        <w:rPr>
          <w:rFonts w:eastAsia="楷体" w:hint="eastAsia"/>
          <w:szCs w:val="21"/>
        </w:rPr>
        <w:t>地聚物溶解</w:t>
      </w:r>
      <w:r>
        <w:rPr>
          <w:rFonts w:eastAsia="楷体" w:hint="eastAsia"/>
          <w:szCs w:val="21"/>
        </w:rPr>
        <w:t>-</w:t>
      </w:r>
      <w:r>
        <w:rPr>
          <w:rFonts w:eastAsia="楷体" w:hint="eastAsia"/>
          <w:szCs w:val="21"/>
        </w:rPr>
        <w:t>聚合机理</w:t>
      </w:r>
    </w:p>
    <w:p w:rsidR="007173EA" w14:paraId="161316D2" w14:textId="77777777">
      <w:pPr>
        <w:wordWrap w:val="0"/>
        <w:spacing w:line="440" w:lineRule="exact"/>
        <w:ind w:firstLine="560" w:firstLineChars="200"/>
        <w:rPr>
          <w:rFonts w:eastAsia="楷体"/>
          <w:szCs w:val="21"/>
        </w:rPr>
      </w:pPr>
      <w:r>
        <w:rPr>
          <w:rFonts w:eastAsia="楷体" w:hint="eastAsia"/>
          <w:szCs w:val="21"/>
        </w:rPr>
        <w:t>项目负责人对地聚物凝胶聚合机理、</w:t>
      </w:r>
      <w:r>
        <w:rPr>
          <w:rFonts w:eastAsia="楷体" w:hint="eastAsia"/>
          <w:szCs w:val="21"/>
        </w:rPr>
        <w:t>反应全</w:t>
      </w:r>
      <w:r>
        <w:rPr>
          <w:rFonts w:eastAsia="楷体" w:hint="eastAsia"/>
          <w:szCs w:val="21"/>
        </w:rPr>
        <w:t>过程中各相组分</w:t>
      </w:r>
      <w:r>
        <w:rPr>
          <w:rFonts w:eastAsia="楷体" w:hint="eastAsia"/>
          <w:szCs w:val="21"/>
        </w:rPr>
        <w:t>和纳观力</w:t>
      </w:r>
      <w:r>
        <w:rPr>
          <w:rFonts w:eastAsia="楷体" w:hint="eastAsia"/>
          <w:szCs w:val="21"/>
        </w:rPr>
        <w:t>学性能</w:t>
      </w:r>
      <w:r>
        <w:rPr>
          <w:rFonts w:eastAsia="楷体" w:hint="eastAsia"/>
          <w:szCs w:val="21"/>
        </w:rPr>
        <w:t>进行了多尺度实验研究，结合密度泛函分析模拟与反应分子动力学模拟，建立了地聚物凝胶“自下而上”复杂聚合模型，揭示了前驱粉体在碱激发离子耦合作用下的溶解</w:t>
      </w:r>
      <w:r>
        <w:rPr>
          <w:rFonts w:eastAsia="楷体" w:hint="eastAsia"/>
          <w:szCs w:val="21"/>
        </w:rPr>
        <w:t>-</w:t>
      </w:r>
      <w:r>
        <w:rPr>
          <w:rFonts w:eastAsia="楷体" w:hint="eastAsia"/>
          <w:szCs w:val="21"/>
        </w:rPr>
        <w:t>聚合机理，确定地聚物多元晶、胶物相组成的时空演化规律，建立了基于分子</w:t>
      </w:r>
      <w:r>
        <w:rPr>
          <w:rFonts w:eastAsia="楷体" w:hint="eastAsia"/>
          <w:szCs w:val="21"/>
        </w:rPr>
        <w:t>键变化</w:t>
      </w:r>
      <w:r>
        <w:rPr>
          <w:rFonts w:eastAsia="楷体" w:hint="eastAsia"/>
          <w:szCs w:val="21"/>
        </w:rPr>
        <w:t>-</w:t>
      </w:r>
      <w:r>
        <w:rPr>
          <w:rFonts w:eastAsia="楷体" w:hint="eastAsia"/>
          <w:szCs w:val="21"/>
        </w:rPr>
        <w:t>纳米力学性能变化的产物演化表征方法。</w:t>
      </w:r>
    </w:p>
    <w:p w:rsidR="007173EA" w14:paraId="755F2CC2" w14:textId="77777777">
      <w:pPr>
        <w:wordWrap w:val="0"/>
        <w:jc w:val="center"/>
      </w:pPr>
      <w:r>
        <w:rPr>
          <w:noProof/>
        </w:rPr>
        <w:drawing>
          <wp:inline distT="0" distB="0" distL="0" distR="0">
            <wp:extent cx="4957445" cy="3013710"/>
            <wp:effectExtent l="0" t="0" r="5080" b="5715"/>
            <wp:docPr id="2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4213" name="图片 4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4957445" cy="3013710"/>
                    </a:xfrm>
                    <a:prstGeom prst="rect">
                      <a:avLst/>
                    </a:prstGeom>
                    <a:noFill/>
                    <a:ln>
                      <a:noFill/>
                    </a:ln>
                  </pic:spPr>
                </pic:pic>
              </a:graphicData>
            </a:graphic>
          </wp:inline>
        </w:drawing>
      </w:r>
    </w:p>
    <w:p w:rsidR="007173EA" w14:paraId="5F4510B3" w14:textId="77777777">
      <w:pPr>
        <w:snapToGrid w:val="0"/>
        <w:spacing w:line="440" w:lineRule="exact"/>
        <w:jc w:val="center"/>
        <w:rPr>
          <w:rFonts w:eastAsia="楷体"/>
          <w:b/>
          <w:bCs/>
          <w:sz w:val="24"/>
          <w:szCs w:val="21"/>
        </w:rPr>
      </w:pPr>
      <w:r>
        <w:rPr>
          <w:rFonts w:eastAsia="楷体"/>
          <w:b/>
          <w:bCs/>
          <w:sz w:val="24"/>
          <w:szCs w:val="21"/>
        </w:rPr>
        <w:t>图</w:t>
      </w:r>
      <w:r>
        <w:rPr>
          <w:rFonts w:eastAsia="楷体"/>
          <w:b/>
          <w:bCs/>
          <w:sz w:val="24"/>
          <w:szCs w:val="21"/>
        </w:rPr>
        <w:t xml:space="preserve"> </w:t>
      </w:r>
      <w:r>
        <w:rPr>
          <w:rFonts w:eastAsia="楷体"/>
          <w:b/>
          <w:bCs/>
          <w:sz w:val="24"/>
          <w:szCs w:val="21"/>
        </w:rPr>
        <w:fldChar w:fldCharType="begin"/>
      </w:r>
      <w:r>
        <w:rPr>
          <w:rFonts w:eastAsia="楷体"/>
          <w:b/>
          <w:bCs/>
          <w:sz w:val="24"/>
          <w:szCs w:val="21"/>
        </w:rPr>
        <w:instrText xml:space="preserve"> SEQ </w:instrText>
      </w:r>
      <w:r>
        <w:rPr>
          <w:rFonts w:eastAsia="楷体"/>
          <w:b/>
          <w:bCs/>
          <w:sz w:val="24"/>
          <w:szCs w:val="21"/>
        </w:rPr>
        <w:instrText>图</w:instrText>
      </w:r>
      <w:r>
        <w:rPr>
          <w:rFonts w:eastAsia="楷体"/>
          <w:b/>
          <w:bCs/>
          <w:sz w:val="24"/>
          <w:szCs w:val="21"/>
        </w:rPr>
        <w:instrText xml:space="preserve"> \* ARABIC </w:instrText>
      </w:r>
      <w:r>
        <w:rPr>
          <w:rFonts w:eastAsia="楷体"/>
          <w:b/>
          <w:bCs/>
          <w:sz w:val="24"/>
          <w:szCs w:val="21"/>
        </w:rPr>
        <w:fldChar w:fldCharType="separate"/>
      </w:r>
      <w:r>
        <w:rPr>
          <w:rFonts w:eastAsia="楷体"/>
          <w:b/>
          <w:bCs/>
          <w:sz w:val="24"/>
          <w:szCs w:val="21"/>
        </w:rPr>
        <w:t>11</w:t>
      </w:r>
      <w:r>
        <w:rPr>
          <w:rFonts w:eastAsia="楷体"/>
          <w:b/>
          <w:bCs/>
          <w:sz w:val="24"/>
          <w:szCs w:val="21"/>
        </w:rPr>
        <w:fldChar w:fldCharType="end"/>
      </w:r>
      <w:r>
        <w:rPr>
          <w:rFonts w:eastAsia="楷体" w:hint="eastAsia"/>
          <w:b/>
          <w:bCs/>
          <w:sz w:val="24"/>
          <w:szCs w:val="21"/>
        </w:rPr>
        <w:t xml:space="preserve"> </w:t>
      </w:r>
      <w:r>
        <w:rPr>
          <w:rFonts w:eastAsia="楷体" w:hint="eastAsia"/>
          <w:b/>
          <w:bCs/>
          <w:sz w:val="24"/>
          <w:szCs w:val="21"/>
        </w:rPr>
        <w:t>多元地聚物溶解</w:t>
      </w:r>
      <w:r>
        <w:rPr>
          <w:rFonts w:eastAsia="楷体" w:hint="eastAsia"/>
          <w:b/>
          <w:bCs/>
          <w:sz w:val="24"/>
          <w:szCs w:val="21"/>
        </w:rPr>
        <w:t>-</w:t>
      </w:r>
      <w:r>
        <w:rPr>
          <w:rFonts w:eastAsia="楷体" w:hint="eastAsia"/>
          <w:b/>
          <w:bCs/>
          <w:sz w:val="24"/>
          <w:szCs w:val="21"/>
        </w:rPr>
        <w:t>聚合机理研究基础</w:t>
      </w:r>
    </w:p>
    <w:p w:rsidR="007173EA" w14:paraId="779E978A" w14:textId="77777777">
      <w:pPr>
        <w:numPr>
          <w:ilvl w:val="0"/>
          <w:numId w:val="3"/>
        </w:numPr>
        <w:snapToGrid w:val="0"/>
        <w:spacing w:line="440" w:lineRule="exact"/>
        <w:rPr>
          <w:rFonts w:eastAsia="楷体"/>
          <w:szCs w:val="21"/>
        </w:rPr>
      </w:pPr>
      <w:r>
        <w:rPr>
          <w:rFonts w:eastAsia="楷体" w:hint="eastAsia"/>
          <w:szCs w:val="21"/>
        </w:rPr>
        <w:t>地聚物养护制度与强度形成机理</w:t>
      </w:r>
    </w:p>
    <w:p w:rsidR="007173EA" w14:paraId="1A287448" w14:textId="77777777">
      <w:pPr>
        <w:numPr>
          <w:ilvl w:val="255"/>
          <w:numId w:val="0"/>
        </w:numPr>
        <w:wordWrap w:val="0"/>
        <w:spacing w:line="440" w:lineRule="exact"/>
        <w:ind w:firstLine="560" w:firstLineChars="200"/>
        <w:rPr>
          <w:rFonts w:eastAsia="楷体"/>
          <w:szCs w:val="21"/>
        </w:rPr>
      </w:pPr>
      <w:r>
        <w:rPr>
          <w:rFonts w:eastAsia="楷体" w:hint="eastAsia"/>
          <w:szCs w:val="21"/>
        </w:rPr>
        <w:t>项目负责人在赤泥</w:t>
      </w:r>
      <w:r>
        <w:rPr>
          <w:rFonts w:eastAsia="楷体" w:hint="eastAsia"/>
          <w:szCs w:val="21"/>
        </w:rPr>
        <w:t>-</w:t>
      </w:r>
      <w:r>
        <w:rPr>
          <w:rFonts w:eastAsia="楷体" w:hint="eastAsia"/>
          <w:szCs w:val="21"/>
        </w:rPr>
        <w:t>粉煤灰二元地聚物的强度形成机理研究中，通过调控养护温度，明确了强度、聚合度与微结构随温度（常温、</w:t>
      </w:r>
      <w:r>
        <w:rPr>
          <w:rFonts w:eastAsia="楷体" w:hint="eastAsia"/>
          <w:szCs w:val="21"/>
        </w:rPr>
        <w:t>50</w:t>
      </w:r>
      <w:r>
        <w:rPr>
          <w:rFonts w:eastAsia="楷体" w:hint="eastAsia"/>
          <w:szCs w:val="21"/>
        </w:rPr>
        <w:t>℃、</w:t>
      </w:r>
      <w:r>
        <w:rPr>
          <w:rFonts w:eastAsia="楷体" w:hint="eastAsia"/>
          <w:szCs w:val="21"/>
        </w:rPr>
        <w:t>80</w:t>
      </w:r>
      <w:r>
        <w:rPr>
          <w:rFonts w:eastAsia="楷体" w:hint="eastAsia"/>
          <w:szCs w:val="21"/>
        </w:rPr>
        <w:t>℃）的变化规律，揭示了地聚物随温度升高聚合加快、微结构致密，促进强度快速形成的机理。</w:t>
      </w:r>
    </w:p>
    <w:p w:rsidR="007173EA" w14:paraId="1D01BE68" w14:textId="77777777">
      <w:pPr>
        <w:numPr>
          <w:ilvl w:val="255"/>
          <w:numId w:val="0"/>
        </w:numPr>
        <w:wordWrap w:val="0"/>
        <w:jc w:val="center"/>
      </w:pPr>
      <w:r>
        <w:rPr>
          <w:noProof/>
        </w:rPr>
        <w:drawing>
          <wp:inline distT="0" distB="0" distL="0" distR="0">
            <wp:extent cx="3839845" cy="3045460"/>
            <wp:effectExtent l="0" t="0" r="8255" b="2540"/>
            <wp:docPr id="3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38510" name="图片 4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839845" cy="3045460"/>
                    </a:xfrm>
                    <a:prstGeom prst="rect">
                      <a:avLst/>
                    </a:prstGeom>
                    <a:noFill/>
                    <a:ln>
                      <a:noFill/>
                    </a:ln>
                  </pic:spPr>
                </pic:pic>
              </a:graphicData>
            </a:graphic>
          </wp:inline>
        </w:drawing>
      </w:r>
    </w:p>
    <w:p w:rsidR="007173EA" w14:paraId="66F263DC" w14:textId="77777777">
      <w:pPr>
        <w:snapToGrid w:val="0"/>
        <w:spacing w:line="360" w:lineRule="auto"/>
        <w:jc w:val="center"/>
        <w:rPr>
          <w:rFonts w:eastAsia="楷体"/>
          <w:b/>
          <w:bCs/>
          <w:sz w:val="24"/>
          <w:szCs w:val="21"/>
        </w:rPr>
      </w:pPr>
      <w:r>
        <w:rPr>
          <w:rFonts w:eastAsia="楷体"/>
          <w:b/>
          <w:bCs/>
          <w:sz w:val="24"/>
          <w:szCs w:val="21"/>
        </w:rPr>
        <w:t>图</w:t>
      </w:r>
      <w:r>
        <w:rPr>
          <w:rFonts w:eastAsia="楷体"/>
          <w:b/>
          <w:bCs/>
          <w:sz w:val="24"/>
          <w:szCs w:val="21"/>
        </w:rPr>
        <w:t xml:space="preserve"> </w:t>
      </w:r>
      <w:r>
        <w:rPr>
          <w:rFonts w:eastAsia="楷体"/>
          <w:b/>
          <w:bCs/>
          <w:sz w:val="24"/>
          <w:szCs w:val="21"/>
        </w:rPr>
        <w:fldChar w:fldCharType="begin"/>
      </w:r>
      <w:r>
        <w:rPr>
          <w:rFonts w:eastAsia="楷体"/>
          <w:b/>
          <w:bCs/>
          <w:sz w:val="24"/>
          <w:szCs w:val="21"/>
        </w:rPr>
        <w:instrText xml:space="preserve"> SEQ </w:instrText>
      </w:r>
      <w:r>
        <w:rPr>
          <w:rFonts w:eastAsia="楷体"/>
          <w:b/>
          <w:bCs/>
          <w:sz w:val="24"/>
          <w:szCs w:val="21"/>
        </w:rPr>
        <w:instrText>图</w:instrText>
      </w:r>
      <w:r>
        <w:rPr>
          <w:rFonts w:eastAsia="楷体"/>
          <w:b/>
          <w:bCs/>
          <w:sz w:val="24"/>
          <w:szCs w:val="21"/>
        </w:rPr>
        <w:instrText xml:space="preserve"> \* ARABIC </w:instrText>
      </w:r>
      <w:r>
        <w:rPr>
          <w:rFonts w:eastAsia="楷体"/>
          <w:b/>
          <w:bCs/>
          <w:sz w:val="24"/>
          <w:szCs w:val="21"/>
        </w:rPr>
        <w:fldChar w:fldCharType="separate"/>
      </w:r>
      <w:r>
        <w:rPr>
          <w:rFonts w:eastAsia="楷体"/>
          <w:b/>
          <w:bCs/>
          <w:sz w:val="24"/>
          <w:szCs w:val="21"/>
        </w:rPr>
        <w:t>12</w:t>
      </w:r>
      <w:r>
        <w:rPr>
          <w:rFonts w:eastAsia="楷体"/>
          <w:b/>
          <w:bCs/>
          <w:sz w:val="24"/>
          <w:szCs w:val="21"/>
        </w:rPr>
        <w:fldChar w:fldCharType="end"/>
      </w:r>
      <w:r>
        <w:rPr>
          <w:rFonts w:eastAsia="楷体" w:hint="eastAsia"/>
          <w:b/>
          <w:bCs/>
          <w:sz w:val="24"/>
          <w:szCs w:val="21"/>
        </w:rPr>
        <w:t xml:space="preserve"> </w:t>
      </w:r>
      <w:r>
        <w:rPr>
          <w:rFonts w:eastAsia="楷体" w:hint="eastAsia"/>
          <w:b/>
          <w:bCs/>
          <w:sz w:val="24"/>
          <w:szCs w:val="21"/>
        </w:rPr>
        <w:t>不同温度条件地聚物微结构、聚合速率和强度发展规律研究基础</w:t>
      </w:r>
    </w:p>
    <w:p w:rsidR="007173EA" w14:paraId="7BEDE515" w14:textId="77777777">
      <w:pPr>
        <w:numPr>
          <w:ilvl w:val="0"/>
          <w:numId w:val="3"/>
        </w:numPr>
        <w:snapToGrid w:val="0"/>
        <w:spacing w:line="440" w:lineRule="exact"/>
        <w:rPr>
          <w:rFonts w:eastAsia="楷体"/>
          <w:szCs w:val="21"/>
        </w:rPr>
      </w:pPr>
      <w:r>
        <w:rPr>
          <w:rFonts w:eastAsia="楷体" w:hint="eastAsia"/>
          <w:szCs w:val="21"/>
        </w:rPr>
        <w:t>超高性能地聚物设计与制备</w:t>
      </w:r>
    </w:p>
    <w:p w:rsidR="007173EA" w14:paraId="707A41A0" w14:textId="77777777">
      <w:pPr>
        <w:numPr>
          <w:ilvl w:val="255"/>
          <w:numId w:val="0"/>
        </w:numPr>
        <w:wordWrap w:val="0"/>
        <w:spacing w:line="440" w:lineRule="exact"/>
        <w:ind w:firstLine="560" w:firstLineChars="200"/>
        <w:rPr>
          <w:rFonts w:eastAsia="楷体"/>
          <w:color w:val="0000FF"/>
          <w:szCs w:val="21"/>
          <w:shd w:val="clear" w:color="FFFFFF" w:fill="D9D9D9"/>
        </w:rPr>
      </w:pPr>
      <w:r>
        <w:rPr>
          <w:rFonts w:eastAsia="楷体" w:hint="eastAsia"/>
          <w:szCs w:val="21"/>
        </w:rPr>
        <w:t>研究团队利用钢渣粉、粉煤灰、矿渣粉，通过定量分析碱激发前驱粉体表面浆膜产物的定量组成，结合紧密堆积理论提出物理</w:t>
      </w:r>
      <w:r>
        <w:rPr>
          <w:rFonts w:eastAsia="楷体" w:hint="eastAsia"/>
          <w:szCs w:val="21"/>
        </w:rPr>
        <w:t>-</w:t>
      </w:r>
      <w:r>
        <w:rPr>
          <w:rFonts w:eastAsia="楷体" w:hint="eastAsia"/>
          <w:szCs w:val="21"/>
        </w:rPr>
        <w:t>化学紧密堆积设计方法，优化材料配比，制备了抗压强度</w:t>
      </w:r>
      <w:r>
        <w:rPr>
          <w:rFonts w:eastAsia="楷体" w:hint="eastAsia"/>
          <w:szCs w:val="21"/>
        </w:rPr>
        <w:t>&gt;</w:t>
      </w:r>
      <w:r>
        <w:rPr>
          <w:rFonts w:eastAsia="楷体"/>
          <w:szCs w:val="21"/>
        </w:rPr>
        <w:t>120MPa</w:t>
      </w:r>
      <w:r>
        <w:rPr>
          <w:rFonts w:eastAsia="楷体" w:hint="eastAsia"/>
          <w:szCs w:val="21"/>
        </w:rPr>
        <w:t>、抗弯强度</w:t>
      </w:r>
      <w:r>
        <w:rPr>
          <w:rFonts w:eastAsia="楷体" w:hint="eastAsia"/>
          <w:szCs w:val="21"/>
        </w:rPr>
        <w:t>&gt;</w:t>
      </w:r>
      <w:r>
        <w:rPr>
          <w:rFonts w:eastAsia="楷体"/>
          <w:szCs w:val="21"/>
        </w:rPr>
        <w:t>15</w:t>
      </w:r>
      <w:r>
        <w:rPr>
          <w:rFonts w:eastAsia="楷体" w:hint="eastAsia"/>
          <w:szCs w:val="21"/>
        </w:rPr>
        <w:t>Mpa</w:t>
      </w:r>
      <w:r>
        <w:rPr>
          <w:rFonts w:eastAsia="楷体" w:hint="eastAsia"/>
          <w:szCs w:val="21"/>
        </w:rPr>
        <w:t>的超高性能地聚物，并进一步考虑减水剂、碱激发剂和</w:t>
      </w:r>
      <w:r>
        <w:rPr>
          <w:rFonts w:eastAsia="楷体" w:hint="eastAsia"/>
          <w:szCs w:val="21"/>
        </w:rPr>
        <w:t>硅灰</w:t>
      </w:r>
      <w:r>
        <w:rPr>
          <w:rFonts w:eastAsia="楷体" w:hint="eastAsia"/>
          <w:szCs w:val="21"/>
        </w:rPr>
        <w:t>等材料的影响，优化设计方法。将开发的超高性能地聚物进行</w:t>
      </w:r>
      <w:r>
        <w:rPr>
          <w:rFonts w:eastAsia="楷体" w:hint="eastAsia"/>
          <w:szCs w:val="21"/>
        </w:rPr>
        <w:t>3D</w:t>
      </w:r>
      <w:r>
        <w:rPr>
          <w:rFonts w:eastAsia="楷体" w:hint="eastAsia"/>
          <w:szCs w:val="21"/>
        </w:rPr>
        <w:t>打印，进一步优化材料的可</w:t>
      </w:r>
      <w:r>
        <w:rPr>
          <w:rFonts w:eastAsia="楷体" w:hint="eastAsia"/>
          <w:szCs w:val="21"/>
        </w:rPr>
        <w:t>3D</w:t>
      </w:r>
      <w:r>
        <w:rPr>
          <w:rFonts w:eastAsia="楷体" w:hint="eastAsia"/>
          <w:szCs w:val="21"/>
        </w:rPr>
        <w:t>打印性和力学性能。</w:t>
      </w:r>
    </w:p>
    <w:p w:rsidR="007173EA" w14:paraId="1D347FA7" w14:textId="77777777">
      <w:pPr>
        <w:numPr>
          <w:ilvl w:val="255"/>
          <w:numId w:val="0"/>
        </w:numPr>
        <w:wordWrap w:val="0"/>
        <w:jc w:val="center"/>
      </w:pPr>
      <w:r>
        <w:rPr>
          <w:noProof/>
        </w:rPr>
        <mc:AlternateContent>
          <mc:Choice Requires="wpc">
            <w:drawing>
              <wp:inline distT="0" distB="0" distL="114300" distR="114300">
                <wp:extent cx="5486400" cy="3195320"/>
                <wp:effectExtent l="0" t="0" r="0" b="5080"/>
                <wp:docPr id="1" name="画布 1"/>
                <wp:cNvGraphicFramePr/>
                <a:graphic xmlns:a="http://schemas.openxmlformats.org/drawingml/2006/main">
                  <a:graphicData uri="http://schemas.microsoft.com/office/word/2010/wordprocessingCanvas">
                    <wpc:wpc>
                      <pic:pic xmlns:pic="http://schemas.openxmlformats.org/drawingml/2006/picture">
                        <pic:nvPicPr>
                          <pic:cNvPr id="2" name="图片 2" descr="图13"/>
                          <pic:cNvPicPr>
                            <a:picLocks noChangeAspect="1"/>
                          </pic:cNvPicPr>
                        </pic:nvPicPr>
                        <pic:blipFill>
                          <a:blip xmlns:r="http://schemas.openxmlformats.org/officeDocument/2006/relationships" r:embed="rId17"/>
                          <a:stretch>
                            <a:fillRect/>
                          </a:stretch>
                        </pic:blipFill>
                        <pic:spPr>
                          <a:xfrm>
                            <a:off x="767080" y="0"/>
                            <a:ext cx="3957320" cy="3195320"/>
                          </a:xfrm>
                          <a:prstGeom prst="rect">
                            <a:avLst/>
                          </a:prstGeom>
                        </pic:spPr>
                      </pic:pic>
                    </wpc:wpc>
                  </a:graphicData>
                </a:graphic>
              </wp:inline>
            </w:drawing>
          </mc:Choice>
          <mc:Fallback>
            <w:pict>
              <v:group id="画布 1" o:spid="_x0000_i1046" style="width:6in;height:251.6pt;mso-position-horizontal-relative:char;mso-position-vertical-relative:line" coordsize="54864,31953">
                <v:shape id="_x0000_s1047" type="#_x0000_t75" style="width:54864;height:31953;mso-wrap-style:square;position:absolute;visibility:visible">
                  <v:fill o:detectmouseclick="t"/>
                </v:shape>
                <v:shape id="图片 2" o:spid="_x0000_s1048" type="#_x0000_t75" alt="图13" style="width:39574;height:31953;left:7670;mso-wrap-style:square;position:absolute;visibility:visible">
                  <v:imagedata r:id="rId17" o:title="图13"/>
                </v:shape>
                <w10:wrap type="none"/>
                <w10:anchorlock/>
              </v:group>
            </w:pict>
          </mc:Fallback>
        </mc:AlternateContent>
      </w:r>
    </w:p>
    <w:p w:rsidR="007173EA" w14:paraId="0211EC22" w14:textId="77777777">
      <w:pPr>
        <w:jc w:val="center"/>
        <w:rPr>
          <w:rFonts w:eastAsia="楷体"/>
          <w:b/>
          <w:sz w:val="24"/>
        </w:rPr>
      </w:pPr>
      <w:r>
        <w:rPr>
          <w:rFonts w:eastAsia="楷体" w:hint="eastAsia"/>
          <w:b/>
          <w:sz w:val="24"/>
          <w:szCs w:val="20"/>
        </w:rPr>
        <w:t>图</w:t>
      </w:r>
      <w:r>
        <w:rPr>
          <w:rFonts w:eastAsia="楷体" w:hint="eastAsia"/>
          <w:b/>
          <w:sz w:val="24"/>
          <w:szCs w:val="20"/>
        </w:rPr>
        <w:t xml:space="preserve"> </w:t>
      </w:r>
      <w:r>
        <w:rPr>
          <w:rFonts w:eastAsia="楷体"/>
          <w:b/>
          <w:sz w:val="24"/>
          <w:szCs w:val="20"/>
        </w:rPr>
        <w:fldChar w:fldCharType="begin"/>
      </w:r>
      <w:r>
        <w:rPr>
          <w:rFonts w:eastAsia="楷体"/>
          <w:b/>
          <w:sz w:val="24"/>
          <w:szCs w:val="20"/>
        </w:rPr>
        <w:instrText xml:space="preserve"> </w:instrText>
      </w:r>
      <w:r>
        <w:rPr>
          <w:rFonts w:eastAsia="楷体" w:hint="eastAsia"/>
          <w:b/>
          <w:sz w:val="24"/>
          <w:szCs w:val="20"/>
        </w:rPr>
        <w:instrText xml:space="preserve">SEQ </w:instrText>
      </w:r>
      <w:r>
        <w:rPr>
          <w:rFonts w:eastAsia="楷体" w:hint="eastAsia"/>
          <w:b/>
          <w:sz w:val="24"/>
          <w:szCs w:val="20"/>
        </w:rPr>
        <w:instrText>图</w:instrText>
      </w:r>
      <w:r>
        <w:rPr>
          <w:rFonts w:eastAsia="楷体" w:hint="eastAsia"/>
          <w:b/>
          <w:sz w:val="24"/>
          <w:szCs w:val="20"/>
        </w:rPr>
        <w:instrText xml:space="preserve"> \* ARABIC</w:instrText>
      </w:r>
      <w:r>
        <w:rPr>
          <w:rFonts w:eastAsia="楷体"/>
          <w:b/>
          <w:sz w:val="24"/>
          <w:szCs w:val="20"/>
        </w:rPr>
        <w:instrText xml:space="preserve"> </w:instrText>
      </w:r>
      <w:r>
        <w:rPr>
          <w:rFonts w:eastAsia="楷体"/>
          <w:b/>
          <w:sz w:val="24"/>
          <w:szCs w:val="20"/>
        </w:rPr>
        <w:fldChar w:fldCharType="separate"/>
      </w:r>
      <w:r>
        <w:rPr>
          <w:rFonts w:eastAsia="楷体" w:hint="eastAsia"/>
          <w:b/>
          <w:sz w:val="24"/>
          <w:szCs w:val="20"/>
        </w:rPr>
        <w:t>13</w:t>
      </w:r>
      <w:r>
        <w:rPr>
          <w:rFonts w:eastAsia="楷体"/>
          <w:b/>
          <w:sz w:val="24"/>
          <w:szCs w:val="20"/>
        </w:rPr>
        <w:fldChar w:fldCharType="end"/>
      </w:r>
      <w:r>
        <w:rPr>
          <w:rFonts w:eastAsia="楷体"/>
          <w:b/>
          <w:sz w:val="24"/>
          <w:szCs w:val="20"/>
        </w:rPr>
        <w:t xml:space="preserve"> </w:t>
      </w:r>
      <w:r>
        <w:rPr>
          <w:rFonts w:eastAsia="楷体" w:hint="eastAsia"/>
          <w:b/>
          <w:sz w:val="24"/>
          <w:szCs w:val="20"/>
        </w:rPr>
        <w:t>超高性能地聚物</w:t>
      </w:r>
      <w:r>
        <w:rPr>
          <w:rFonts w:eastAsia="楷体" w:hint="eastAsia"/>
          <w:b/>
          <w:sz w:val="24"/>
          <w:szCs w:val="20"/>
        </w:rPr>
        <w:t>(a)</w:t>
      </w:r>
      <w:r>
        <w:rPr>
          <w:rFonts w:eastAsia="楷体" w:hint="eastAsia"/>
          <w:b/>
          <w:sz w:val="24"/>
          <w:szCs w:val="20"/>
        </w:rPr>
        <w:t>反应浆膜模型、</w:t>
      </w:r>
      <w:r>
        <w:rPr>
          <w:rFonts w:eastAsia="楷体" w:hint="eastAsia"/>
          <w:b/>
          <w:sz w:val="24"/>
          <w:szCs w:val="20"/>
        </w:rPr>
        <w:t>(b)</w:t>
      </w:r>
      <w:r>
        <w:rPr>
          <w:rFonts w:eastAsia="楷体" w:hint="eastAsia"/>
          <w:b/>
          <w:sz w:val="24"/>
          <w:szCs w:val="20"/>
        </w:rPr>
        <w:t>抗压强度和</w:t>
      </w:r>
      <w:r>
        <w:rPr>
          <w:rFonts w:eastAsia="楷体" w:hint="eastAsia"/>
          <w:b/>
          <w:sz w:val="24"/>
          <w:szCs w:val="20"/>
        </w:rPr>
        <w:t>(c)</w:t>
      </w:r>
      <w:r>
        <w:rPr>
          <w:rFonts w:eastAsia="楷体" w:hint="eastAsia"/>
          <w:b/>
          <w:sz w:val="24"/>
          <w:szCs w:val="20"/>
        </w:rPr>
        <w:t>抗折强度研究基础</w:t>
      </w:r>
    </w:p>
    <w:p w:rsidR="007173EA" w14:paraId="049C8C41" w14:textId="77777777">
      <w:pPr>
        <w:numPr>
          <w:ilvl w:val="0"/>
          <w:numId w:val="4"/>
        </w:numPr>
        <w:snapToGrid w:val="0"/>
        <w:spacing w:line="440" w:lineRule="exact"/>
        <w:rPr>
          <w:rFonts w:eastAsia="楷体"/>
          <w:b/>
          <w:bCs/>
          <w:szCs w:val="21"/>
        </w:rPr>
      </w:pPr>
      <w:r>
        <w:rPr>
          <w:rFonts w:eastAsia="楷体" w:hint="eastAsia"/>
          <w:szCs w:val="21"/>
        </w:rPr>
        <w:t>混凝土导电性能优化方法与机理</w:t>
      </w:r>
    </w:p>
    <w:p w:rsidR="007173EA" w14:paraId="04BD3A10" w14:textId="77777777">
      <w:pPr>
        <w:numPr>
          <w:ilvl w:val="255"/>
          <w:numId w:val="0"/>
        </w:numPr>
        <w:wordWrap w:val="0"/>
        <w:spacing w:line="440" w:lineRule="exact"/>
        <w:ind w:firstLine="560" w:firstLineChars="200"/>
        <w:rPr>
          <w:rFonts w:eastAsia="楷体"/>
          <w:szCs w:val="21"/>
        </w:rPr>
      </w:pPr>
      <w:r>
        <w:rPr>
          <w:rFonts w:eastAsia="楷体" w:hint="eastAsia"/>
          <w:szCs w:val="21"/>
        </w:rPr>
        <w:t>研究团队利用工业制氢副产品的含铁纳米石墨制备导电混凝土，研究了电阻率随石墨掺量的降低规律，并通过导电渗流曲线确定了导电通路的建立机制；利用机器学习建立了混凝土电阻率的碳纤维掺量优化模型，并基于此对材料配比影响进行分析，揭示了电介质掺量与砂</w:t>
      </w:r>
      <w:r>
        <w:rPr>
          <w:rFonts w:eastAsia="楷体" w:hint="eastAsia"/>
          <w:szCs w:val="21"/>
        </w:rPr>
        <w:t>/</w:t>
      </w:r>
      <w:r>
        <w:rPr>
          <w:rFonts w:eastAsia="楷体" w:hint="eastAsia"/>
          <w:szCs w:val="21"/>
        </w:rPr>
        <w:t>胶比等</w:t>
      </w:r>
      <w:r>
        <w:rPr>
          <w:rFonts w:eastAsia="楷体" w:hint="eastAsia"/>
          <w:szCs w:val="21"/>
        </w:rPr>
        <w:t>关键参数对混凝土导电性能的影响机理。</w:t>
      </w:r>
    </w:p>
    <w:p w:rsidR="007173EA" w14:paraId="6A6934DE" w14:textId="77777777">
      <w:pPr>
        <w:snapToGrid w:val="0"/>
        <w:spacing w:line="360" w:lineRule="auto"/>
        <w:jc w:val="center"/>
        <w:rPr>
          <w:sz w:val="24"/>
        </w:rPr>
      </w:pPr>
      <w:r>
        <w:rPr>
          <w:noProof/>
          <w:sz w:val="24"/>
        </w:rPr>
        <w:drawing>
          <wp:inline distT="0" distB="0" distL="0" distR="0">
            <wp:extent cx="4619625" cy="3259275"/>
            <wp:effectExtent l="0" t="0" r="0" b="0"/>
            <wp:docPr id="3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106" name="图片 4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4632223" cy="3268163"/>
                    </a:xfrm>
                    <a:prstGeom prst="rect">
                      <a:avLst/>
                    </a:prstGeom>
                    <a:noFill/>
                    <a:ln>
                      <a:noFill/>
                    </a:ln>
                  </pic:spPr>
                </pic:pic>
              </a:graphicData>
            </a:graphic>
          </wp:inline>
        </w:drawing>
      </w:r>
    </w:p>
    <w:p w:rsidR="007173EA" w14:paraId="611E1B04" w14:textId="77777777">
      <w:pPr>
        <w:jc w:val="center"/>
        <w:rPr>
          <w:rFonts w:eastAsia="楷体"/>
          <w:b/>
          <w:sz w:val="24"/>
          <w:szCs w:val="20"/>
        </w:rPr>
      </w:pPr>
      <w:r>
        <w:rPr>
          <w:rFonts w:eastAsia="楷体" w:hint="eastAsia"/>
          <w:b/>
          <w:sz w:val="24"/>
          <w:szCs w:val="20"/>
        </w:rPr>
        <w:t>图</w:t>
      </w:r>
      <w:r>
        <w:rPr>
          <w:rFonts w:eastAsia="楷体" w:hint="eastAsia"/>
          <w:b/>
          <w:sz w:val="24"/>
          <w:szCs w:val="20"/>
        </w:rPr>
        <w:t xml:space="preserve"> </w:t>
      </w:r>
      <w:r>
        <w:rPr>
          <w:rFonts w:eastAsia="楷体"/>
          <w:b/>
          <w:sz w:val="24"/>
          <w:szCs w:val="20"/>
        </w:rPr>
        <w:fldChar w:fldCharType="begin"/>
      </w:r>
      <w:r>
        <w:rPr>
          <w:rFonts w:eastAsia="楷体"/>
          <w:b/>
          <w:sz w:val="24"/>
          <w:szCs w:val="20"/>
        </w:rPr>
        <w:instrText xml:space="preserve"> </w:instrText>
      </w:r>
      <w:r>
        <w:rPr>
          <w:rFonts w:eastAsia="楷体" w:hint="eastAsia"/>
          <w:b/>
          <w:sz w:val="24"/>
          <w:szCs w:val="20"/>
        </w:rPr>
        <w:instrText xml:space="preserve">SEQ </w:instrText>
      </w:r>
      <w:r>
        <w:rPr>
          <w:rFonts w:eastAsia="楷体" w:hint="eastAsia"/>
          <w:b/>
          <w:sz w:val="24"/>
          <w:szCs w:val="20"/>
        </w:rPr>
        <w:instrText>图</w:instrText>
      </w:r>
      <w:r>
        <w:rPr>
          <w:rFonts w:eastAsia="楷体" w:hint="eastAsia"/>
          <w:b/>
          <w:sz w:val="24"/>
          <w:szCs w:val="20"/>
        </w:rPr>
        <w:instrText xml:space="preserve"> \* ARABIC</w:instrText>
      </w:r>
      <w:r>
        <w:rPr>
          <w:rFonts w:eastAsia="楷体"/>
          <w:b/>
          <w:sz w:val="24"/>
          <w:szCs w:val="20"/>
        </w:rPr>
        <w:instrText xml:space="preserve"> </w:instrText>
      </w:r>
      <w:r>
        <w:rPr>
          <w:rFonts w:eastAsia="楷体"/>
          <w:b/>
          <w:sz w:val="24"/>
          <w:szCs w:val="20"/>
        </w:rPr>
        <w:fldChar w:fldCharType="separate"/>
      </w:r>
      <w:r>
        <w:rPr>
          <w:rFonts w:eastAsia="楷体" w:hint="eastAsia"/>
          <w:b/>
          <w:sz w:val="24"/>
          <w:szCs w:val="20"/>
        </w:rPr>
        <w:t>14</w:t>
      </w:r>
      <w:r>
        <w:rPr>
          <w:rFonts w:eastAsia="楷体"/>
          <w:b/>
          <w:sz w:val="24"/>
          <w:szCs w:val="20"/>
        </w:rPr>
        <w:fldChar w:fldCharType="end"/>
      </w:r>
      <w:r>
        <w:rPr>
          <w:rFonts w:eastAsia="楷体"/>
          <w:b/>
          <w:sz w:val="24"/>
          <w:szCs w:val="20"/>
        </w:rPr>
        <w:t xml:space="preserve"> </w:t>
      </w:r>
      <w:r>
        <w:rPr>
          <w:rFonts w:eastAsia="楷体" w:hint="eastAsia"/>
          <w:b/>
          <w:sz w:val="24"/>
          <w:szCs w:val="20"/>
        </w:rPr>
        <w:t>混凝土导电性能优化方法与机理研究基础</w:t>
      </w:r>
    </w:p>
    <w:p w:rsidR="007173EA" w14:paraId="5AFF50C1" w14:textId="77777777">
      <w:pPr>
        <w:snapToGrid w:val="0"/>
        <w:spacing w:line="440" w:lineRule="exact"/>
        <w:ind w:firstLine="560" w:firstLineChars="200"/>
        <w:rPr>
          <w:rFonts w:eastAsia="楷体"/>
          <w:b/>
          <w:bCs/>
          <w:szCs w:val="21"/>
        </w:rPr>
      </w:pPr>
      <w:r>
        <w:rPr>
          <w:rFonts w:eastAsia="楷体" w:hint="eastAsia"/>
          <w:b/>
          <w:bCs/>
          <w:szCs w:val="21"/>
        </w:rPr>
        <w:t>（</w:t>
      </w:r>
      <w:r>
        <w:rPr>
          <w:rFonts w:eastAsia="楷体"/>
          <w:b/>
          <w:bCs/>
          <w:szCs w:val="21"/>
        </w:rPr>
        <w:t>3</w:t>
      </w:r>
      <w:r>
        <w:rPr>
          <w:rFonts w:eastAsia="楷体" w:hint="eastAsia"/>
          <w:b/>
          <w:bCs/>
          <w:szCs w:val="21"/>
        </w:rPr>
        <w:t>）项目相关的研究工作成绩</w:t>
      </w:r>
    </w:p>
    <w:p w:rsidR="007173EA" w14:paraId="0FC9CFF6" w14:textId="77777777">
      <w:pPr>
        <w:snapToGrid w:val="0"/>
        <w:spacing w:line="440" w:lineRule="exact"/>
        <w:ind w:firstLine="560" w:firstLineChars="200"/>
        <w:rPr>
          <w:rFonts w:eastAsia="楷体"/>
          <w:szCs w:val="21"/>
        </w:rPr>
      </w:pPr>
      <w:r>
        <w:rPr>
          <w:rFonts w:eastAsia="楷体" w:hint="eastAsia"/>
          <w:szCs w:val="21"/>
        </w:rPr>
        <w:t>基于地聚物合成机理、超高性能地聚物等研究工作积累，项目负责人以第一作者或通讯作者身份共发表高水平论文</w:t>
      </w:r>
      <w:r>
        <w:rPr>
          <w:rFonts w:eastAsia="楷体"/>
          <w:szCs w:val="21"/>
        </w:rPr>
        <w:t>30</w:t>
      </w:r>
      <w:r>
        <w:rPr>
          <w:rFonts w:eastAsia="楷体" w:hint="eastAsia"/>
          <w:szCs w:val="21"/>
        </w:rPr>
        <w:t>余篇，授权发明专利</w:t>
      </w:r>
      <w:r>
        <w:rPr>
          <w:rFonts w:eastAsia="楷体" w:hint="eastAsia"/>
          <w:szCs w:val="21"/>
        </w:rPr>
        <w:t>1</w:t>
      </w:r>
      <w:r>
        <w:rPr>
          <w:rFonts w:eastAsia="楷体"/>
          <w:szCs w:val="21"/>
        </w:rPr>
        <w:t>0</w:t>
      </w:r>
      <w:r>
        <w:rPr>
          <w:rFonts w:eastAsia="楷体" w:hint="eastAsia"/>
          <w:szCs w:val="21"/>
        </w:rPr>
        <w:t>余项，代表性工作包括：</w:t>
      </w:r>
    </w:p>
    <w:p w:rsidR="007173EA" w:rsidP="00201A03" w14:paraId="4C3BCDA8" w14:textId="77777777">
      <w:pPr>
        <w:pStyle w:val="ListParagraph"/>
        <w:widowControl/>
        <w:numPr>
          <w:ilvl w:val="0"/>
          <w:numId w:val="5"/>
        </w:numPr>
        <w:spacing w:line="440" w:lineRule="exact"/>
        <w:ind w:left="777"/>
        <w:rPr>
          <w:rFonts w:eastAsia="楷体"/>
          <w:color w:val="000000" w:themeColor="text1"/>
        </w:rPr>
      </w:pPr>
      <w:r>
        <w:rPr>
          <w:rFonts w:eastAsia="楷体" w:hint="eastAsia"/>
          <w:color w:val="000000" w:themeColor="text1"/>
        </w:rPr>
        <w:t xml:space="preserve">Yufei Yan, </w:t>
      </w:r>
      <w:r>
        <w:rPr>
          <w:rFonts w:eastAsia="楷体" w:hint="eastAsia"/>
          <w:b/>
          <w:bCs/>
          <w:color w:val="000000" w:themeColor="text1"/>
        </w:rPr>
        <w:t>Mo Zhang</w:t>
      </w:r>
      <w:r>
        <w:rPr>
          <w:rFonts w:eastAsia="楷体" w:hint="eastAsia"/>
          <w:b/>
          <w:bCs/>
          <w:color w:val="000000" w:themeColor="text1"/>
        </w:rPr>
        <w:t>（张默）</w:t>
      </w:r>
      <w:r>
        <w:rPr>
          <w:rFonts w:eastAsia="楷体" w:hint="eastAsia"/>
          <w:b/>
          <w:bCs/>
          <w:color w:val="000000" w:themeColor="text1"/>
          <w:vertAlign w:val="superscript"/>
        </w:rPr>
        <w:t>*</w:t>
      </w:r>
      <w:r>
        <w:rPr>
          <w:rFonts w:eastAsia="楷体" w:hint="eastAsia"/>
          <w:color w:val="000000" w:themeColor="text1"/>
        </w:rPr>
        <w:t>, Guowei Ma</w:t>
      </w:r>
      <w:r>
        <w:rPr>
          <w:rFonts w:eastAsia="楷体" w:hint="eastAsia"/>
          <w:color w:val="000000" w:themeColor="text1"/>
          <w:vertAlign w:val="superscript"/>
        </w:rPr>
        <w:t>*</w:t>
      </w:r>
      <w:r>
        <w:rPr>
          <w:rFonts w:eastAsia="楷体" w:hint="eastAsia"/>
          <w:color w:val="000000" w:themeColor="text1"/>
        </w:rPr>
        <w:t xml:space="preserve">, Jay Sanjayan, </w:t>
      </w:r>
      <w:r>
        <w:rPr>
          <w:rFonts w:eastAsia="楷体"/>
          <w:color w:val="000000" w:themeColor="text1"/>
        </w:rPr>
        <w:t>An Eco-friendly Ultra-High-Performance Geopolymer Concrete with Quaternary Binders for 3D Printing</w:t>
      </w:r>
      <w:r>
        <w:rPr>
          <w:rFonts w:eastAsia="楷体" w:hint="eastAsia"/>
          <w:color w:val="000000" w:themeColor="text1"/>
        </w:rPr>
        <w:t>, Journal of Cleaner Production, 2025, 487</w:t>
      </w:r>
      <w:r>
        <w:rPr>
          <w:rFonts w:eastAsia="楷体" w:hint="eastAsia"/>
          <w:color w:val="000000" w:themeColor="text1"/>
        </w:rPr>
        <w:t>：</w:t>
      </w:r>
      <w:r>
        <w:rPr>
          <w:rFonts w:eastAsia="楷体" w:hint="eastAsia"/>
          <w:color w:val="000000" w:themeColor="text1"/>
        </w:rPr>
        <w:t xml:space="preserve">144614. </w:t>
      </w:r>
    </w:p>
    <w:p w:rsidR="007173EA" w:rsidP="00201A03" w14:paraId="2D4D9633" w14:textId="77777777">
      <w:pPr>
        <w:pStyle w:val="ListParagraph"/>
        <w:widowControl/>
        <w:numPr>
          <w:ilvl w:val="0"/>
          <w:numId w:val="5"/>
        </w:numPr>
        <w:spacing w:line="440" w:lineRule="exact"/>
        <w:ind w:left="777"/>
        <w:rPr>
          <w:rFonts w:eastAsia="楷体"/>
          <w:color w:val="000000" w:themeColor="text1"/>
        </w:rPr>
      </w:pPr>
      <w:r>
        <w:rPr>
          <w:rFonts w:eastAsia="楷体" w:hint="eastAsia"/>
          <w:b/>
          <w:bCs/>
          <w:color w:val="000000" w:themeColor="text1"/>
        </w:rPr>
        <w:t>Mo Zhang</w:t>
      </w:r>
      <w:r>
        <w:rPr>
          <w:rFonts w:eastAsia="楷体" w:hint="eastAsia"/>
          <w:b/>
          <w:bCs/>
          <w:color w:val="000000" w:themeColor="text1"/>
        </w:rPr>
        <w:t>（张默）</w:t>
      </w:r>
      <w:r>
        <w:rPr>
          <w:rFonts w:eastAsia="楷体"/>
          <w:b/>
          <w:bCs/>
          <w:color w:val="000000" w:themeColor="text1"/>
          <w:vertAlign w:val="superscript"/>
        </w:rPr>
        <w:t>*</w:t>
      </w:r>
      <w:r>
        <w:rPr>
          <w:rFonts w:eastAsia="楷体" w:hint="eastAsia"/>
          <w:color w:val="000000" w:themeColor="text1"/>
        </w:rPr>
        <w:t xml:space="preserve">, Meng He, Zhu Pan, </w:t>
      </w:r>
      <w:r>
        <w:rPr>
          <w:rFonts w:eastAsia="楷体"/>
          <w:color w:val="000000" w:themeColor="text1"/>
        </w:rPr>
        <w:t xml:space="preserve">Inhibition of Efflorescence for Fly Ash-Slag-Steel Slag based </w:t>
      </w:r>
      <w:r>
        <w:rPr>
          <w:rFonts w:eastAsia="楷体" w:cs="楷体" w:hint="eastAsia"/>
          <w:color w:val="000000" w:themeColor="text1"/>
          <w:szCs w:val="24"/>
        </w:rPr>
        <w:t>Geopolymer</w:t>
      </w:r>
      <w:r>
        <w:rPr>
          <w:rFonts w:eastAsia="楷体"/>
          <w:color w:val="000000" w:themeColor="text1"/>
        </w:rPr>
        <w:t>: Pore Network Optimization and Free Alkali Stabilization</w:t>
      </w:r>
      <w:r>
        <w:rPr>
          <w:rFonts w:eastAsia="楷体" w:hint="eastAsia"/>
          <w:color w:val="000000" w:themeColor="text1"/>
        </w:rPr>
        <w:t>, Ceramics International, 2024, 50 (22, part C): 48538-48550.</w:t>
      </w:r>
    </w:p>
    <w:p w:rsidR="007173EA" w:rsidP="00201A03" w14:paraId="1487F926" w14:textId="77777777">
      <w:pPr>
        <w:pStyle w:val="ListParagraph"/>
        <w:widowControl/>
        <w:numPr>
          <w:ilvl w:val="0"/>
          <w:numId w:val="5"/>
        </w:numPr>
        <w:spacing w:line="440" w:lineRule="exact"/>
        <w:ind w:left="777"/>
        <w:rPr>
          <w:rFonts w:eastAsia="楷体"/>
          <w:color w:val="000000" w:themeColor="text1"/>
        </w:rPr>
      </w:pPr>
      <w:r>
        <w:rPr>
          <w:rFonts w:eastAsia="楷体" w:hint="eastAsia"/>
          <w:color w:val="000000" w:themeColor="text1"/>
        </w:rPr>
        <w:t xml:space="preserve">Yufei Yan, </w:t>
      </w:r>
      <w:r>
        <w:rPr>
          <w:rFonts w:eastAsia="楷体" w:hint="eastAsia"/>
          <w:b/>
          <w:bCs/>
          <w:color w:val="000000" w:themeColor="text1"/>
        </w:rPr>
        <w:t>Mo Zhang</w:t>
      </w:r>
      <w:r>
        <w:rPr>
          <w:rFonts w:eastAsia="楷体" w:hint="eastAsia"/>
          <w:b/>
          <w:bCs/>
          <w:color w:val="000000" w:themeColor="text1"/>
        </w:rPr>
        <w:t>（张默）</w:t>
      </w:r>
      <w:r>
        <w:rPr>
          <w:rFonts w:eastAsia="楷体"/>
          <w:b/>
          <w:bCs/>
          <w:color w:val="000000" w:themeColor="text1"/>
          <w:vertAlign w:val="superscript"/>
        </w:rPr>
        <w:t>*</w:t>
      </w:r>
      <w:r>
        <w:rPr>
          <w:rFonts w:eastAsia="楷体" w:hint="eastAsia"/>
          <w:color w:val="000000" w:themeColor="text1"/>
        </w:rPr>
        <w:t>, Guowei Ma</w:t>
      </w:r>
      <w:r>
        <w:rPr>
          <w:rFonts w:eastAsia="楷体" w:hint="eastAsia"/>
          <w:color w:val="000000" w:themeColor="text1"/>
          <w:vertAlign w:val="superscript"/>
        </w:rPr>
        <w:t>*</w:t>
      </w:r>
      <w:r>
        <w:rPr>
          <w:rFonts w:eastAsia="楷体" w:hint="eastAsia"/>
          <w:color w:val="000000" w:themeColor="text1"/>
        </w:rPr>
        <w:t xml:space="preserve">, Jay Sanjayan, </w:t>
      </w:r>
      <w:r>
        <w:rPr>
          <w:rFonts w:eastAsia="楷体"/>
          <w:color w:val="000000" w:themeColor="text1"/>
        </w:rPr>
        <w:t xml:space="preserve">Enhancing Interlayer Bonding Strength of 3D Printed Ternary Geopolymer using Calcium Carbonate Whiskers </w:t>
      </w:r>
      <w:r>
        <w:rPr>
          <w:rFonts w:eastAsia="楷体" w:cs="楷体" w:hint="eastAsia"/>
          <w:color w:val="000000" w:themeColor="text1"/>
          <w:szCs w:val="24"/>
        </w:rPr>
        <w:t>Spray</w:t>
      </w:r>
      <w:r>
        <w:rPr>
          <w:rFonts w:eastAsia="楷体" w:hint="eastAsia"/>
          <w:color w:val="000000" w:themeColor="text1"/>
        </w:rPr>
        <w:t>, Construction and Building Materials, 2024, 435: 136725.</w:t>
      </w:r>
    </w:p>
    <w:p w:rsidR="007173EA" w:rsidP="00201A03" w14:paraId="3F6DD962" w14:textId="77777777">
      <w:pPr>
        <w:pStyle w:val="ListParagraph"/>
        <w:widowControl/>
        <w:numPr>
          <w:ilvl w:val="0"/>
          <w:numId w:val="5"/>
        </w:numPr>
        <w:spacing w:line="440" w:lineRule="exact"/>
        <w:ind w:left="777"/>
        <w:rPr>
          <w:rFonts w:eastAsia="楷体"/>
          <w:color w:val="000000" w:themeColor="text1"/>
        </w:rPr>
      </w:pPr>
      <w:bookmarkStart w:id="85" w:name="_Hlk188651450"/>
      <w:r>
        <w:rPr>
          <w:rFonts w:eastAsia="楷体" w:hint="eastAsia"/>
          <w:color w:val="000000" w:themeColor="text1"/>
        </w:rPr>
        <w:t>Junfei</w:t>
      </w:r>
      <w:r>
        <w:rPr>
          <w:rFonts w:eastAsia="楷体" w:hint="eastAsia"/>
          <w:color w:val="000000" w:themeColor="text1"/>
        </w:rPr>
        <w:t xml:space="preserve"> Zhang, Wenxi Cao, </w:t>
      </w:r>
      <w:r>
        <w:rPr>
          <w:rFonts w:eastAsia="楷体" w:hint="eastAsia"/>
          <w:b/>
          <w:bCs/>
          <w:color w:val="000000" w:themeColor="text1"/>
        </w:rPr>
        <w:t>Mo Zhang</w:t>
      </w:r>
      <w:r>
        <w:rPr>
          <w:rFonts w:eastAsia="楷体" w:hint="eastAsia"/>
          <w:b/>
          <w:bCs/>
          <w:color w:val="000000" w:themeColor="text1"/>
        </w:rPr>
        <w:t>（张默）</w:t>
      </w:r>
      <w:r>
        <w:rPr>
          <w:rFonts w:eastAsia="楷体"/>
          <w:b/>
          <w:bCs/>
          <w:color w:val="000000" w:themeColor="text1"/>
          <w:vertAlign w:val="superscript"/>
        </w:rPr>
        <w:t>*</w:t>
      </w:r>
      <w:r>
        <w:rPr>
          <w:rFonts w:eastAsia="楷体" w:hint="eastAsia"/>
          <w:color w:val="000000" w:themeColor="text1"/>
        </w:rPr>
        <w:t xml:space="preserve">, </w:t>
      </w:r>
      <w:r>
        <w:rPr>
          <w:rFonts w:eastAsia="楷体" w:hint="eastAsia"/>
          <w:color w:val="000000" w:themeColor="text1"/>
        </w:rPr>
        <w:t>Yalin</w:t>
      </w:r>
      <w:r>
        <w:rPr>
          <w:rFonts w:eastAsia="楷体" w:hint="eastAsia"/>
          <w:color w:val="000000" w:themeColor="text1"/>
        </w:rPr>
        <w:t xml:space="preserve"> Yao</w:t>
      </w:r>
      <w:r>
        <w:rPr>
          <w:rFonts w:eastAsia="楷体" w:hint="eastAsia"/>
          <w:color w:val="000000" w:themeColor="text1"/>
          <w:vertAlign w:val="superscript"/>
        </w:rPr>
        <w:t>*</w:t>
      </w:r>
      <w:r>
        <w:rPr>
          <w:rFonts w:eastAsia="楷体" w:hint="eastAsia"/>
          <w:color w:val="000000" w:themeColor="text1"/>
        </w:rPr>
        <w:t xml:space="preserve">, </w:t>
      </w:r>
      <w:r>
        <w:rPr>
          <w:rFonts w:eastAsia="楷体"/>
          <w:color w:val="000000" w:themeColor="text1"/>
        </w:rPr>
        <w:t>A multi-scale experimental study of hybrid fiber reinforced ternary geopolymer with multiple solid wastes</w:t>
      </w:r>
      <w:r>
        <w:rPr>
          <w:rFonts w:eastAsia="楷体" w:hint="eastAsia"/>
          <w:color w:val="000000" w:themeColor="text1"/>
        </w:rPr>
        <w:t xml:space="preserve">, Journal of </w:t>
      </w:r>
      <w:r>
        <w:rPr>
          <w:rFonts w:eastAsia="楷体" w:cs="楷体" w:hint="eastAsia"/>
          <w:color w:val="000000" w:themeColor="text1"/>
          <w:szCs w:val="24"/>
        </w:rPr>
        <w:t xml:space="preserve">Materials </w:t>
      </w:r>
      <w:r>
        <w:rPr>
          <w:rFonts w:eastAsia="楷体" w:hint="eastAsia"/>
          <w:color w:val="000000" w:themeColor="text1"/>
        </w:rPr>
        <w:t xml:space="preserve">Research and Technology, 2024, 30: 7187-8202. </w:t>
      </w:r>
      <w:bookmarkEnd w:id="85"/>
    </w:p>
    <w:p w:rsidR="007173EA" w:rsidP="00201A03" w14:paraId="74394F61" w14:textId="77777777">
      <w:pPr>
        <w:pStyle w:val="ListParagraph"/>
        <w:widowControl/>
        <w:numPr>
          <w:ilvl w:val="0"/>
          <w:numId w:val="5"/>
        </w:numPr>
        <w:spacing w:line="440" w:lineRule="exact"/>
        <w:ind w:left="777"/>
        <w:rPr>
          <w:rFonts w:eastAsia="楷体"/>
          <w:color w:val="000000" w:themeColor="text1"/>
        </w:rPr>
      </w:pPr>
      <w:r>
        <w:rPr>
          <w:rFonts w:eastAsia="楷体" w:hint="eastAsia"/>
          <w:b/>
          <w:bCs/>
          <w:color w:val="000000" w:themeColor="text1"/>
        </w:rPr>
        <w:t>Mo</w:t>
      </w:r>
      <w:r>
        <w:rPr>
          <w:rFonts w:eastAsia="楷体"/>
          <w:b/>
          <w:bCs/>
          <w:color w:val="000000" w:themeColor="text1"/>
        </w:rPr>
        <w:t xml:space="preserve"> Zhang</w:t>
      </w:r>
      <w:r>
        <w:rPr>
          <w:rFonts w:eastAsia="楷体" w:hint="eastAsia"/>
          <w:b/>
          <w:bCs/>
          <w:color w:val="000000" w:themeColor="text1"/>
        </w:rPr>
        <w:t>（张默）</w:t>
      </w:r>
      <w:r>
        <w:rPr>
          <w:rFonts w:eastAsia="楷体" w:hint="eastAsia"/>
          <w:color w:val="000000" w:themeColor="text1"/>
          <w:vertAlign w:val="superscript"/>
        </w:rPr>
        <w:t>*</w:t>
      </w:r>
      <w:r>
        <w:rPr>
          <w:rFonts w:eastAsia="楷体"/>
          <w:color w:val="000000" w:themeColor="text1"/>
        </w:rPr>
        <w:t xml:space="preserve">, Meng He, </w:t>
      </w:r>
      <w:r>
        <w:rPr>
          <w:rFonts w:eastAsia="楷体"/>
          <w:color w:val="000000" w:themeColor="text1"/>
        </w:rPr>
        <w:t>Junfei</w:t>
      </w:r>
      <w:r>
        <w:rPr>
          <w:rFonts w:eastAsia="楷体"/>
          <w:color w:val="000000" w:themeColor="text1"/>
        </w:rPr>
        <w:t xml:space="preserve"> Zhang</w:t>
      </w:r>
      <w:r>
        <w:rPr>
          <w:rFonts w:eastAsia="楷体" w:hint="eastAsia"/>
          <w:color w:val="000000" w:themeColor="text1"/>
          <w:vertAlign w:val="superscript"/>
        </w:rPr>
        <w:t>*</w:t>
      </w:r>
      <w:r>
        <w:rPr>
          <w:rFonts w:eastAsia="楷体"/>
          <w:color w:val="000000" w:themeColor="text1"/>
        </w:rPr>
        <w:t>, Mitigation of efflorescence for multi-</w:t>
      </w:r>
      <w:r>
        <w:rPr>
          <w:rFonts w:eastAsia="楷体" w:cs="楷体" w:hint="eastAsia"/>
          <w:color w:val="000000" w:themeColor="text1"/>
          <w:szCs w:val="24"/>
        </w:rPr>
        <w:t xml:space="preserve">componential </w:t>
      </w:r>
      <w:r>
        <w:rPr>
          <w:rFonts w:eastAsia="楷体"/>
          <w:color w:val="000000" w:themeColor="text1"/>
        </w:rPr>
        <w:t xml:space="preserve">geopolymer: Influence of steel slag, flue gas desulfurization gypsum and pre-curing periods. Journal of Cleaner Production, 2023, 403: 136835. </w:t>
      </w:r>
    </w:p>
    <w:p w:rsidR="007173EA" w:rsidP="00201A03" w14:paraId="55A720B7" w14:textId="77777777">
      <w:pPr>
        <w:pStyle w:val="ListParagraph"/>
        <w:widowControl/>
        <w:numPr>
          <w:ilvl w:val="0"/>
          <w:numId w:val="5"/>
        </w:numPr>
        <w:spacing w:line="440" w:lineRule="exact"/>
        <w:ind w:left="777"/>
        <w:rPr>
          <w:rFonts w:eastAsia="楷体"/>
          <w:color w:val="000000" w:themeColor="text1"/>
        </w:rPr>
      </w:pPr>
      <w:r>
        <w:rPr>
          <w:rFonts w:eastAsia="楷体" w:hint="eastAsia"/>
          <w:b/>
          <w:bCs/>
          <w:color w:val="000000" w:themeColor="text1"/>
        </w:rPr>
        <w:t>Mo Zhang</w:t>
      </w:r>
      <w:r>
        <w:rPr>
          <w:rFonts w:eastAsia="楷体" w:hint="eastAsia"/>
          <w:b/>
          <w:bCs/>
          <w:color w:val="000000" w:themeColor="text1"/>
        </w:rPr>
        <w:t>（张默）</w:t>
      </w:r>
      <w:r>
        <w:rPr>
          <w:rFonts w:eastAsia="楷体" w:hint="eastAsia"/>
          <w:color w:val="000000" w:themeColor="text1"/>
        </w:rPr>
        <w:t xml:space="preserve">, Hongyan Xu, Armande Loraine </w:t>
      </w:r>
      <w:r>
        <w:rPr>
          <w:rFonts w:eastAsia="楷体" w:hint="eastAsia"/>
          <w:color w:val="000000" w:themeColor="text1"/>
        </w:rPr>
        <w:t>Phal</w:t>
      </w:r>
      <w:r>
        <w:rPr>
          <w:rFonts w:eastAsia="楷体"/>
          <w:color w:val="000000" w:themeColor="text1"/>
        </w:rPr>
        <w:t>é</w:t>
      </w:r>
      <w:r>
        <w:rPr>
          <w:rFonts w:eastAsia="楷体" w:hint="eastAsia"/>
          <w:color w:val="000000" w:themeColor="text1"/>
        </w:rPr>
        <w:t xml:space="preserve"> ZEZE, </w:t>
      </w:r>
      <w:r>
        <w:rPr>
          <w:rFonts w:eastAsia="楷体" w:hint="eastAsia"/>
          <w:color w:val="000000" w:themeColor="text1"/>
        </w:rPr>
        <w:t>Junfei</w:t>
      </w:r>
      <w:r>
        <w:rPr>
          <w:rFonts w:eastAsia="楷体" w:hint="eastAsia"/>
          <w:color w:val="000000" w:themeColor="text1"/>
        </w:rPr>
        <w:t xml:space="preserve"> Zhang</w:t>
      </w:r>
      <w:r>
        <w:rPr>
          <w:rFonts w:eastAsia="楷体" w:hint="eastAsia"/>
          <w:color w:val="000000" w:themeColor="text1"/>
          <w:vertAlign w:val="superscript"/>
        </w:rPr>
        <w:t>*</w:t>
      </w:r>
      <w:r>
        <w:rPr>
          <w:rFonts w:eastAsia="楷体" w:hint="eastAsia"/>
          <w:color w:val="000000" w:themeColor="text1"/>
        </w:rPr>
        <w:t>, Metakaolin-</w:t>
      </w:r>
      <w:r>
        <w:rPr>
          <w:rFonts w:eastAsia="楷体" w:cs="楷体" w:hint="eastAsia"/>
          <w:color w:val="000000" w:themeColor="text1"/>
          <w:szCs w:val="24"/>
        </w:rPr>
        <w:t xml:space="preserve">based </w:t>
      </w:r>
      <w:r>
        <w:rPr>
          <w:rFonts w:eastAsia="楷体" w:hint="eastAsia"/>
          <w:color w:val="000000" w:themeColor="text1"/>
        </w:rPr>
        <w:t>geopolymer composites modified by epoxy resin and silane: mechanical properties and organic-inorganic interaction mechanism, Applied Clay Science, 2023,</w:t>
      </w:r>
      <w:r>
        <w:rPr>
          <w:rFonts w:eastAsia="楷体"/>
          <w:color w:val="000000" w:themeColor="text1"/>
        </w:rPr>
        <w:t xml:space="preserve"> 232</w:t>
      </w:r>
      <w:r>
        <w:rPr>
          <w:rFonts w:eastAsia="楷体" w:hint="eastAsia"/>
          <w:color w:val="000000" w:themeColor="text1"/>
        </w:rPr>
        <w:t>：</w:t>
      </w:r>
      <w:r>
        <w:rPr>
          <w:rFonts w:eastAsia="楷体"/>
          <w:color w:val="000000" w:themeColor="text1"/>
        </w:rPr>
        <w:t>106767</w:t>
      </w:r>
      <w:r>
        <w:rPr>
          <w:rFonts w:eastAsia="楷体" w:hint="eastAsia"/>
          <w:color w:val="000000" w:themeColor="text1"/>
        </w:rPr>
        <w:t>.</w:t>
      </w:r>
    </w:p>
    <w:p w:rsidR="007173EA" w:rsidP="00201A03" w14:paraId="079EFCA7" w14:textId="77777777">
      <w:pPr>
        <w:pStyle w:val="ListParagraph"/>
        <w:widowControl/>
        <w:numPr>
          <w:ilvl w:val="0"/>
          <w:numId w:val="5"/>
        </w:numPr>
        <w:spacing w:line="440" w:lineRule="exact"/>
        <w:ind w:left="777"/>
        <w:rPr>
          <w:rFonts w:eastAsia="楷体"/>
          <w:color w:val="000000" w:themeColor="text1"/>
        </w:rPr>
      </w:pPr>
      <w:r>
        <w:rPr>
          <w:rFonts w:eastAsia="楷体" w:hint="eastAsia"/>
          <w:b/>
          <w:bCs/>
          <w:color w:val="000000" w:themeColor="text1"/>
        </w:rPr>
        <w:t>Mo Zhang</w:t>
      </w:r>
      <w:r>
        <w:rPr>
          <w:rFonts w:eastAsia="楷体" w:hint="eastAsia"/>
          <w:b/>
          <w:bCs/>
          <w:color w:val="000000" w:themeColor="text1"/>
        </w:rPr>
        <w:t>（张默）</w:t>
      </w:r>
      <w:r>
        <w:rPr>
          <w:rFonts w:eastAsia="楷体" w:hint="eastAsia"/>
          <w:color w:val="000000" w:themeColor="text1"/>
        </w:rPr>
        <w:t xml:space="preserve">, Chen Zhang, </w:t>
      </w:r>
      <w:r>
        <w:rPr>
          <w:rFonts w:eastAsia="楷体" w:hint="eastAsia"/>
          <w:color w:val="000000" w:themeColor="text1"/>
        </w:rPr>
        <w:t>Junfei</w:t>
      </w:r>
      <w:r>
        <w:rPr>
          <w:rFonts w:eastAsia="楷体" w:hint="eastAsia"/>
          <w:color w:val="000000" w:themeColor="text1"/>
        </w:rPr>
        <w:t xml:space="preserve"> Zhang</w:t>
      </w:r>
      <w:r>
        <w:rPr>
          <w:rFonts w:eastAsia="楷体" w:hint="eastAsia"/>
          <w:color w:val="000000" w:themeColor="text1"/>
          <w:vertAlign w:val="superscript"/>
        </w:rPr>
        <w:t>*</w:t>
      </w:r>
      <w:r>
        <w:rPr>
          <w:rFonts w:eastAsia="楷体" w:hint="eastAsia"/>
          <w:color w:val="000000" w:themeColor="text1"/>
        </w:rPr>
        <w:t xml:space="preserve">, Fang Wang, Ling Wang, Effect of composition and curing on alkali activated fly ash-slag binders: machine learning </w:t>
      </w:r>
      <w:r>
        <w:rPr>
          <w:rFonts w:eastAsia="楷体" w:cs="楷体" w:hint="eastAsia"/>
          <w:color w:val="000000" w:themeColor="text1"/>
          <w:szCs w:val="24"/>
        </w:rPr>
        <w:t xml:space="preserve">prediction </w:t>
      </w:r>
      <w:r>
        <w:rPr>
          <w:rFonts w:eastAsia="楷体" w:hint="eastAsia"/>
          <w:color w:val="000000" w:themeColor="text1"/>
        </w:rPr>
        <w:t xml:space="preserve">with a Random Forest-Genetic Algorithm hybrid model, Construction and Building Materials, 2023, </w:t>
      </w:r>
      <w:r>
        <w:rPr>
          <w:rFonts w:eastAsia="楷体"/>
          <w:color w:val="000000" w:themeColor="text1"/>
        </w:rPr>
        <w:t>366</w:t>
      </w:r>
      <w:r>
        <w:rPr>
          <w:rFonts w:eastAsia="楷体" w:hint="eastAsia"/>
          <w:color w:val="000000" w:themeColor="text1"/>
        </w:rPr>
        <w:t>：</w:t>
      </w:r>
      <w:r>
        <w:rPr>
          <w:rFonts w:eastAsia="楷体"/>
          <w:color w:val="000000" w:themeColor="text1"/>
        </w:rPr>
        <w:t>129940</w:t>
      </w:r>
      <w:r>
        <w:rPr>
          <w:rFonts w:eastAsia="楷体" w:hint="eastAsia"/>
          <w:color w:val="000000" w:themeColor="text1"/>
        </w:rPr>
        <w:t>.</w:t>
      </w:r>
      <w:r>
        <w:rPr>
          <w:rFonts w:eastAsia="楷体"/>
          <w:color w:val="000000" w:themeColor="text1"/>
        </w:rPr>
        <w:t xml:space="preserve"> </w:t>
      </w:r>
    </w:p>
    <w:p w:rsidR="007173EA" w:rsidP="00201A03" w14:paraId="794F42EB" w14:textId="77777777">
      <w:pPr>
        <w:pStyle w:val="ListParagraph"/>
        <w:widowControl/>
        <w:numPr>
          <w:ilvl w:val="0"/>
          <w:numId w:val="5"/>
        </w:numPr>
        <w:spacing w:line="440" w:lineRule="exact"/>
        <w:ind w:left="777"/>
        <w:rPr>
          <w:rFonts w:eastAsia="楷体"/>
          <w:color w:val="000000" w:themeColor="text1"/>
        </w:rPr>
      </w:pPr>
      <w:bookmarkStart w:id="86" w:name="_Hlk188651402"/>
      <w:r>
        <w:rPr>
          <w:rFonts w:eastAsia="楷体" w:hint="eastAsia"/>
          <w:b/>
          <w:bCs/>
          <w:color w:val="000000" w:themeColor="text1"/>
        </w:rPr>
        <w:t>Mo Zhang</w:t>
      </w:r>
      <w:r>
        <w:rPr>
          <w:rFonts w:eastAsia="楷体" w:hint="eastAsia"/>
          <w:b/>
          <w:bCs/>
          <w:color w:val="000000" w:themeColor="text1"/>
        </w:rPr>
        <w:t>（张默）</w:t>
      </w:r>
      <w:r>
        <w:rPr>
          <w:rFonts w:eastAsia="楷体" w:hint="eastAsia"/>
          <w:color w:val="000000" w:themeColor="text1"/>
        </w:rPr>
        <w:t xml:space="preserve">, </w:t>
      </w:r>
      <w:r>
        <w:rPr>
          <w:rFonts w:eastAsia="楷体" w:hint="eastAsia"/>
          <w:color w:val="000000" w:themeColor="text1"/>
        </w:rPr>
        <w:t>Yalin</w:t>
      </w:r>
      <w:r>
        <w:rPr>
          <w:rFonts w:eastAsia="楷体" w:hint="eastAsia"/>
          <w:color w:val="000000" w:themeColor="text1"/>
        </w:rPr>
        <w:t xml:space="preserve"> Yao, </w:t>
      </w:r>
      <w:r>
        <w:rPr>
          <w:rFonts w:eastAsia="楷体" w:hint="eastAsia"/>
          <w:color w:val="000000" w:themeColor="text1"/>
        </w:rPr>
        <w:t>Junfei</w:t>
      </w:r>
      <w:r>
        <w:rPr>
          <w:rFonts w:eastAsia="楷体" w:hint="eastAsia"/>
          <w:color w:val="000000" w:themeColor="text1"/>
        </w:rPr>
        <w:t xml:space="preserve"> Zhang</w:t>
      </w:r>
      <w:r>
        <w:rPr>
          <w:rFonts w:eastAsia="楷体" w:hint="eastAsia"/>
          <w:color w:val="000000" w:themeColor="text1"/>
          <w:vertAlign w:val="superscript"/>
        </w:rPr>
        <w:t>*</w:t>
      </w:r>
      <w:r>
        <w:rPr>
          <w:rFonts w:eastAsia="楷体" w:hint="eastAsia"/>
          <w:color w:val="000000" w:themeColor="text1"/>
        </w:rPr>
        <w:t xml:space="preserve">, Ling Wang, </w:t>
      </w:r>
      <w:bookmarkStart w:id="87" w:name="_Hlk98859864"/>
      <w:bookmarkEnd w:id="87"/>
      <w:r>
        <w:rPr>
          <w:rFonts w:eastAsia="楷体" w:hint="eastAsia"/>
          <w:color w:val="000000" w:themeColor="text1"/>
        </w:rPr>
        <w:t xml:space="preserve">Fang Wang, </w:t>
      </w:r>
      <w:r>
        <w:rPr>
          <w:rFonts w:eastAsia="楷体" w:hint="eastAsia"/>
          <w:color w:val="000000" w:themeColor="text1"/>
        </w:rPr>
        <w:t>Zhaoyang</w:t>
      </w:r>
      <w:r>
        <w:rPr>
          <w:rFonts w:eastAsia="楷体" w:hint="eastAsia"/>
          <w:color w:val="000000" w:themeColor="text1"/>
        </w:rPr>
        <w:t xml:space="preserve"> Ma, Bin Wang, Mechanical properties of hybrid fiber reinforced ternary-blended </w:t>
      </w:r>
      <w:r>
        <w:rPr>
          <w:rFonts w:eastAsia="楷体"/>
          <w:color w:val="000000" w:themeColor="text1"/>
        </w:rPr>
        <w:t>alkali</w:t>
      </w:r>
      <w:r>
        <w:rPr>
          <w:rFonts w:eastAsia="楷体" w:hint="eastAsia"/>
          <w:color w:val="000000" w:themeColor="text1"/>
        </w:rPr>
        <w:t xml:space="preserve">-activated materials, </w:t>
      </w:r>
      <w:r>
        <w:rPr>
          <w:rFonts w:eastAsia="楷体" w:cs="楷体" w:hint="eastAsia"/>
          <w:color w:val="000000" w:themeColor="text1"/>
          <w:szCs w:val="24"/>
        </w:rPr>
        <w:t xml:space="preserve">Construction </w:t>
      </w:r>
      <w:r>
        <w:rPr>
          <w:rFonts w:eastAsia="楷体" w:hint="eastAsia"/>
          <w:color w:val="000000" w:themeColor="text1"/>
        </w:rPr>
        <w:t xml:space="preserve">and Building Materials, 2023, </w:t>
      </w:r>
      <w:r>
        <w:rPr>
          <w:rFonts w:eastAsia="楷体"/>
          <w:color w:val="000000" w:themeColor="text1"/>
        </w:rPr>
        <w:t>366</w:t>
      </w:r>
      <w:r>
        <w:rPr>
          <w:rFonts w:eastAsia="楷体" w:hint="eastAsia"/>
          <w:color w:val="000000" w:themeColor="text1"/>
        </w:rPr>
        <w:t>：</w:t>
      </w:r>
      <w:r>
        <w:rPr>
          <w:rFonts w:eastAsia="楷体"/>
          <w:color w:val="000000" w:themeColor="text1"/>
        </w:rPr>
        <w:t>129841</w:t>
      </w:r>
      <w:r>
        <w:rPr>
          <w:rFonts w:eastAsia="楷体" w:hint="eastAsia"/>
          <w:color w:val="000000" w:themeColor="text1"/>
        </w:rPr>
        <w:t>.</w:t>
      </w:r>
      <w:bookmarkEnd w:id="86"/>
      <w:r>
        <w:rPr>
          <w:rFonts w:eastAsia="楷体"/>
          <w:color w:val="000000" w:themeColor="text1"/>
        </w:rPr>
        <w:t xml:space="preserve"> </w:t>
      </w:r>
    </w:p>
    <w:p w:rsidR="007173EA" w:rsidP="00201A03" w14:paraId="70C730AC" w14:textId="77777777">
      <w:pPr>
        <w:pStyle w:val="ListParagraph"/>
        <w:widowControl/>
        <w:numPr>
          <w:ilvl w:val="0"/>
          <w:numId w:val="5"/>
        </w:numPr>
        <w:spacing w:line="440" w:lineRule="exact"/>
        <w:ind w:left="777"/>
        <w:rPr>
          <w:rFonts w:eastAsia="楷体"/>
          <w:color w:val="000000" w:themeColor="text1"/>
        </w:rPr>
      </w:pPr>
      <w:bookmarkStart w:id="88" w:name="_Hlk188650326"/>
      <w:r>
        <w:rPr>
          <w:rFonts w:eastAsia="楷体" w:hint="eastAsia"/>
          <w:color w:val="000000" w:themeColor="text1"/>
        </w:rPr>
        <w:t>G</w:t>
      </w:r>
      <w:r>
        <w:rPr>
          <w:rFonts w:eastAsia="楷体"/>
          <w:color w:val="000000" w:themeColor="text1"/>
        </w:rPr>
        <w:t xml:space="preserve">uowei Ma, Yufei Yan, </w:t>
      </w:r>
      <w:r>
        <w:rPr>
          <w:rFonts w:eastAsia="楷体"/>
          <w:b/>
          <w:bCs/>
          <w:color w:val="000000" w:themeColor="text1"/>
        </w:rPr>
        <w:t>Mo Zhang</w:t>
      </w:r>
      <w:r>
        <w:rPr>
          <w:rFonts w:eastAsia="楷体" w:hint="eastAsia"/>
          <w:b/>
          <w:bCs/>
          <w:color w:val="000000" w:themeColor="text1"/>
        </w:rPr>
        <w:t>（张默）</w:t>
      </w:r>
      <w:r>
        <w:rPr>
          <w:rFonts w:eastAsia="楷体"/>
          <w:b/>
          <w:bCs/>
          <w:color w:val="000000" w:themeColor="text1"/>
        </w:rPr>
        <w:t>*</w:t>
      </w:r>
      <w:r>
        <w:rPr>
          <w:rFonts w:eastAsia="楷体"/>
          <w:color w:val="000000" w:themeColor="text1"/>
        </w:rPr>
        <w:t xml:space="preserve">, </w:t>
      </w:r>
      <w:bookmarkStart w:id="89" w:name="_Hlk109149743"/>
      <w:r>
        <w:rPr>
          <w:rFonts w:eastAsia="楷体"/>
          <w:color w:val="000000" w:themeColor="text1"/>
        </w:rPr>
        <w:t>Jay Sanjayan,</w:t>
      </w:r>
      <w:bookmarkEnd w:id="89"/>
      <w:r>
        <w:rPr>
          <w:rFonts w:eastAsia="楷体"/>
          <w:color w:val="000000" w:themeColor="text1"/>
        </w:rPr>
        <w:t xml:space="preserve"> Effect of steel slag on 3D concrete printing of geopolymer </w:t>
      </w:r>
      <w:r>
        <w:rPr>
          <w:rFonts w:eastAsia="楷体" w:cs="楷体" w:hint="eastAsia"/>
          <w:color w:val="000000" w:themeColor="text1"/>
          <w:szCs w:val="24"/>
        </w:rPr>
        <w:t xml:space="preserve">with </w:t>
      </w:r>
      <w:r>
        <w:rPr>
          <w:rFonts w:eastAsia="楷体"/>
          <w:color w:val="000000" w:themeColor="text1"/>
        </w:rPr>
        <w:t>quaternary binders, Ceramics International, 2022, 48(18): 26233-26247.</w:t>
      </w:r>
      <w:bookmarkEnd w:id="88"/>
      <w:r>
        <w:rPr>
          <w:rFonts w:eastAsia="楷体"/>
          <w:color w:val="000000" w:themeColor="text1"/>
        </w:rPr>
        <w:t xml:space="preserve"> </w:t>
      </w:r>
      <w:bookmarkStart w:id="90" w:name="_Hlk104123774"/>
      <w:bookmarkStart w:id="91" w:name="_Hlk130844020"/>
    </w:p>
    <w:p w:rsidR="007173EA" w:rsidP="00201A03" w14:paraId="24A327B4" w14:textId="77777777">
      <w:pPr>
        <w:pStyle w:val="ListParagraph"/>
        <w:widowControl/>
        <w:numPr>
          <w:ilvl w:val="0"/>
          <w:numId w:val="5"/>
        </w:numPr>
        <w:spacing w:line="440" w:lineRule="exact"/>
        <w:ind w:left="777"/>
        <w:rPr>
          <w:rFonts w:eastAsia="楷体"/>
          <w:color w:val="000000" w:themeColor="text1"/>
        </w:rPr>
      </w:pPr>
      <w:r>
        <w:rPr>
          <w:rFonts w:eastAsia="楷体"/>
          <w:b/>
          <w:bCs/>
          <w:color w:val="000000" w:themeColor="text1"/>
        </w:rPr>
        <w:t>Mo Zhang</w:t>
      </w:r>
      <w:r>
        <w:rPr>
          <w:rFonts w:eastAsia="楷体" w:hint="eastAsia"/>
          <w:b/>
          <w:bCs/>
          <w:color w:val="000000" w:themeColor="text1"/>
        </w:rPr>
        <w:t>（张默）</w:t>
      </w:r>
      <w:r>
        <w:rPr>
          <w:rFonts w:eastAsia="楷体"/>
          <w:b/>
          <w:bCs/>
          <w:color w:val="000000" w:themeColor="text1"/>
        </w:rPr>
        <w:t>*</w:t>
      </w:r>
      <w:r>
        <w:rPr>
          <w:rFonts w:eastAsia="楷体"/>
          <w:color w:val="000000" w:themeColor="text1"/>
        </w:rPr>
        <w:t xml:space="preserve">, Hongyan Xu, Armande Loraine </w:t>
      </w:r>
      <w:r>
        <w:rPr>
          <w:rFonts w:eastAsia="楷体"/>
          <w:color w:val="000000" w:themeColor="text1"/>
        </w:rPr>
        <w:t>Phalé</w:t>
      </w:r>
      <w:r>
        <w:rPr>
          <w:rFonts w:eastAsia="楷体"/>
          <w:color w:val="000000" w:themeColor="text1"/>
        </w:rPr>
        <w:t xml:space="preserve"> ZEZE, </w:t>
      </w:r>
      <w:r>
        <w:rPr>
          <w:rFonts w:eastAsia="楷体"/>
          <w:color w:val="000000" w:themeColor="text1"/>
        </w:rPr>
        <w:t>Xiongfei</w:t>
      </w:r>
      <w:r>
        <w:rPr>
          <w:rFonts w:eastAsia="楷体"/>
          <w:color w:val="000000" w:themeColor="text1"/>
        </w:rPr>
        <w:t xml:space="preserve"> Liu, </w:t>
      </w:r>
      <w:r>
        <w:rPr>
          <w:rFonts w:eastAsia="楷体"/>
          <w:color w:val="000000" w:themeColor="text1"/>
        </w:rPr>
        <w:t>Mingjiang</w:t>
      </w:r>
      <w:r>
        <w:rPr>
          <w:rFonts w:eastAsia="楷体"/>
          <w:color w:val="000000" w:themeColor="text1"/>
        </w:rPr>
        <w:t xml:space="preserve"> Tao, Coating Performance, Durability and Anti-corrosion Mechanism of Organic Modified Geopolymer Composite </w:t>
      </w:r>
      <w:r>
        <w:rPr>
          <w:rFonts w:eastAsia="楷体"/>
          <w:color w:val="000000" w:themeColor="text1"/>
        </w:rPr>
        <w:t xml:space="preserve">for Marine Concrete Protection, Cement and Concrete </w:t>
      </w:r>
      <w:r>
        <w:rPr>
          <w:rFonts w:eastAsia="楷体" w:cs="楷体" w:hint="eastAsia"/>
          <w:color w:val="000000" w:themeColor="text1"/>
          <w:szCs w:val="24"/>
        </w:rPr>
        <w:t>Composites</w:t>
      </w:r>
      <w:r>
        <w:rPr>
          <w:rFonts w:eastAsia="楷体" w:hint="eastAsia"/>
          <w:color w:val="000000" w:themeColor="text1"/>
        </w:rPr>
        <w:t>,</w:t>
      </w:r>
      <w:r>
        <w:rPr>
          <w:rFonts w:eastAsia="楷体"/>
          <w:color w:val="000000" w:themeColor="text1"/>
        </w:rPr>
        <w:t xml:space="preserve"> 2022. 129</w:t>
      </w:r>
      <w:r>
        <w:rPr>
          <w:rFonts w:eastAsia="楷体" w:hint="eastAsia"/>
          <w:color w:val="000000" w:themeColor="text1"/>
        </w:rPr>
        <w:t>：</w:t>
      </w:r>
      <w:r>
        <w:rPr>
          <w:rFonts w:eastAsia="楷体"/>
          <w:color w:val="000000" w:themeColor="text1"/>
        </w:rPr>
        <w:t>104495.</w:t>
      </w:r>
      <w:bookmarkEnd w:id="90"/>
      <w:r>
        <w:rPr>
          <w:rFonts w:eastAsia="楷体"/>
          <w:color w:val="000000" w:themeColor="text1"/>
        </w:rPr>
        <w:t xml:space="preserve"> </w:t>
      </w:r>
    </w:p>
    <w:p w:rsidR="007173EA" w:rsidP="00201A03" w14:paraId="2236E98D" w14:textId="77777777">
      <w:pPr>
        <w:pStyle w:val="ListParagraph"/>
        <w:widowControl/>
        <w:numPr>
          <w:ilvl w:val="0"/>
          <w:numId w:val="5"/>
        </w:numPr>
        <w:spacing w:line="440" w:lineRule="exact"/>
        <w:ind w:left="777"/>
        <w:rPr>
          <w:rFonts w:eastAsia="楷体"/>
          <w:color w:val="000000" w:themeColor="text1"/>
        </w:rPr>
      </w:pPr>
      <w:bookmarkStart w:id="92" w:name="_Hlk106865770"/>
      <w:bookmarkStart w:id="93" w:name="_Hlk142041847"/>
      <w:r>
        <w:rPr>
          <w:rFonts w:eastAsia="楷体"/>
          <w:color w:val="000000" w:themeColor="text1"/>
        </w:rPr>
        <w:t xml:space="preserve">Boyu Zhou, </w:t>
      </w:r>
      <w:r>
        <w:rPr>
          <w:rFonts w:eastAsia="楷体"/>
          <w:b/>
          <w:bCs/>
          <w:color w:val="000000" w:themeColor="text1"/>
        </w:rPr>
        <w:t>Mo Zhang</w:t>
      </w:r>
      <w:r>
        <w:rPr>
          <w:rFonts w:eastAsia="楷体" w:hint="eastAsia"/>
          <w:b/>
          <w:bCs/>
          <w:color w:val="000000" w:themeColor="text1"/>
        </w:rPr>
        <w:t>（张默）</w:t>
      </w:r>
      <w:r>
        <w:rPr>
          <w:rFonts w:eastAsia="楷体"/>
          <w:color w:val="000000" w:themeColor="text1"/>
          <w:vertAlign w:val="superscript"/>
        </w:rPr>
        <w:t>*</w:t>
      </w:r>
      <w:r>
        <w:rPr>
          <w:rFonts w:eastAsia="楷体"/>
          <w:color w:val="000000" w:themeColor="text1"/>
        </w:rPr>
        <w:t>, Li Wang, Guowei Ma</w:t>
      </w:r>
      <w:r>
        <w:rPr>
          <w:rFonts w:eastAsia="楷体"/>
          <w:color w:val="000000" w:themeColor="text1"/>
          <w:vertAlign w:val="superscript"/>
        </w:rPr>
        <w:t>*</w:t>
      </w:r>
      <w:bookmarkEnd w:id="92"/>
      <w:r>
        <w:rPr>
          <w:rFonts w:eastAsia="楷体"/>
          <w:color w:val="000000" w:themeColor="text1"/>
        </w:rPr>
        <w:t xml:space="preserve">. Experimental study on mechanical </w:t>
      </w:r>
      <w:bookmarkEnd w:id="91"/>
      <w:bookmarkEnd w:id="93"/>
      <w:r>
        <w:rPr>
          <w:rFonts w:eastAsia="楷体"/>
          <w:b/>
          <w:color w:val="000000" w:themeColor="text1"/>
        </w:rPr>
        <w:t>Mo Zhang</w:t>
      </w:r>
      <w:r>
        <w:rPr>
          <w:rFonts w:eastAsia="楷体" w:hint="eastAsia"/>
          <w:b/>
          <w:bCs/>
          <w:color w:val="000000" w:themeColor="text1"/>
        </w:rPr>
        <w:t>（张默）</w:t>
      </w:r>
      <w:r>
        <w:rPr>
          <w:rFonts w:eastAsia="楷体"/>
          <w:b/>
          <w:color w:val="000000" w:themeColor="text1"/>
        </w:rPr>
        <w:t xml:space="preserve">, </w:t>
      </w:r>
      <w:r>
        <w:rPr>
          <w:rFonts w:eastAsia="楷体"/>
          <w:color w:val="000000" w:themeColor="text1"/>
        </w:rPr>
        <w:t>Mengxuan</w:t>
      </w:r>
      <w:r>
        <w:rPr>
          <w:rFonts w:eastAsia="楷体"/>
          <w:color w:val="000000" w:themeColor="text1"/>
        </w:rPr>
        <w:t xml:space="preserve"> Zhao, </w:t>
      </w:r>
      <w:r>
        <w:rPr>
          <w:rFonts w:eastAsia="楷体"/>
          <w:color w:val="000000" w:themeColor="text1"/>
        </w:rPr>
        <w:t>Guoping</w:t>
      </w:r>
      <w:r>
        <w:rPr>
          <w:rFonts w:eastAsia="楷体"/>
          <w:color w:val="000000" w:themeColor="text1"/>
        </w:rPr>
        <w:t xml:space="preserve"> Zhang,</w:t>
      </w:r>
      <w:r>
        <w:rPr>
          <w:rFonts w:eastAsia="楷体"/>
          <w:color w:val="000000" w:themeColor="text1"/>
          <w:vertAlign w:val="superscript"/>
        </w:rPr>
        <w:t xml:space="preserve"> </w:t>
      </w:r>
      <w:r>
        <w:rPr>
          <w:rFonts w:eastAsia="楷体"/>
          <w:color w:val="000000" w:themeColor="text1"/>
        </w:rPr>
        <w:t xml:space="preserve">Jennifer M. </w:t>
      </w:r>
      <w:r>
        <w:rPr>
          <w:rFonts w:eastAsia="楷体"/>
          <w:color w:val="000000" w:themeColor="text1"/>
        </w:rPr>
        <w:t>Sietins</w:t>
      </w:r>
      <w:r>
        <w:rPr>
          <w:rFonts w:eastAsia="楷体"/>
          <w:color w:val="000000" w:themeColor="text1"/>
        </w:rPr>
        <w:t xml:space="preserve">, Sergio Granados-Focil, Marc S. Pepi, Yan Xu, and </w:t>
      </w:r>
      <w:r>
        <w:rPr>
          <w:rFonts w:eastAsia="楷体"/>
          <w:color w:val="000000" w:themeColor="text1"/>
        </w:rPr>
        <w:t>Mingjiang</w:t>
      </w:r>
      <w:r>
        <w:rPr>
          <w:rFonts w:eastAsia="楷体"/>
          <w:color w:val="000000" w:themeColor="text1"/>
        </w:rPr>
        <w:t xml:space="preserve"> Tao</w:t>
      </w:r>
      <w:r>
        <w:rPr>
          <w:rFonts w:eastAsia="楷体"/>
          <w:color w:val="000000" w:themeColor="text1"/>
          <w:vertAlign w:val="superscript"/>
        </w:rPr>
        <w:t>*</w:t>
      </w:r>
      <w:r>
        <w:rPr>
          <w:rFonts w:eastAsia="楷体"/>
          <w:color w:val="000000" w:themeColor="text1"/>
        </w:rPr>
        <w:t xml:space="preserve">. Reaction kinetics of red mud-fly ash based geopolymers: effect of curing temperature on reaction rate, chemical bonding, porosity, and mechanical strength, Cement and Concrete </w:t>
      </w:r>
      <w:r>
        <w:rPr>
          <w:rFonts w:eastAsia="楷体" w:cs="楷体" w:hint="eastAsia"/>
          <w:color w:val="000000" w:themeColor="text1"/>
          <w:szCs w:val="24"/>
        </w:rPr>
        <w:t>Composites</w:t>
      </w:r>
      <w:r>
        <w:rPr>
          <w:rFonts w:eastAsia="楷体"/>
          <w:color w:val="000000" w:themeColor="text1"/>
        </w:rPr>
        <w:t xml:space="preserve">, </w:t>
      </w:r>
      <w:r>
        <w:rPr>
          <w:rFonts w:eastAsia="楷体" w:hint="eastAsia"/>
          <w:color w:val="000000" w:themeColor="text1"/>
        </w:rPr>
        <w:t xml:space="preserve">2018, </w:t>
      </w:r>
      <w:r>
        <w:rPr>
          <w:rFonts w:eastAsia="楷体"/>
          <w:color w:val="000000" w:themeColor="text1"/>
        </w:rPr>
        <w:t>93</w:t>
      </w:r>
      <w:r>
        <w:rPr>
          <w:rFonts w:eastAsia="楷体" w:hint="eastAsia"/>
          <w:color w:val="000000" w:themeColor="text1"/>
        </w:rPr>
        <w:t>：</w:t>
      </w:r>
      <w:r>
        <w:rPr>
          <w:rFonts w:eastAsia="楷体"/>
          <w:color w:val="000000" w:themeColor="text1"/>
        </w:rPr>
        <w:t>175-185.</w:t>
      </w:r>
    </w:p>
    <w:p w:rsidR="007173EA" w:rsidP="00201A03" w14:paraId="2FAA92CD" w14:textId="77777777">
      <w:pPr>
        <w:pStyle w:val="ListParagraph"/>
        <w:widowControl/>
        <w:numPr>
          <w:ilvl w:val="0"/>
          <w:numId w:val="5"/>
        </w:numPr>
        <w:spacing w:line="440" w:lineRule="exact"/>
        <w:ind w:left="777"/>
        <w:rPr>
          <w:rFonts w:eastAsia="楷体"/>
          <w:color w:val="000000" w:themeColor="text1"/>
        </w:rPr>
      </w:pPr>
      <w:r>
        <w:rPr>
          <w:rFonts w:eastAsia="楷体"/>
          <w:b/>
          <w:color w:val="000000" w:themeColor="text1"/>
        </w:rPr>
        <w:t>Mo Zhang</w:t>
      </w:r>
      <w:r>
        <w:rPr>
          <w:rFonts w:eastAsia="楷体" w:hint="eastAsia"/>
          <w:b/>
          <w:bCs/>
          <w:color w:val="000000" w:themeColor="text1"/>
        </w:rPr>
        <w:t>（张默）</w:t>
      </w:r>
      <w:r>
        <w:rPr>
          <w:rFonts w:eastAsia="楷体"/>
          <w:b/>
          <w:color w:val="000000" w:themeColor="text1"/>
        </w:rPr>
        <w:t xml:space="preserve">, </w:t>
      </w:r>
      <w:r>
        <w:rPr>
          <w:rFonts w:eastAsia="楷体"/>
          <w:color w:val="000000" w:themeColor="text1"/>
        </w:rPr>
        <w:t xml:space="preserve">N. Aaron Deskins, </w:t>
      </w:r>
      <w:r>
        <w:rPr>
          <w:rFonts w:eastAsia="楷体"/>
          <w:color w:val="000000" w:themeColor="text1"/>
        </w:rPr>
        <w:t>Guoping</w:t>
      </w:r>
      <w:r>
        <w:rPr>
          <w:rFonts w:eastAsia="楷体"/>
          <w:color w:val="000000" w:themeColor="text1"/>
        </w:rPr>
        <w:t xml:space="preserve"> Zhang, Randy Cygan, and </w:t>
      </w:r>
      <w:r>
        <w:rPr>
          <w:rFonts w:eastAsia="楷体"/>
          <w:color w:val="000000" w:themeColor="text1"/>
        </w:rPr>
        <w:t>Mingjiang</w:t>
      </w:r>
      <w:r>
        <w:rPr>
          <w:rFonts w:eastAsia="楷体"/>
          <w:color w:val="000000" w:themeColor="text1"/>
        </w:rPr>
        <w:t xml:space="preserve"> Tao</w:t>
      </w:r>
      <w:r>
        <w:rPr>
          <w:rFonts w:eastAsia="楷体"/>
          <w:color w:val="000000" w:themeColor="text1"/>
          <w:vertAlign w:val="superscript"/>
        </w:rPr>
        <w:t>*</w:t>
      </w:r>
      <w:r>
        <w:rPr>
          <w:rFonts w:eastAsia="楷体"/>
          <w:color w:val="000000" w:themeColor="text1"/>
        </w:rPr>
        <w:t xml:space="preserve">. Modeling the Polymerization Process for Geopolymer Synthesis through Reactive Molecular Dynamics </w:t>
      </w:r>
      <w:r>
        <w:rPr>
          <w:rFonts w:eastAsia="楷体" w:cs="楷体" w:hint="eastAsia"/>
          <w:color w:val="000000" w:themeColor="text1"/>
          <w:szCs w:val="24"/>
        </w:rPr>
        <w:t>Simulations</w:t>
      </w:r>
      <w:r>
        <w:rPr>
          <w:rFonts w:eastAsia="楷体"/>
          <w:i/>
          <w:color w:val="000000" w:themeColor="text1"/>
        </w:rPr>
        <w:t>.</w:t>
      </w:r>
      <w:r>
        <w:rPr>
          <w:rFonts w:eastAsia="楷体"/>
          <w:color w:val="000000" w:themeColor="text1"/>
        </w:rPr>
        <w:t xml:space="preserve"> </w:t>
      </w:r>
      <w:r>
        <w:rPr>
          <w:rFonts w:eastAsia="楷体"/>
          <w:iCs/>
          <w:color w:val="000000" w:themeColor="text1"/>
        </w:rPr>
        <w:t>The Journal of Physical Chemistry C,</w:t>
      </w:r>
      <w:r>
        <w:rPr>
          <w:rFonts w:eastAsia="楷体"/>
          <w:color w:val="000000" w:themeColor="text1"/>
        </w:rPr>
        <w:t xml:space="preserve"> </w:t>
      </w:r>
      <w:r>
        <w:rPr>
          <w:rFonts w:eastAsia="楷体" w:hint="eastAsia"/>
          <w:color w:val="000000" w:themeColor="text1"/>
        </w:rPr>
        <w:t xml:space="preserve">2018, </w:t>
      </w:r>
      <w:r>
        <w:rPr>
          <w:rFonts w:eastAsia="楷体"/>
          <w:color w:val="000000" w:themeColor="text1"/>
        </w:rPr>
        <w:t>122(12): 6760-6773.</w:t>
      </w:r>
    </w:p>
    <w:p w:rsidR="007173EA" w:rsidP="00201A03" w14:paraId="3DCE8E60" w14:textId="77777777">
      <w:pPr>
        <w:pStyle w:val="ListParagraph"/>
        <w:widowControl/>
        <w:numPr>
          <w:ilvl w:val="0"/>
          <w:numId w:val="5"/>
        </w:numPr>
        <w:spacing w:line="440" w:lineRule="exact"/>
        <w:ind w:left="777"/>
        <w:rPr>
          <w:rFonts w:eastAsia="楷体"/>
          <w:color w:val="000000" w:themeColor="text1"/>
        </w:rPr>
      </w:pPr>
      <w:r>
        <w:rPr>
          <w:rFonts w:eastAsia="楷体"/>
          <w:b/>
          <w:color w:val="000000" w:themeColor="text1"/>
        </w:rPr>
        <w:t>Mo Zhang</w:t>
      </w:r>
      <w:r>
        <w:rPr>
          <w:rFonts w:eastAsia="楷体" w:hint="eastAsia"/>
          <w:b/>
          <w:bCs/>
          <w:color w:val="000000" w:themeColor="text1"/>
        </w:rPr>
        <w:t>（张默）</w:t>
      </w:r>
      <w:r>
        <w:rPr>
          <w:rFonts w:eastAsia="楷体"/>
          <w:b/>
          <w:color w:val="000000" w:themeColor="text1"/>
        </w:rPr>
        <w:t xml:space="preserve">, </w:t>
      </w:r>
      <w:r>
        <w:rPr>
          <w:rFonts w:eastAsia="楷体"/>
          <w:color w:val="000000" w:themeColor="text1"/>
        </w:rPr>
        <w:t>Mengxuan</w:t>
      </w:r>
      <w:r>
        <w:rPr>
          <w:rFonts w:eastAsia="楷体"/>
          <w:color w:val="000000" w:themeColor="text1"/>
        </w:rPr>
        <w:t xml:space="preserve"> Zhao, </w:t>
      </w:r>
      <w:r>
        <w:rPr>
          <w:rFonts w:eastAsia="楷体"/>
          <w:color w:val="000000" w:themeColor="text1"/>
        </w:rPr>
        <w:t>Guoping</w:t>
      </w:r>
      <w:r>
        <w:rPr>
          <w:rFonts w:eastAsia="楷体"/>
          <w:color w:val="000000" w:themeColor="text1"/>
        </w:rPr>
        <w:t xml:space="preserve"> </w:t>
      </w:r>
      <w:r>
        <w:rPr>
          <w:rFonts w:eastAsia="楷体"/>
          <w:color w:val="000000" w:themeColor="text1"/>
        </w:rPr>
        <w:t>Zhang,Tahar</w:t>
      </w:r>
      <w:r>
        <w:rPr>
          <w:rFonts w:eastAsia="楷体"/>
          <w:color w:val="000000" w:themeColor="text1"/>
        </w:rPr>
        <w:t xml:space="preserve"> El-Korchi, </w:t>
      </w:r>
      <w:r>
        <w:rPr>
          <w:rFonts w:eastAsia="楷体"/>
          <w:color w:val="000000" w:themeColor="text1"/>
        </w:rPr>
        <w:t>Mingjiang</w:t>
      </w:r>
      <w:r>
        <w:rPr>
          <w:rFonts w:eastAsia="楷体"/>
          <w:color w:val="000000" w:themeColor="text1"/>
        </w:rPr>
        <w:t xml:space="preserve"> Tao</w:t>
      </w:r>
      <w:r>
        <w:rPr>
          <w:rFonts w:eastAsia="楷体"/>
          <w:color w:val="000000" w:themeColor="text1"/>
          <w:vertAlign w:val="superscript"/>
        </w:rPr>
        <w:t>*</w:t>
      </w:r>
      <w:r>
        <w:rPr>
          <w:rFonts w:eastAsia="楷体"/>
          <w:color w:val="000000" w:themeColor="text1"/>
        </w:rPr>
        <w:t xml:space="preserve">. A multiscale investigation of reaction kinetics, phase formation, and mechanical properties of metakaolin </w:t>
      </w:r>
      <w:r>
        <w:rPr>
          <w:rFonts w:eastAsia="楷体" w:cs="楷体" w:hint="eastAsia"/>
          <w:color w:val="000000" w:themeColor="text1"/>
          <w:szCs w:val="24"/>
        </w:rPr>
        <w:t>geopolymers</w:t>
      </w:r>
      <w:r>
        <w:rPr>
          <w:rFonts w:eastAsia="楷体"/>
          <w:color w:val="000000" w:themeColor="text1"/>
        </w:rPr>
        <w:t xml:space="preserve">. </w:t>
      </w:r>
      <w:r>
        <w:rPr>
          <w:rFonts w:eastAsia="楷体"/>
          <w:iCs/>
          <w:color w:val="000000" w:themeColor="text1"/>
        </w:rPr>
        <w:t xml:space="preserve">Cement and Concrete Composites, </w:t>
      </w:r>
      <w:r>
        <w:rPr>
          <w:rFonts w:eastAsia="楷体" w:hint="eastAsia"/>
          <w:color w:val="000000" w:themeColor="text1"/>
        </w:rPr>
        <w:t xml:space="preserve">2017, </w:t>
      </w:r>
      <w:r>
        <w:rPr>
          <w:rFonts w:eastAsia="楷体"/>
          <w:color w:val="000000" w:themeColor="text1"/>
        </w:rPr>
        <w:t>78</w:t>
      </w:r>
      <w:r>
        <w:rPr>
          <w:rFonts w:eastAsia="楷体" w:hint="eastAsia"/>
          <w:color w:val="000000" w:themeColor="text1"/>
        </w:rPr>
        <w:t>：</w:t>
      </w:r>
      <w:r>
        <w:rPr>
          <w:rFonts w:eastAsia="楷体"/>
          <w:color w:val="000000" w:themeColor="text1"/>
        </w:rPr>
        <w:t>21-32.</w:t>
      </w:r>
    </w:p>
    <w:p w:rsidR="007173EA" w:rsidP="00201A03" w14:paraId="3838D2CA" w14:textId="77777777">
      <w:pPr>
        <w:pStyle w:val="ListParagraph"/>
        <w:widowControl/>
        <w:numPr>
          <w:ilvl w:val="0"/>
          <w:numId w:val="5"/>
        </w:numPr>
        <w:spacing w:line="440" w:lineRule="exact"/>
        <w:ind w:left="777"/>
        <w:rPr>
          <w:rFonts w:eastAsia="楷体"/>
          <w:color w:val="000000" w:themeColor="text1"/>
        </w:rPr>
      </w:pPr>
      <w:r>
        <w:rPr>
          <w:rFonts w:eastAsia="楷体"/>
          <w:b/>
          <w:color w:val="000000" w:themeColor="text1"/>
        </w:rPr>
        <w:t>Mo Zhang</w:t>
      </w:r>
      <w:r>
        <w:rPr>
          <w:rFonts w:eastAsia="楷体" w:hint="eastAsia"/>
          <w:b/>
          <w:bCs/>
          <w:color w:val="000000" w:themeColor="text1"/>
        </w:rPr>
        <w:t>（张默）</w:t>
      </w:r>
      <w:r>
        <w:rPr>
          <w:rFonts w:eastAsia="楷体"/>
          <w:b/>
          <w:color w:val="000000" w:themeColor="text1"/>
        </w:rPr>
        <w:t xml:space="preserve">, </w:t>
      </w:r>
      <w:r>
        <w:rPr>
          <w:rFonts w:eastAsia="楷体"/>
          <w:color w:val="000000" w:themeColor="text1"/>
        </w:rPr>
        <w:t>Mengxuan</w:t>
      </w:r>
      <w:r>
        <w:rPr>
          <w:rFonts w:eastAsia="楷体"/>
          <w:color w:val="000000" w:themeColor="text1"/>
        </w:rPr>
        <w:t xml:space="preserve"> Zhao, </w:t>
      </w:r>
      <w:r>
        <w:rPr>
          <w:rFonts w:eastAsia="楷体"/>
          <w:color w:val="000000" w:themeColor="text1"/>
        </w:rPr>
        <w:t>Guoping</w:t>
      </w:r>
      <w:r>
        <w:rPr>
          <w:rFonts w:eastAsia="楷体"/>
          <w:color w:val="000000" w:themeColor="text1"/>
        </w:rPr>
        <w:t xml:space="preserve"> Zhang, </w:t>
      </w:r>
      <w:r>
        <w:rPr>
          <w:rFonts w:eastAsia="楷体" w:cs="楷体" w:hint="eastAsia"/>
          <w:color w:val="000000" w:themeColor="text1"/>
          <w:szCs w:val="24"/>
        </w:rPr>
        <w:t xml:space="preserve">Derrick </w:t>
      </w:r>
      <w:r>
        <w:rPr>
          <w:rFonts w:eastAsia="楷体"/>
          <w:color w:val="000000" w:themeColor="text1"/>
        </w:rPr>
        <w:t xml:space="preserve">Mann, Kevon Lumsden, and </w:t>
      </w:r>
      <w:r>
        <w:rPr>
          <w:rFonts w:eastAsia="楷体"/>
          <w:color w:val="000000" w:themeColor="text1"/>
        </w:rPr>
        <w:t>Mingjiang</w:t>
      </w:r>
      <w:r>
        <w:rPr>
          <w:rFonts w:eastAsia="楷体"/>
          <w:color w:val="000000" w:themeColor="text1"/>
        </w:rPr>
        <w:t xml:space="preserve"> Tao</w:t>
      </w:r>
      <w:r>
        <w:rPr>
          <w:rFonts w:eastAsia="楷体"/>
          <w:color w:val="000000" w:themeColor="text1"/>
          <w:vertAlign w:val="superscript"/>
        </w:rPr>
        <w:t>*</w:t>
      </w:r>
      <w:r>
        <w:rPr>
          <w:rFonts w:eastAsia="楷体"/>
          <w:color w:val="000000" w:themeColor="text1"/>
        </w:rPr>
        <w:t xml:space="preserve">. Durability of red mud-fly ash based geopolymer and leaching behavior of heavy metals in sulfuric acid solutions and deionized water. </w:t>
      </w:r>
      <w:r>
        <w:rPr>
          <w:rFonts w:eastAsia="楷体"/>
          <w:iCs/>
          <w:color w:val="000000" w:themeColor="text1"/>
        </w:rPr>
        <w:t xml:space="preserve">Construction and Building Materials, </w:t>
      </w:r>
      <w:r>
        <w:rPr>
          <w:rFonts w:eastAsia="楷体"/>
          <w:color w:val="000000" w:themeColor="text1"/>
        </w:rPr>
        <w:t>201</w:t>
      </w:r>
      <w:r>
        <w:rPr>
          <w:rFonts w:eastAsia="楷体" w:hint="eastAsia"/>
          <w:color w:val="000000" w:themeColor="text1"/>
        </w:rPr>
        <w:t>6</w:t>
      </w:r>
      <w:r>
        <w:rPr>
          <w:rFonts w:eastAsia="楷体"/>
          <w:color w:val="000000" w:themeColor="text1"/>
        </w:rPr>
        <w:t>, 124: 373-382.</w:t>
      </w:r>
    </w:p>
    <w:p w:rsidR="007173EA" w:rsidP="00201A03" w14:paraId="76FB6805" w14:textId="77777777">
      <w:pPr>
        <w:pStyle w:val="ListParagraph"/>
        <w:widowControl/>
        <w:numPr>
          <w:ilvl w:val="0"/>
          <w:numId w:val="5"/>
        </w:numPr>
        <w:spacing w:line="440" w:lineRule="exact"/>
        <w:ind w:left="777"/>
        <w:rPr>
          <w:rFonts w:eastAsia="楷体"/>
          <w:color w:val="000000" w:themeColor="text1"/>
        </w:rPr>
      </w:pPr>
      <w:r>
        <w:rPr>
          <w:rFonts w:eastAsia="楷体"/>
          <w:b/>
          <w:color w:val="000000" w:themeColor="text1"/>
        </w:rPr>
        <w:t>Mo Zhang</w:t>
      </w:r>
      <w:r>
        <w:rPr>
          <w:rFonts w:eastAsia="楷体" w:hint="eastAsia"/>
          <w:b/>
          <w:bCs/>
          <w:color w:val="000000" w:themeColor="text1"/>
        </w:rPr>
        <w:t>（张默）</w:t>
      </w:r>
      <w:r>
        <w:rPr>
          <w:rFonts w:eastAsia="楷体"/>
          <w:b/>
          <w:color w:val="000000" w:themeColor="text1"/>
        </w:rPr>
        <w:t xml:space="preserve">, </w:t>
      </w:r>
      <w:r>
        <w:rPr>
          <w:rFonts w:eastAsia="楷体"/>
          <w:color w:val="000000" w:themeColor="text1"/>
        </w:rPr>
        <w:t>Mengxuan</w:t>
      </w:r>
      <w:r>
        <w:rPr>
          <w:rFonts w:eastAsia="楷体"/>
          <w:color w:val="000000" w:themeColor="text1"/>
        </w:rPr>
        <w:t xml:space="preserve"> Zhao, </w:t>
      </w:r>
      <w:r>
        <w:rPr>
          <w:rFonts w:eastAsia="楷体"/>
          <w:color w:val="000000" w:themeColor="text1"/>
        </w:rPr>
        <w:t>Guoping</w:t>
      </w:r>
      <w:r>
        <w:rPr>
          <w:rFonts w:eastAsia="楷体"/>
          <w:color w:val="000000" w:themeColor="text1"/>
        </w:rPr>
        <w:t xml:space="preserve"> Zhang, Peter Nowak, Adam Coen, </w:t>
      </w:r>
      <w:r>
        <w:rPr>
          <w:rFonts w:eastAsia="楷体"/>
          <w:color w:val="000000" w:themeColor="text1"/>
        </w:rPr>
        <w:t>Mingjiang</w:t>
      </w:r>
      <w:r>
        <w:rPr>
          <w:rFonts w:eastAsia="楷体"/>
          <w:color w:val="000000" w:themeColor="text1"/>
        </w:rPr>
        <w:t xml:space="preserve"> Tao</w:t>
      </w:r>
      <w:r>
        <w:rPr>
          <w:rFonts w:eastAsia="楷体"/>
          <w:color w:val="000000" w:themeColor="text1"/>
          <w:vertAlign w:val="superscript"/>
        </w:rPr>
        <w:t>*</w:t>
      </w:r>
      <w:r>
        <w:rPr>
          <w:rFonts w:eastAsia="楷体"/>
          <w:color w:val="000000" w:themeColor="text1"/>
        </w:rPr>
        <w:t xml:space="preserve">. Calcium-free geopolymer as a stabilizer for sulfate-rich soils, </w:t>
      </w:r>
      <w:r>
        <w:rPr>
          <w:rFonts w:eastAsia="楷体" w:cs="楷体" w:hint="eastAsia"/>
          <w:color w:val="000000" w:themeColor="text1"/>
          <w:szCs w:val="24"/>
        </w:rPr>
        <w:t xml:space="preserve">Applied </w:t>
      </w:r>
      <w:r>
        <w:rPr>
          <w:rFonts w:eastAsia="楷体"/>
          <w:color w:val="000000" w:themeColor="text1"/>
        </w:rPr>
        <w:t>Clay Science,</w:t>
      </w:r>
      <w:r>
        <w:rPr>
          <w:rFonts w:eastAsia="楷体" w:hint="eastAsia"/>
          <w:color w:val="000000" w:themeColor="text1"/>
        </w:rPr>
        <w:t xml:space="preserve"> 2015,</w:t>
      </w:r>
      <w:r>
        <w:rPr>
          <w:rFonts w:eastAsia="楷体"/>
          <w:color w:val="000000" w:themeColor="text1"/>
        </w:rPr>
        <w:t xml:space="preserve"> </w:t>
      </w:r>
      <w:r>
        <w:rPr>
          <w:rFonts w:eastAsia="楷体"/>
          <w:iCs/>
          <w:color w:val="000000" w:themeColor="text1"/>
        </w:rPr>
        <w:t>108</w:t>
      </w:r>
      <w:r>
        <w:rPr>
          <w:rFonts w:eastAsia="楷体" w:hint="eastAsia"/>
          <w:color w:val="000000" w:themeColor="text1"/>
        </w:rPr>
        <w:t>：</w:t>
      </w:r>
      <w:r>
        <w:rPr>
          <w:rFonts w:eastAsia="楷体"/>
          <w:color w:val="000000" w:themeColor="text1"/>
        </w:rPr>
        <w:t>199-207.</w:t>
      </w:r>
    </w:p>
    <w:p w:rsidR="007173EA" w:rsidP="00201A03" w14:paraId="25D28373" w14:textId="77777777">
      <w:pPr>
        <w:pStyle w:val="ListParagraph"/>
        <w:widowControl/>
        <w:numPr>
          <w:ilvl w:val="0"/>
          <w:numId w:val="5"/>
        </w:numPr>
        <w:spacing w:line="440" w:lineRule="exact"/>
        <w:ind w:left="777"/>
        <w:rPr>
          <w:rFonts w:eastAsia="楷体"/>
          <w:color w:val="000000" w:themeColor="text1"/>
        </w:rPr>
      </w:pPr>
      <w:r>
        <w:rPr>
          <w:rFonts w:eastAsia="楷体"/>
          <w:b/>
          <w:color w:val="000000" w:themeColor="text1"/>
        </w:rPr>
        <w:t>Mo Zhang</w:t>
      </w:r>
      <w:r>
        <w:rPr>
          <w:rFonts w:eastAsia="楷体" w:hint="eastAsia"/>
          <w:b/>
          <w:bCs/>
          <w:color w:val="000000" w:themeColor="text1"/>
        </w:rPr>
        <w:t>（张默）</w:t>
      </w:r>
      <w:r>
        <w:rPr>
          <w:rFonts w:eastAsia="楷体"/>
          <w:b/>
          <w:color w:val="000000" w:themeColor="text1"/>
        </w:rPr>
        <w:t xml:space="preserve">, </w:t>
      </w:r>
      <w:r>
        <w:rPr>
          <w:rFonts w:eastAsia="楷体"/>
          <w:color w:val="000000" w:themeColor="text1"/>
        </w:rPr>
        <w:t xml:space="preserve">Tahar El-Korchi, </w:t>
      </w:r>
      <w:r>
        <w:rPr>
          <w:rFonts w:eastAsia="楷体"/>
          <w:color w:val="000000" w:themeColor="text1"/>
        </w:rPr>
        <w:t>Guoping</w:t>
      </w:r>
      <w:r>
        <w:rPr>
          <w:rFonts w:eastAsia="楷体"/>
          <w:color w:val="000000" w:themeColor="text1"/>
        </w:rPr>
        <w:t xml:space="preserve"> Zhang, Jianyu Liang, </w:t>
      </w:r>
      <w:r>
        <w:rPr>
          <w:rFonts w:eastAsia="楷体"/>
          <w:color w:val="000000" w:themeColor="text1"/>
        </w:rPr>
        <w:t>Mingjiang</w:t>
      </w:r>
      <w:r>
        <w:rPr>
          <w:rFonts w:eastAsia="楷体"/>
          <w:color w:val="000000" w:themeColor="text1"/>
        </w:rPr>
        <w:t xml:space="preserve"> Tao</w:t>
      </w:r>
      <w:r>
        <w:rPr>
          <w:rFonts w:eastAsia="楷体"/>
          <w:color w:val="000000" w:themeColor="text1"/>
          <w:vertAlign w:val="superscript"/>
        </w:rPr>
        <w:t>*</w:t>
      </w:r>
      <w:r>
        <w:rPr>
          <w:rFonts w:eastAsia="楷体"/>
          <w:color w:val="000000" w:themeColor="text1"/>
        </w:rPr>
        <w:t>. Synthesis factors affecting mechanical properties, microstructure, and chemical composition of red mud–fly ash based geopolymers,</w:t>
      </w:r>
      <w:r>
        <w:rPr>
          <w:rFonts w:eastAsia="楷体"/>
          <w:iCs/>
          <w:color w:val="000000" w:themeColor="text1"/>
        </w:rPr>
        <w:t xml:space="preserve"> Fuel</w:t>
      </w:r>
      <w:r>
        <w:rPr>
          <w:rFonts w:eastAsia="楷体"/>
          <w:color w:val="000000" w:themeColor="text1"/>
        </w:rPr>
        <w:t xml:space="preserve">, </w:t>
      </w:r>
      <w:r>
        <w:rPr>
          <w:rFonts w:eastAsia="楷体" w:cs="楷体" w:hint="eastAsia"/>
          <w:color w:val="000000" w:themeColor="text1"/>
          <w:szCs w:val="24"/>
        </w:rPr>
        <w:t>2014</w:t>
      </w:r>
      <w:r>
        <w:rPr>
          <w:rFonts w:eastAsia="楷体" w:hint="eastAsia"/>
          <w:color w:val="000000" w:themeColor="text1"/>
        </w:rPr>
        <w:t xml:space="preserve">, </w:t>
      </w:r>
      <w:r>
        <w:rPr>
          <w:rFonts w:eastAsia="楷体"/>
          <w:bCs/>
          <w:color w:val="000000" w:themeColor="text1"/>
        </w:rPr>
        <w:t>134</w:t>
      </w:r>
      <w:r>
        <w:rPr>
          <w:rFonts w:eastAsia="楷体" w:hint="eastAsia"/>
          <w:bCs/>
          <w:color w:val="000000" w:themeColor="text1"/>
        </w:rPr>
        <w:t>：</w:t>
      </w:r>
      <w:r>
        <w:rPr>
          <w:rFonts w:eastAsia="楷体"/>
          <w:color w:val="000000" w:themeColor="text1"/>
        </w:rPr>
        <w:t>315-325.</w:t>
      </w:r>
      <w:r>
        <w:rPr>
          <w:rFonts w:eastAsia="楷体"/>
          <w:b/>
          <w:color w:val="000000" w:themeColor="text1"/>
        </w:rPr>
        <w:t xml:space="preserve"> </w:t>
      </w:r>
    </w:p>
    <w:p w:rsidR="007173EA" w:rsidP="00201A03" w14:paraId="1809A188" w14:textId="467A7AD5">
      <w:pPr>
        <w:pStyle w:val="ListParagraph"/>
        <w:widowControl/>
        <w:numPr>
          <w:ilvl w:val="0"/>
          <w:numId w:val="5"/>
        </w:numPr>
        <w:spacing w:line="440" w:lineRule="exact"/>
        <w:ind w:left="777"/>
        <w:rPr>
          <w:rFonts w:eastAsia="楷体"/>
          <w:color w:val="000000" w:themeColor="text1"/>
          <w:sz w:val="24"/>
          <w:szCs w:val="24"/>
        </w:rPr>
      </w:pPr>
      <w:r>
        <w:rPr>
          <w:rFonts w:eastAsia="楷体"/>
          <w:b/>
          <w:color w:val="000000" w:themeColor="text1"/>
        </w:rPr>
        <w:t>Mo Zhang</w:t>
      </w:r>
      <w:bookmarkStart w:id="94" w:name="_Hlk188109251"/>
      <w:r>
        <w:rPr>
          <w:rFonts w:eastAsia="楷体" w:hint="eastAsia"/>
          <w:b/>
          <w:bCs/>
          <w:color w:val="000000" w:themeColor="text1"/>
        </w:rPr>
        <w:t>（张默）</w:t>
      </w:r>
      <w:bookmarkEnd w:id="94"/>
      <w:r>
        <w:rPr>
          <w:rFonts w:eastAsia="楷体"/>
          <w:b/>
          <w:color w:val="000000" w:themeColor="text1"/>
        </w:rPr>
        <w:t xml:space="preserve">, </w:t>
      </w:r>
      <w:r>
        <w:rPr>
          <w:rFonts w:eastAsia="楷体"/>
          <w:color w:val="000000" w:themeColor="text1"/>
        </w:rPr>
        <w:t xml:space="preserve">Hong Guo, Tahar El-Korchi, </w:t>
      </w:r>
      <w:r>
        <w:rPr>
          <w:rFonts w:eastAsia="楷体"/>
          <w:color w:val="000000" w:themeColor="text1"/>
        </w:rPr>
        <w:t>Guoping</w:t>
      </w:r>
      <w:r>
        <w:rPr>
          <w:rFonts w:eastAsia="楷体"/>
          <w:color w:val="000000" w:themeColor="text1"/>
        </w:rPr>
        <w:t xml:space="preserve"> Zhang, </w:t>
      </w:r>
      <w:r>
        <w:rPr>
          <w:rFonts w:eastAsia="楷体"/>
          <w:color w:val="000000" w:themeColor="text1"/>
        </w:rPr>
        <w:t>Mingjiang</w:t>
      </w:r>
      <w:r>
        <w:rPr>
          <w:rFonts w:eastAsia="楷体"/>
          <w:color w:val="000000" w:themeColor="text1"/>
        </w:rPr>
        <w:t xml:space="preserve"> Tao</w:t>
      </w:r>
      <w:r>
        <w:rPr>
          <w:rFonts w:eastAsia="楷体"/>
          <w:color w:val="000000" w:themeColor="text1"/>
          <w:vertAlign w:val="superscript"/>
        </w:rPr>
        <w:t>*</w:t>
      </w:r>
      <w:r>
        <w:rPr>
          <w:rFonts w:eastAsia="楷体"/>
          <w:color w:val="000000" w:themeColor="text1"/>
        </w:rPr>
        <w:t xml:space="preserve"> (2013). Experimental Feasibility Study of Geopolymer as the Next-Generation </w:t>
      </w:r>
      <w:r>
        <w:rPr>
          <w:rFonts w:eastAsia="楷体" w:cs="楷体" w:hint="eastAsia"/>
          <w:color w:val="000000" w:themeColor="text1"/>
          <w:szCs w:val="24"/>
        </w:rPr>
        <w:t xml:space="preserve">Soil </w:t>
      </w:r>
      <w:r>
        <w:rPr>
          <w:rFonts w:eastAsia="楷体"/>
          <w:color w:val="000000" w:themeColor="text1"/>
        </w:rPr>
        <w:t xml:space="preserve">Stabilizer, </w:t>
      </w:r>
      <w:r>
        <w:rPr>
          <w:rFonts w:eastAsia="楷体"/>
          <w:iCs/>
          <w:color w:val="000000" w:themeColor="text1"/>
        </w:rPr>
        <w:t>Construction and Building Materials,</w:t>
      </w:r>
      <w:r>
        <w:rPr>
          <w:rFonts w:eastAsia="楷体" w:hint="eastAsia"/>
          <w:iCs/>
          <w:color w:val="000000" w:themeColor="text1"/>
        </w:rPr>
        <w:t xml:space="preserve"> </w:t>
      </w:r>
      <w:r>
        <w:rPr>
          <w:rFonts w:eastAsia="楷体" w:hint="eastAsia"/>
          <w:color w:val="000000" w:themeColor="text1"/>
        </w:rPr>
        <w:t>2013,</w:t>
      </w:r>
      <w:r>
        <w:rPr>
          <w:rFonts w:eastAsia="楷体"/>
          <w:color w:val="000000" w:themeColor="text1"/>
        </w:rPr>
        <w:t xml:space="preserve"> 47</w:t>
      </w:r>
      <w:r>
        <w:rPr>
          <w:rFonts w:eastAsia="楷体" w:hint="eastAsia"/>
          <w:color w:val="000000" w:themeColor="text1"/>
        </w:rPr>
        <w:t>：</w:t>
      </w:r>
      <w:r>
        <w:rPr>
          <w:rFonts w:eastAsia="楷体"/>
          <w:color w:val="000000" w:themeColor="text1"/>
        </w:rPr>
        <w:t>1468-1478.</w:t>
      </w:r>
    </w:p>
    <w:p w:rsidR="007173EA" w:rsidP="000237EF" w14:paraId="44868E36" w14:textId="77777777">
      <w:pPr>
        <w:numPr>
          <w:ilvl w:val="255"/>
          <w:numId w:val="0"/>
        </w:numPr>
        <w:wordWrap w:val="0"/>
        <w:spacing w:line="440" w:lineRule="exact"/>
        <w:rPr>
          <w:rFonts w:ascii="楷体" w:eastAsia="楷体" w:hAnsi="楷体" w:cs="楷体" w:hint="eastAsia"/>
        </w:rPr>
      </w:pPr>
      <w:r>
        <w:rPr>
          <w:rFonts w:ascii="楷体" w:eastAsia="楷体" w:hAnsi="楷体" w:cs="楷体" w:hint="eastAsia"/>
        </w:rPr>
        <w:t>2.工作条件（已具备的实验条件，尚缺少的实验条件和</w:t>
      </w:r>
      <w:r>
        <w:rPr>
          <w:rFonts w:ascii="楷体" w:eastAsia="楷体" w:hAnsi="楷体" w:cs="楷体" w:hint="eastAsia"/>
        </w:rPr>
        <w:t>拟解决</w:t>
      </w:r>
      <w:r>
        <w:rPr>
          <w:rFonts w:ascii="楷体" w:eastAsia="楷体" w:hAnsi="楷体" w:cs="楷体" w:hint="eastAsia"/>
        </w:rPr>
        <w:t>的途径）</w:t>
      </w:r>
    </w:p>
    <w:p w:rsidR="007173EA" w14:paraId="790A831B" w14:textId="77777777">
      <w:pPr>
        <w:numPr>
          <w:ilvl w:val="255"/>
          <w:numId w:val="0"/>
        </w:numPr>
        <w:wordWrap w:val="0"/>
        <w:spacing w:line="440" w:lineRule="exact"/>
        <w:rPr>
          <w:rFonts w:ascii="楷体" w:eastAsia="楷体" w:hAnsi="楷体" w:cs="楷体" w:hint="eastAsia"/>
          <w:b/>
          <w:bCs/>
        </w:rPr>
      </w:pPr>
      <w:r>
        <w:rPr>
          <w:rFonts w:ascii="楷体" w:eastAsia="楷体" w:hAnsi="楷体" w:cs="楷体" w:hint="eastAsia"/>
          <w:b/>
          <w:bCs/>
        </w:rPr>
        <w:t>2.1 已具备的工作条件</w:t>
      </w:r>
    </w:p>
    <w:p w:rsidR="007173EA" w14:paraId="2354ACAE" w14:textId="77777777">
      <w:pPr>
        <w:spacing w:line="440" w:lineRule="exact"/>
        <w:ind w:firstLine="560" w:firstLineChars="200"/>
        <w:rPr>
          <w:rFonts w:eastAsia="楷体"/>
        </w:rPr>
      </w:pPr>
      <w:r>
        <w:rPr>
          <w:rFonts w:eastAsia="楷体" w:hint="eastAsia"/>
        </w:rPr>
        <w:t>申请人单位依托“</w:t>
      </w:r>
      <w:r>
        <w:rPr>
          <w:rFonts w:eastAsia="楷体"/>
        </w:rPr>
        <w:t>河北省土木工程技术研究中心</w:t>
      </w:r>
      <w:r>
        <w:rPr>
          <w:rFonts w:eastAsia="楷体" w:hint="eastAsia"/>
        </w:rPr>
        <w:t>”、“</w:t>
      </w:r>
      <w:r>
        <w:rPr>
          <w:rFonts w:eastAsia="楷体"/>
        </w:rPr>
        <w:t>天津市交通工程绿色材料技术工程中心</w:t>
      </w:r>
      <w:r>
        <w:rPr>
          <w:rFonts w:eastAsia="楷体" w:hint="eastAsia"/>
        </w:rPr>
        <w:t>”、“</w:t>
      </w:r>
      <w:r>
        <w:rPr>
          <w:rFonts w:eastAsia="楷体"/>
        </w:rPr>
        <w:t>河北工业大学智慧基础设施研究院</w:t>
      </w:r>
      <w:r>
        <w:rPr>
          <w:rFonts w:eastAsia="楷体" w:hint="eastAsia"/>
        </w:rPr>
        <w:t>”等省科研平台，平台具备砂浆流变性能测试设备、等温</w:t>
      </w:r>
      <w:r>
        <w:rPr>
          <w:rFonts w:eastAsia="楷体" w:hint="eastAsia"/>
        </w:rPr>
        <w:t>量热仪</w:t>
      </w:r>
      <w:r>
        <w:rPr>
          <w:rFonts w:eastAsia="楷体" w:hint="eastAsia"/>
        </w:rPr>
        <w:t>(TA</w:t>
      </w:r>
      <w:r>
        <w:rPr>
          <w:rFonts w:eastAsia="楷体"/>
        </w:rPr>
        <w:t>M Air)</w:t>
      </w:r>
      <w:r>
        <w:rPr>
          <w:rFonts w:eastAsia="楷体" w:hint="eastAsia"/>
        </w:rPr>
        <w:t>、工业</w:t>
      </w:r>
      <w:r>
        <w:rPr>
          <w:rFonts w:eastAsia="楷体" w:hint="eastAsia"/>
        </w:rPr>
        <w:t>CT</w:t>
      </w:r>
      <w:r>
        <w:rPr>
          <w:rFonts w:eastAsia="楷体"/>
        </w:rPr>
        <w:t>(YXLON FF35)</w:t>
      </w:r>
      <w:r>
        <w:rPr>
          <w:rFonts w:eastAsia="楷体" w:hint="eastAsia"/>
        </w:rPr>
        <w:t>、超声分散机、管式马弗炉、</w:t>
      </w:r>
      <w:r>
        <w:rPr>
          <w:rFonts w:eastAsia="楷体"/>
        </w:rPr>
        <w:t>万能试验机</w:t>
      </w:r>
      <w:r>
        <w:rPr>
          <w:rFonts w:eastAsia="楷体" w:hint="eastAsia"/>
        </w:rPr>
        <w:t>(</w:t>
      </w:r>
      <w:r>
        <w:rPr>
          <w:rFonts w:eastAsia="楷体"/>
        </w:rPr>
        <w:t>IPC UTM 30kN</w:t>
      </w:r>
      <w:r>
        <w:rPr>
          <w:rFonts w:eastAsia="楷体" w:hint="eastAsia"/>
        </w:rPr>
        <w:t>、</w:t>
      </w:r>
      <w:r>
        <w:rPr>
          <w:rFonts w:eastAsia="楷体" w:hint="eastAsia"/>
        </w:rPr>
        <w:t>5</w:t>
      </w:r>
      <w:r>
        <w:rPr>
          <w:rFonts w:eastAsia="楷体"/>
        </w:rPr>
        <w:t>00kN)</w:t>
      </w:r>
      <w:r>
        <w:rPr>
          <w:rFonts w:eastAsia="楷体"/>
        </w:rPr>
        <w:t>、三轴试验仪</w:t>
      </w:r>
      <w:r>
        <w:rPr>
          <w:rFonts w:eastAsia="楷体" w:hint="eastAsia"/>
        </w:rPr>
        <w:t>(</w:t>
      </w:r>
      <w:r>
        <w:rPr>
          <w:rFonts w:eastAsia="楷体"/>
        </w:rPr>
        <w:t>GDS)</w:t>
      </w:r>
      <w:r>
        <w:rPr>
          <w:rFonts w:eastAsia="楷体" w:hint="eastAsia"/>
        </w:rPr>
        <w:t>等材料制备和测试设备。依托单位的“先进材料测试与分析中心”具备</w:t>
      </w:r>
      <w:r>
        <w:rPr>
          <w:rFonts w:eastAsia="楷体" w:hint="eastAsia"/>
        </w:rPr>
        <w:t>离子双束</w:t>
      </w:r>
      <w:r>
        <w:rPr>
          <w:rFonts w:eastAsia="楷体" w:hint="eastAsia"/>
        </w:rPr>
        <w:t>扫描电镜（</w:t>
      </w:r>
      <w:r>
        <w:rPr>
          <w:rFonts w:eastAsia="楷体" w:hint="eastAsia"/>
        </w:rPr>
        <w:t>TESCAN GAIA3Ga</w:t>
      </w:r>
      <w:r>
        <w:rPr>
          <w:rFonts w:eastAsia="楷体" w:hint="eastAsia"/>
        </w:rPr>
        <w:t>）、激光颗粒动态分析仪</w:t>
      </w:r>
      <w:r>
        <w:rPr>
          <w:rFonts w:eastAsia="楷体" w:hint="eastAsia"/>
        </w:rPr>
        <w:t>(</w:t>
      </w:r>
      <w:r>
        <w:rPr>
          <w:rFonts w:eastAsia="楷体" w:hint="eastAsia"/>
        </w:rPr>
        <w:t>Dantec</w:t>
      </w:r>
      <w:r>
        <w:rPr>
          <w:rFonts w:eastAsia="楷体"/>
        </w:rPr>
        <w:t xml:space="preserve"> Dynamics A/S)</w:t>
      </w:r>
      <w:r>
        <w:rPr>
          <w:rFonts w:eastAsia="楷体" w:hint="eastAsia"/>
        </w:rPr>
        <w:t>、原子力显微镜</w:t>
      </w:r>
      <w:r>
        <w:rPr>
          <w:rFonts w:eastAsia="楷体" w:hint="eastAsia"/>
        </w:rPr>
        <w:t>(</w:t>
      </w:r>
      <w:r>
        <w:rPr>
          <w:rFonts w:eastAsia="楷体"/>
        </w:rPr>
        <w:t>Agilent 5500)</w:t>
      </w:r>
      <w:r>
        <w:rPr>
          <w:rFonts w:eastAsia="楷体" w:hint="eastAsia"/>
        </w:rPr>
        <w:t>、</w:t>
      </w:r>
      <w:r>
        <w:rPr>
          <w:rFonts w:eastAsia="楷体"/>
        </w:rPr>
        <w:t>X</w:t>
      </w:r>
      <w:r>
        <w:rPr>
          <w:rFonts w:eastAsia="楷体"/>
        </w:rPr>
        <w:t>射线衍射仪</w:t>
      </w:r>
      <w:r>
        <w:rPr>
          <w:rFonts w:eastAsia="楷体" w:hint="eastAsia"/>
        </w:rPr>
        <w:t>(</w:t>
      </w:r>
      <w:r>
        <w:rPr>
          <w:rFonts w:eastAsia="楷体"/>
        </w:rPr>
        <w:t>Bruker D8 Discover)</w:t>
      </w:r>
      <w:r>
        <w:rPr>
          <w:rFonts w:eastAsia="楷体"/>
        </w:rPr>
        <w:t>、</w:t>
      </w:r>
      <w:r>
        <w:rPr>
          <w:rFonts w:eastAsia="楷体" w:hint="eastAsia"/>
        </w:rPr>
        <w:t>X</w:t>
      </w:r>
      <w:r>
        <w:rPr>
          <w:rFonts w:eastAsia="楷体" w:hint="eastAsia"/>
        </w:rPr>
        <w:t>射线荧光光谱仪</w:t>
      </w:r>
      <w:r>
        <w:rPr>
          <w:rFonts w:eastAsia="楷体" w:hint="eastAsia"/>
        </w:rPr>
        <w:t>(</w:t>
      </w:r>
      <w:r>
        <w:rPr>
          <w:rFonts w:eastAsia="楷体"/>
        </w:rPr>
        <w:t>Thermo</w:t>
      </w:r>
      <w:r>
        <w:rPr>
          <w:rFonts w:eastAsia="楷体"/>
        </w:rPr>
        <w:t xml:space="preserve"> Fisher Scientific ARL Quant X)</w:t>
      </w:r>
      <w:r>
        <w:rPr>
          <w:rFonts w:eastAsia="楷体" w:hint="eastAsia"/>
        </w:rPr>
        <w:t>、</w:t>
      </w:r>
      <w:r>
        <w:rPr>
          <w:rFonts w:eastAsia="楷体" w:hint="eastAsia"/>
        </w:rPr>
        <w:t>X</w:t>
      </w:r>
      <w:r>
        <w:rPr>
          <w:rFonts w:eastAsia="楷体" w:hint="eastAsia"/>
        </w:rPr>
        <w:t>射线电子能谱仪</w:t>
      </w:r>
      <w:r>
        <w:rPr>
          <w:rFonts w:eastAsia="楷体" w:hint="eastAsia"/>
        </w:rPr>
        <w:t>(</w:t>
      </w:r>
      <w:r>
        <w:rPr>
          <w:rFonts w:eastAsia="楷体"/>
        </w:rPr>
        <w:t>Thermo</w:t>
      </w:r>
      <w:r>
        <w:rPr>
          <w:rFonts w:eastAsia="楷体"/>
        </w:rPr>
        <w:t xml:space="preserve"> Fisher Scientific ESCALAB 250</w:t>
      </w:r>
      <w:r>
        <w:rPr>
          <w:rFonts w:eastAsia="楷体" w:hint="eastAsia"/>
        </w:rPr>
        <w:t>XI</w:t>
      </w:r>
      <w:r>
        <w:rPr>
          <w:rFonts w:eastAsia="楷体"/>
        </w:rPr>
        <w:t>)</w:t>
      </w:r>
      <w:r>
        <w:rPr>
          <w:rFonts w:eastAsia="楷体" w:hint="eastAsia"/>
        </w:rPr>
        <w:t>、场发射</w:t>
      </w:r>
      <w:r>
        <w:rPr>
          <w:rFonts w:eastAsia="楷体"/>
        </w:rPr>
        <w:t>扫描电镜</w:t>
      </w:r>
      <w:r>
        <w:rPr>
          <w:rFonts w:eastAsia="楷体" w:hint="eastAsia"/>
        </w:rPr>
        <w:t>(</w:t>
      </w:r>
      <w:r>
        <w:rPr>
          <w:rFonts w:eastAsia="楷体"/>
        </w:rPr>
        <w:t>FEI Nova Nano SEM450)</w:t>
      </w:r>
      <w:r>
        <w:rPr>
          <w:rFonts w:eastAsia="楷体"/>
        </w:rPr>
        <w:t>、</w:t>
      </w:r>
      <w:r>
        <w:rPr>
          <w:rFonts w:eastAsia="楷体" w:hint="eastAsia"/>
        </w:rPr>
        <w:t>场发射环境扫描电镜</w:t>
      </w:r>
      <w:r>
        <w:rPr>
          <w:rFonts w:eastAsia="楷体" w:hint="eastAsia"/>
        </w:rPr>
        <w:t>(</w:t>
      </w:r>
      <w:r>
        <w:rPr>
          <w:rFonts w:eastAsia="楷体"/>
        </w:rPr>
        <w:t>FEI Quanta 450 FEG)</w:t>
      </w:r>
      <w:r>
        <w:rPr>
          <w:rFonts w:eastAsia="楷体" w:hint="eastAsia"/>
        </w:rPr>
        <w:t>、多台</w:t>
      </w:r>
      <w:r>
        <w:rPr>
          <w:rFonts w:eastAsia="楷体"/>
        </w:rPr>
        <w:t>红外光谱仪</w:t>
      </w:r>
      <w:r>
        <w:rPr>
          <w:rFonts w:eastAsia="楷体" w:hint="eastAsia"/>
        </w:rPr>
        <w:t>(</w:t>
      </w:r>
      <w:r>
        <w:rPr>
          <w:rFonts w:eastAsia="楷体"/>
        </w:rPr>
        <w:t>Perkin Elmer TG-FTIR</w:t>
      </w:r>
      <w:r>
        <w:rPr>
          <w:rFonts w:eastAsia="楷体" w:hint="eastAsia"/>
        </w:rPr>
        <w:t>等</w:t>
      </w:r>
      <w:r>
        <w:rPr>
          <w:rFonts w:eastAsia="楷体"/>
        </w:rPr>
        <w:t>)</w:t>
      </w:r>
      <w:r>
        <w:rPr>
          <w:rFonts w:eastAsia="楷体"/>
        </w:rPr>
        <w:t>、全自动物理化学吸附分析仪</w:t>
      </w:r>
      <w:r>
        <w:rPr>
          <w:rFonts w:eastAsia="楷体" w:hint="eastAsia"/>
        </w:rPr>
        <w:t>(</w:t>
      </w:r>
      <w:r>
        <w:rPr>
          <w:rFonts w:eastAsia="楷体"/>
        </w:rPr>
        <w:t>Micromeritics ASAP2020HD88)</w:t>
      </w:r>
      <w:r>
        <w:rPr>
          <w:rFonts w:eastAsia="楷体"/>
        </w:rPr>
        <w:t>、核磁共振波谱仪</w:t>
      </w:r>
      <w:r>
        <w:rPr>
          <w:rFonts w:eastAsia="楷体" w:hint="eastAsia"/>
        </w:rPr>
        <w:t>(</w:t>
      </w:r>
      <w:r>
        <w:rPr>
          <w:rFonts w:eastAsia="楷体"/>
        </w:rPr>
        <w:t xml:space="preserve">Bruker </w:t>
      </w:r>
      <w:r>
        <w:rPr>
          <w:rFonts w:eastAsia="楷体"/>
        </w:rPr>
        <w:t>Biospin</w:t>
      </w:r>
      <w:r>
        <w:rPr>
          <w:rFonts w:eastAsia="楷体"/>
        </w:rPr>
        <w:t xml:space="preserve"> AG AVANCE400)</w:t>
      </w:r>
      <w:r>
        <w:rPr>
          <w:rFonts w:eastAsia="楷体" w:hint="eastAsia"/>
        </w:rPr>
        <w:t>、激光纳米粒度测试仪</w:t>
      </w:r>
      <w:r>
        <w:rPr>
          <w:rFonts w:eastAsia="楷体" w:hint="eastAsia"/>
        </w:rPr>
        <w:t>(</w:t>
      </w:r>
      <w:r>
        <w:rPr>
          <w:rFonts w:eastAsia="楷体"/>
        </w:rPr>
        <w:t>PPS 380)</w:t>
      </w:r>
      <w:r>
        <w:rPr>
          <w:rFonts w:eastAsia="楷体"/>
        </w:rPr>
        <w:t>等</w:t>
      </w:r>
      <w:r>
        <w:rPr>
          <w:rFonts w:eastAsia="楷体" w:hint="eastAsia"/>
        </w:rPr>
        <w:t>。</w:t>
      </w:r>
    </w:p>
    <w:p w:rsidR="007173EA" w14:paraId="02714B15" w14:textId="77777777">
      <w:pPr>
        <w:numPr>
          <w:ilvl w:val="255"/>
          <w:numId w:val="0"/>
        </w:numPr>
        <w:wordWrap w:val="0"/>
        <w:spacing w:line="440" w:lineRule="exact"/>
        <w:rPr>
          <w:rFonts w:ascii="楷体" w:eastAsia="楷体" w:hAnsi="楷体" w:cs="楷体" w:hint="eastAsia"/>
          <w:b/>
          <w:bCs/>
        </w:rPr>
      </w:pPr>
      <w:r>
        <w:rPr>
          <w:rFonts w:ascii="楷体" w:eastAsia="楷体" w:hAnsi="楷体" w:cs="楷体" w:hint="eastAsia"/>
          <w:b/>
          <w:bCs/>
        </w:rPr>
        <w:t>2.2 尚缺少的实验条件和</w:t>
      </w:r>
      <w:r>
        <w:rPr>
          <w:rFonts w:ascii="楷体" w:eastAsia="楷体" w:hAnsi="楷体" w:cs="楷体" w:hint="eastAsia"/>
          <w:b/>
          <w:bCs/>
        </w:rPr>
        <w:t>拟解决</w:t>
      </w:r>
      <w:r>
        <w:rPr>
          <w:rFonts w:ascii="楷体" w:eastAsia="楷体" w:hAnsi="楷体" w:cs="楷体" w:hint="eastAsia"/>
          <w:b/>
          <w:bCs/>
        </w:rPr>
        <w:t>的途径</w:t>
      </w:r>
    </w:p>
    <w:p w:rsidR="007173EA" w14:paraId="4F5A1D20" w14:textId="77777777">
      <w:pPr>
        <w:numPr>
          <w:ilvl w:val="255"/>
          <w:numId w:val="0"/>
        </w:numPr>
        <w:wordWrap w:val="0"/>
        <w:spacing w:line="440" w:lineRule="exact"/>
        <w:ind w:firstLine="420"/>
        <w:rPr>
          <w:rFonts w:ascii="楷体" w:eastAsia="楷体" w:hAnsi="楷体" w:cs="楷体" w:hint="eastAsia"/>
        </w:rPr>
      </w:pPr>
      <w:r>
        <w:rPr>
          <w:rFonts w:ascii="楷体" w:eastAsia="楷体" w:hAnsi="楷体" w:cs="楷体" w:hint="eastAsia"/>
        </w:rPr>
        <w:t>无。</w:t>
      </w:r>
    </w:p>
    <w:p w:rsidR="007173EA" w:rsidP="000237EF" w14:paraId="4F1C2CD1" w14:textId="77777777">
      <w:pPr>
        <w:wordWrap w:val="0"/>
        <w:spacing w:line="440" w:lineRule="exact"/>
        <w:rPr>
          <w:rFonts w:ascii="楷体" w:eastAsia="楷体" w:hAnsi="楷体" w:cs="楷体" w:hint="eastAsia"/>
        </w:rPr>
      </w:pPr>
      <w:r>
        <w:rPr>
          <w:rFonts w:ascii="楷体" w:eastAsia="楷体" w:hAnsi="楷体" w:cs="楷体" w:hint="eastAsia"/>
        </w:rPr>
        <w:t>3.申请者和项目主要成员业务简历（分人填写申请人和项目组主要参与者的学历和研究工作简历，近五年已发表与本项目有关的主要论著目录和获得学术奖励情况及在本项目中承担的任务。论著目录要求详细列出所有作者、论著题目、期刊名或出版社名、年、卷（期）、起止页码等，申请人不超过6篇，参与者不超过3篇；奖励情况也须详细列出全部受奖人员、奖励名称等级、授奖年等）</w:t>
      </w:r>
    </w:p>
    <w:p w:rsidR="007173EA" w14:paraId="06F036C1" w14:textId="77777777">
      <w:pPr>
        <w:wordWrap w:val="0"/>
        <w:spacing w:line="440" w:lineRule="exact"/>
        <w:rPr>
          <w:rFonts w:ascii="楷体" w:eastAsia="楷体" w:hAnsi="楷体" w:cs="楷体" w:hint="eastAsia"/>
          <w:b/>
          <w:bCs/>
        </w:rPr>
      </w:pPr>
      <w:r>
        <w:rPr>
          <w:rFonts w:ascii="楷体" w:eastAsia="楷体" w:hAnsi="楷体" w:cs="楷体" w:hint="eastAsia"/>
          <w:b/>
          <w:bCs/>
        </w:rPr>
        <w:t>3.1 项目申请者</w:t>
      </w:r>
    </w:p>
    <w:p w:rsidR="007173EA" w14:paraId="48714202" w14:textId="77777777">
      <w:pPr>
        <w:spacing w:line="440" w:lineRule="exact"/>
        <w:rPr>
          <w:rFonts w:eastAsia="楷体" w:cs="楷体"/>
          <w:b/>
          <w:bCs/>
          <w:color w:val="000000" w:themeColor="text1"/>
        </w:rPr>
      </w:pPr>
      <w:r>
        <w:rPr>
          <w:rFonts w:eastAsia="楷体" w:cs="楷体" w:hint="eastAsia"/>
          <w:b/>
          <w:bCs/>
          <w:color w:val="000000" w:themeColor="text1"/>
        </w:rPr>
        <w:t>3.1.1</w:t>
      </w:r>
      <w:r>
        <w:rPr>
          <w:rFonts w:eastAsia="楷体" w:cs="楷体" w:hint="eastAsia"/>
          <w:b/>
          <w:bCs/>
          <w:color w:val="000000" w:themeColor="text1"/>
        </w:rPr>
        <w:tab/>
      </w:r>
      <w:r>
        <w:rPr>
          <w:rFonts w:eastAsia="楷体" w:cs="楷体" w:hint="eastAsia"/>
          <w:b/>
          <w:bCs/>
          <w:color w:val="000000" w:themeColor="text1"/>
        </w:rPr>
        <w:t>教育经历：</w:t>
      </w:r>
    </w:p>
    <w:p w:rsidR="007173EA" w14:paraId="3BFE33E6"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(1) 2011-10 </w:t>
      </w:r>
      <w:r>
        <w:rPr>
          <w:rFonts w:eastAsia="楷体" w:cs="楷体" w:hint="eastAsia"/>
          <w:color w:val="000000" w:themeColor="text1"/>
        </w:rPr>
        <w:t>至</w:t>
      </w:r>
      <w:r>
        <w:rPr>
          <w:rFonts w:eastAsia="楷体" w:cs="楷体" w:hint="eastAsia"/>
          <w:color w:val="000000" w:themeColor="text1"/>
        </w:rPr>
        <w:t xml:space="preserve"> 2015-05, </w:t>
      </w:r>
      <w:r>
        <w:rPr>
          <w:rFonts w:eastAsia="楷体" w:cs="楷体" w:hint="eastAsia"/>
          <w:color w:val="000000" w:themeColor="text1"/>
        </w:rPr>
        <w:t>美国伍斯特理工学院</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博士</w:t>
      </w:r>
    </w:p>
    <w:p w:rsidR="007173EA" w14:paraId="2219CAFC"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(2) 2009-08 </w:t>
      </w:r>
      <w:r>
        <w:rPr>
          <w:rFonts w:eastAsia="楷体" w:cs="楷体" w:hint="eastAsia"/>
          <w:color w:val="000000" w:themeColor="text1"/>
        </w:rPr>
        <w:t>至</w:t>
      </w:r>
      <w:r>
        <w:rPr>
          <w:rFonts w:eastAsia="楷体" w:cs="楷体" w:hint="eastAsia"/>
          <w:color w:val="000000" w:themeColor="text1"/>
        </w:rPr>
        <w:t xml:space="preserve"> 2011-10, </w:t>
      </w:r>
      <w:r>
        <w:rPr>
          <w:rFonts w:eastAsia="楷体" w:cs="楷体" w:hint="eastAsia"/>
          <w:color w:val="000000" w:themeColor="text1"/>
        </w:rPr>
        <w:t>美国伍斯特理工学院</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硕士</w:t>
      </w:r>
    </w:p>
    <w:p w:rsidR="007173EA" w14:paraId="528CE383"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(3) 2004-10 </w:t>
      </w:r>
      <w:r>
        <w:rPr>
          <w:rFonts w:eastAsia="楷体" w:cs="楷体" w:hint="eastAsia"/>
          <w:color w:val="000000" w:themeColor="text1"/>
        </w:rPr>
        <w:t>至</w:t>
      </w:r>
      <w:r>
        <w:rPr>
          <w:rFonts w:eastAsia="楷体" w:cs="楷体" w:hint="eastAsia"/>
          <w:color w:val="000000" w:themeColor="text1"/>
        </w:rPr>
        <w:t xml:space="preserve"> 2008-07,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学士</w:t>
      </w:r>
    </w:p>
    <w:p w:rsidR="007173EA" w14:paraId="0200FAC0" w14:textId="77777777">
      <w:pPr>
        <w:pStyle w:val="ListParagraph"/>
        <w:spacing w:line="440" w:lineRule="exact"/>
        <w:ind w:left="0"/>
        <w:rPr>
          <w:rFonts w:eastAsia="楷体" w:cs="楷体"/>
          <w:b/>
          <w:bCs/>
          <w:color w:val="000000" w:themeColor="text1"/>
        </w:rPr>
      </w:pPr>
      <w:r>
        <w:rPr>
          <w:rFonts w:eastAsia="楷体" w:cs="楷体" w:hint="eastAsia"/>
          <w:b/>
          <w:bCs/>
          <w:color w:val="000000" w:themeColor="text1"/>
        </w:rPr>
        <w:t>3.1.2</w:t>
      </w:r>
      <w:r>
        <w:rPr>
          <w:rFonts w:eastAsia="楷体" w:cs="楷体" w:hint="eastAsia"/>
          <w:b/>
          <w:bCs/>
          <w:color w:val="000000" w:themeColor="text1"/>
        </w:rPr>
        <w:tab/>
      </w:r>
      <w:r>
        <w:rPr>
          <w:rFonts w:eastAsia="楷体" w:cs="楷体" w:hint="eastAsia"/>
          <w:b/>
          <w:bCs/>
          <w:color w:val="000000" w:themeColor="text1"/>
        </w:rPr>
        <w:t>科研与学术工作经历：</w:t>
      </w:r>
    </w:p>
    <w:p w:rsidR="007173EA" w14:paraId="7AA04946"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(1) 2021-11 </w:t>
      </w:r>
      <w:r>
        <w:rPr>
          <w:rFonts w:eastAsia="楷体" w:cs="楷体" w:hint="eastAsia"/>
          <w:color w:val="000000" w:themeColor="text1"/>
        </w:rPr>
        <w:t>至</w:t>
      </w:r>
      <w:r>
        <w:rPr>
          <w:rFonts w:eastAsia="楷体" w:cs="楷体" w:hint="eastAsia"/>
          <w:color w:val="000000" w:themeColor="text1"/>
        </w:rPr>
        <w:t xml:space="preserve"> </w:t>
      </w:r>
      <w:r>
        <w:rPr>
          <w:rFonts w:eastAsia="楷体" w:cs="楷体" w:hint="eastAsia"/>
          <w:color w:val="000000" w:themeColor="text1"/>
        </w:rPr>
        <w:t>今</w:t>
      </w:r>
      <w:r>
        <w:rPr>
          <w:rFonts w:eastAsia="楷体" w:cs="楷体" w:hint="eastAsia"/>
          <w:color w:val="000000" w:themeColor="text1"/>
        </w:rPr>
        <w:t xml:space="preserve">,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土木与交通学院</w:t>
      </w:r>
      <w:r>
        <w:rPr>
          <w:rFonts w:eastAsia="楷体" w:cs="楷体" w:hint="eastAsia"/>
          <w:color w:val="000000" w:themeColor="text1"/>
        </w:rPr>
        <w:t xml:space="preserve">, </w:t>
      </w:r>
      <w:r>
        <w:rPr>
          <w:rFonts w:eastAsia="楷体" w:cs="楷体" w:hint="eastAsia"/>
          <w:color w:val="000000" w:themeColor="text1"/>
        </w:rPr>
        <w:t>副教授</w:t>
      </w:r>
    </w:p>
    <w:p w:rsidR="007173EA" w14:paraId="7228051B"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(2) 2018-12 </w:t>
      </w:r>
      <w:r>
        <w:rPr>
          <w:rFonts w:eastAsia="楷体" w:cs="楷体" w:hint="eastAsia"/>
          <w:color w:val="000000" w:themeColor="text1"/>
        </w:rPr>
        <w:t>至</w:t>
      </w:r>
      <w:r>
        <w:rPr>
          <w:rFonts w:eastAsia="楷体" w:cs="楷体" w:hint="eastAsia"/>
          <w:color w:val="000000" w:themeColor="text1"/>
        </w:rPr>
        <w:t xml:space="preserve"> 2021-11,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土木与交通学院</w:t>
      </w:r>
      <w:r>
        <w:rPr>
          <w:rFonts w:eastAsia="楷体" w:cs="楷体" w:hint="eastAsia"/>
          <w:color w:val="000000" w:themeColor="text1"/>
        </w:rPr>
        <w:t xml:space="preserve">, </w:t>
      </w:r>
      <w:r>
        <w:rPr>
          <w:rFonts w:eastAsia="楷体" w:cs="楷体" w:hint="eastAsia"/>
          <w:color w:val="000000" w:themeColor="text1"/>
        </w:rPr>
        <w:t>讲师</w:t>
      </w:r>
    </w:p>
    <w:p w:rsidR="007173EA" w14:paraId="0458C556"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(3) 2016-03 </w:t>
      </w:r>
      <w:r>
        <w:rPr>
          <w:rFonts w:eastAsia="楷体" w:cs="楷体" w:hint="eastAsia"/>
          <w:color w:val="000000" w:themeColor="text1"/>
        </w:rPr>
        <w:t>至</w:t>
      </w:r>
      <w:r>
        <w:rPr>
          <w:rFonts w:eastAsia="楷体" w:cs="楷体" w:hint="eastAsia"/>
          <w:color w:val="000000" w:themeColor="text1"/>
        </w:rPr>
        <w:t xml:space="preserve"> 2018-12, </w:t>
      </w:r>
      <w:r>
        <w:rPr>
          <w:rFonts w:eastAsia="楷体" w:cs="楷体" w:hint="eastAsia"/>
          <w:color w:val="000000" w:themeColor="text1"/>
        </w:rPr>
        <w:t>大连交通大学</w:t>
      </w:r>
      <w:r>
        <w:rPr>
          <w:rFonts w:eastAsia="楷体" w:cs="楷体" w:hint="eastAsia"/>
          <w:color w:val="000000" w:themeColor="text1"/>
        </w:rPr>
        <w:t xml:space="preserve">, </w:t>
      </w:r>
      <w:r>
        <w:rPr>
          <w:rFonts w:eastAsia="楷体" w:cs="楷体" w:hint="eastAsia"/>
          <w:color w:val="000000" w:themeColor="text1"/>
        </w:rPr>
        <w:t>土木工程学院</w:t>
      </w:r>
      <w:r>
        <w:rPr>
          <w:rFonts w:eastAsia="楷体" w:cs="楷体" w:hint="eastAsia"/>
          <w:color w:val="000000" w:themeColor="text1"/>
        </w:rPr>
        <w:t xml:space="preserve">, </w:t>
      </w:r>
      <w:r>
        <w:rPr>
          <w:rFonts w:eastAsia="楷体" w:cs="楷体" w:hint="eastAsia"/>
          <w:color w:val="000000" w:themeColor="text1"/>
        </w:rPr>
        <w:t>讲师</w:t>
      </w:r>
    </w:p>
    <w:p w:rsidR="007173EA" w14:paraId="5C9736B4" w14:textId="77777777">
      <w:pPr>
        <w:pStyle w:val="ListParagraph"/>
        <w:spacing w:line="440" w:lineRule="exact"/>
        <w:ind w:left="0"/>
        <w:rPr>
          <w:rFonts w:eastAsia="楷体" w:cs="楷体"/>
          <w:b/>
          <w:bCs/>
          <w:color w:val="000000" w:themeColor="text1"/>
        </w:rPr>
      </w:pPr>
      <w:bookmarkStart w:id="95" w:name="_Hlk188115013"/>
      <w:r>
        <w:rPr>
          <w:rFonts w:eastAsia="楷体" w:cs="楷体" w:hint="eastAsia"/>
          <w:b/>
          <w:bCs/>
          <w:color w:val="000000" w:themeColor="text1"/>
        </w:rPr>
        <w:t xml:space="preserve">3.1.3 </w:t>
      </w:r>
      <w:r>
        <w:rPr>
          <w:rFonts w:eastAsia="楷体" w:cs="楷体" w:hint="eastAsia"/>
          <w:b/>
          <w:bCs/>
          <w:color w:val="000000" w:themeColor="text1"/>
        </w:rPr>
        <w:t>主持与参与的科研项目：</w:t>
      </w:r>
    </w:p>
    <w:bookmarkEnd w:id="95"/>
    <w:p w:rsidR="007173EA" w14:paraId="301A75A7"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(1) </w:t>
      </w:r>
      <w:r>
        <w:rPr>
          <w:rFonts w:eastAsia="楷体" w:cs="楷体" w:hint="eastAsia"/>
          <w:color w:val="000000" w:themeColor="text1"/>
        </w:rPr>
        <w:t>国家自然科学基金面上项目，</w:t>
      </w:r>
      <w:r>
        <w:rPr>
          <w:rFonts w:eastAsia="楷体" w:cs="楷体" w:hint="eastAsia"/>
          <w:color w:val="000000" w:themeColor="text1"/>
        </w:rPr>
        <w:t>52378230</w:t>
      </w:r>
      <w:r>
        <w:rPr>
          <w:rFonts w:eastAsia="楷体" w:cs="楷体" w:hint="eastAsia"/>
          <w:color w:val="000000" w:themeColor="text1"/>
        </w:rPr>
        <w:t>，</w:t>
      </w:r>
      <w:r>
        <w:rPr>
          <w:rFonts w:eastAsia="楷体" w:cs="楷体" w:hint="eastAsia"/>
          <w:color w:val="000000" w:themeColor="text1"/>
        </w:rPr>
        <w:t>钢渣粉地聚物</w:t>
      </w:r>
      <w:r>
        <w:rPr>
          <w:rFonts w:eastAsia="楷体" w:cs="楷体" w:hint="eastAsia"/>
          <w:color w:val="000000" w:themeColor="text1"/>
        </w:rPr>
        <w:t>超高性能混凝土密实强化与快速胶凝机理，</w:t>
      </w:r>
      <w:r>
        <w:rPr>
          <w:rFonts w:eastAsia="楷体" w:cs="楷体" w:hint="eastAsia"/>
          <w:color w:val="000000" w:themeColor="text1"/>
        </w:rPr>
        <w:t>50</w:t>
      </w:r>
      <w:r>
        <w:rPr>
          <w:rFonts w:eastAsia="楷体" w:cs="楷体" w:hint="eastAsia"/>
          <w:color w:val="000000" w:themeColor="text1"/>
        </w:rPr>
        <w:t>万，</w:t>
      </w:r>
      <w:r>
        <w:rPr>
          <w:rFonts w:eastAsia="楷体" w:cs="楷体" w:hint="eastAsia"/>
          <w:color w:val="000000" w:themeColor="text1"/>
        </w:rPr>
        <w:t>2024/01-2027/12</w:t>
      </w:r>
      <w:r>
        <w:rPr>
          <w:rFonts w:eastAsia="楷体" w:cs="楷体" w:hint="eastAsia"/>
          <w:color w:val="000000" w:themeColor="text1"/>
        </w:rPr>
        <w:t>，在</w:t>
      </w:r>
      <w:r>
        <w:rPr>
          <w:rFonts w:eastAsia="楷体" w:cs="楷体" w:hint="eastAsia"/>
          <w:color w:val="000000" w:themeColor="text1"/>
        </w:rPr>
        <w:t>研</w:t>
      </w:r>
      <w:r>
        <w:rPr>
          <w:rFonts w:eastAsia="楷体" w:cs="楷体" w:hint="eastAsia"/>
          <w:color w:val="000000" w:themeColor="text1"/>
        </w:rPr>
        <w:t>，主持。</w:t>
      </w:r>
    </w:p>
    <w:p w:rsidR="007173EA" w14:paraId="02204E7B"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(2) </w:t>
      </w:r>
      <w:r>
        <w:rPr>
          <w:rFonts w:eastAsia="楷体" w:cs="楷体" w:hint="eastAsia"/>
          <w:color w:val="000000" w:themeColor="text1"/>
        </w:rPr>
        <w:t>国家自然科学基金青年项目，</w:t>
      </w:r>
      <w:r>
        <w:rPr>
          <w:rFonts w:eastAsia="楷体" w:cs="楷体" w:hint="eastAsia"/>
          <w:color w:val="000000" w:themeColor="text1"/>
        </w:rPr>
        <w:t>52008149</w:t>
      </w:r>
      <w:r>
        <w:rPr>
          <w:rFonts w:eastAsia="楷体" w:cs="楷体" w:hint="eastAsia"/>
          <w:color w:val="000000" w:themeColor="text1"/>
        </w:rPr>
        <w:t>，</w:t>
      </w:r>
      <w:r>
        <w:rPr>
          <w:rFonts w:eastAsia="楷体" w:cs="楷体" w:hint="eastAsia"/>
          <w:color w:val="000000" w:themeColor="text1"/>
        </w:rPr>
        <w:t>3D</w:t>
      </w:r>
      <w:r>
        <w:rPr>
          <w:rFonts w:eastAsia="楷体" w:cs="楷体" w:hint="eastAsia"/>
          <w:color w:val="000000" w:themeColor="text1"/>
        </w:rPr>
        <w:t>打印碱</w:t>
      </w:r>
      <w:r>
        <w:rPr>
          <w:rFonts w:eastAsia="楷体" w:cs="楷体" w:hint="eastAsia"/>
          <w:color w:val="000000" w:themeColor="text1"/>
        </w:rPr>
        <w:t>-</w:t>
      </w:r>
      <w:r>
        <w:rPr>
          <w:rFonts w:eastAsia="楷体" w:cs="楷体" w:hint="eastAsia"/>
          <w:color w:val="000000" w:themeColor="text1"/>
        </w:rPr>
        <w:t>硫激发地聚物的微结构演化和产物互补增强机理，</w:t>
      </w:r>
      <w:r>
        <w:rPr>
          <w:rFonts w:eastAsia="楷体" w:cs="楷体" w:hint="eastAsia"/>
          <w:color w:val="000000" w:themeColor="text1"/>
        </w:rPr>
        <w:t>24</w:t>
      </w:r>
      <w:r>
        <w:rPr>
          <w:rFonts w:eastAsia="楷体" w:cs="楷体" w:hint="eastAsia"/>
          <w:color w:val="000000" w:themeColor="text1"/>
        </w:rPr>
        <w:t>万，</w:t>
      </w:r>
      <w:r>
        <w:rPr>
          <w:rFonts w:eastAsia="楷体" w:cs="楷体" w:hint="eastAsia"/>
          <w:color w:val="000000" w:themeColor="text1"/>
        </w:rPr>
        <w:t>2021/01-2023/12</w:t>
      </w:r>
      <w:r>
        <w:rPr>
          <w:rFonts w:eastAsia="楷体" w:cs="楷体" w:hint="eastAsia"/>
          <w:color w:val="000000" w:themeColor="text1"/>
        </w:rPr>
        <w:t>，结题，主持。</w:t>
      </w:r>
    </w:p>
    <w:p w:rsidR="007173EA" w14:paraId="2C6F6AC0"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(3) </w:t>
      </w:r>
      <w:r>
        <w:rPr>
          <w:rFonts w:eastAsia="楷体" w:cs="楷体" w:hint="eastAsia"/>
          <w:color w:val="000000" w:themeColor="text1"/>
        </w:rPr>
        <w:t>河北省教育厅青年拔尖人才计划项目，</w:t>
      </w:r>
      <w:r>
        <w:rPr>
          <w:rFonts w:eastAsia="楷体" w:cs="楷体" w:hint="eastAsia"/>
          <w:color w:val="000000" w:themeColor="text1"/>
        </w:rPr>
        <w:t>BJ2020001</w:t>
      </w:r>
      <w:r>
        <w:rPr>
          <w:rFonts w:eastAsia="楷体" w:cs="楷体" w:hint="eastAsia"/>
          <w:color w:val="000000" w:themeColor="text1"/>
        </w:rPr>
        <w:t>，</w:t>
      </w:r>
      <w:r>
        <w:rPr>
          <w:rFonts w:eastAsia="楷体" w:cs="楷体" w:hint="eastAsia"/>
          <w:color w:val="000000" w:themeColor="text1"/>
        </w:rPr>
        <w:t>3D</w:t>
      </w:r>
      <w:r>
        <w:rPr>
          <w:rFonts w:eastAsia="楷体" w:cs="楷体" w:hint="eastAsia"/>
          <w:color w:val="000000" w:themeColor="text1"/>
        </w:rPr>
        <w:t>打印</w:t>
      </w:r>
      <w:r>
        <w:rPr>
          <w:rFonts w:eastAsia="楷体" w:cs="楷体" w:hint="eastAsia"/>
          <w:color w:val="000000" w:themeColor="text1"/>
        </w:rPr>
        <w:t>多固废胶</w:t>
      </w:r>
      <w:r>
        <w:rPr>
          <w:rFonts w:eastAsia="楷体" w:cs="楷体" w:hint="eastAsia"/>
          <w:color w:val="000000" w:themeColor="text1"/>
        </w:rPr>
        <w:t>凝材料聚合机理和微细宏观性能研究，</w:t>
      </w:r>
      <w:r>
        <w:rPr>
          <w:rFonts w:eastAsia="楷体" w:cs="楷体" w:hint="eastAsia"/>
          <w:color w:val="000000" w:themeColor="text1"/>
        </w:rPr>
        <w:t>9</w:t>
      </w:r>
      <w:r>
        <w:rPr>
          <w:rFonts w:eastAsia="楷体" w:cs="楷体" w:hint="eastAsia"/>
          <w:color w:val="000000" w:themeColor="text1"/>
        </w:rPr>
        <w:t>万，</w:t>
      </w:r>
      <w:r>
        <w:rPr>
          <w:rFonts w:eastAsia="楷体" w:cs="楷体" w:hint="eastAsia"/>
          <w:color w:val="000000" w:themeColor="text1"/>
        </w:rPr>
        <w:t>2020/01-2023/12</w:t>
      </w:r>
      <w:r>
        <w:rPr>
          <w:rFonts w:eastAsia="楷体" w:cs="楷体" w:hint="eastAsia"/>
          <w:color w:val="000000" w:themeColor="text1"/>
        </w:rPr>
        <w:t>，结题，主持。</w:t>
      </w:r>
    </w:p>
    <w:p w:rsidR="007173EA" w14:paraId="495F05B8"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(4) </w:t>
      </w:r>
      <w:r>
        <w:rPr>
          <w:rFonts w:eastAsia="楷体" w:cs="楷体" w:hint="eastAsia"/>
          <w:color w:val="000000" w:themeColor="text1"/>
        </w:rPr>
        <w:t>河北省引进留学人员资助项目，</w:t>
      </w:r>
      <w:r>
        <w:rPr>
          <w:rFonts w:eastAsia="楷体" w:cs="楷体" w:hint="eastAsia"/>
          <w:color w:val="000000" w:themeColor="text1"/>
        </w:rPr>
        <w:t>C20190506</w:t>
      </w:r>
      <w:r>
        <w:rPr>
          <w:rFonts w:eastAsia="楷体" w:cs="楷体" w:hint="eastAsia"/>
          <w:color w:val="000000" w:themeColor="text1"/>
        </w:rPr>
        <w:t>，树脂地聚物</w:t>
      </w:r>
      <w:r>
        <w:rPr>
          <w:rFonts w:eastAsia="楷体" w:cs="楷体" w:hint="eastAsia"/>
          <w:color w:val="000000" w:themeColor="text1"/>
        </w:rPr>
        <w:t>海工结构</w:t>
      </w:r>
      <w:r>
        <w:rPr>
          <w:rFonts w:eastAsia="楷体" w:cs="楷体" w:hint="eastAsia"/>
          <w:color w:val="000000" w:themeColor="text1"/>
        </w:rPr>
        <w:t>涂层材料的性能和微观机理研究，</w:t>
      </w:r>
      <w:r>
        <w:rPr>
          <w:rFonts w:eastAsia="楷体" w:cs="楷体" w:hint="eastAsia"/>
          <w:color w:val="000000" w:themeColor="text1"/>
        </w:rPr>
        <w:t>2019/08-2022/08</w:t>
      </w:r>
      <w:r>
        <w:rPr>
          <w:rFonts w:eastAsia="楷体" w:cs="楷体" w:hint="eastAsia"/>
          <w:color w:val="000000" w:themeColor="text1"/>
        </w:rPr>
        <w:t>，</w:t>
      </w:r>
      <w:r>
        <w:rPr>
          <w:rFonts w:eastAsia="楷体" w:cs="楷体" w:hint="eastAsia"/>
          <w:color w:val="000000" w:themeColor="text1"/>
        </w:rPr>
        <w:t>5</w:t>
      </w:r>
      <w:r>
        <w:rPr>
          <w:rFonts w:eastAsia="楷体" w:cs="楷体" w:hint="eastAsia"/>
          <w:color w:val="000000" w:themeColor="text1"/>
        </w:rPr>
        <w:t>万，结题，主持。</w:t>
      </w:r>
    </w:p>
    <w:p w:rsidR="007173EA" w14:paraId="5D6B36A3"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(5) </w:t>
      </w:r>
      <w:r>
        <w:rPr>
          <w:rFonts w:eastAsia="楷体" w:cs="楷体" w:hint="eastAsia"/>
          <w:color w:val="000000" w:themeColor="text1"/>
        </w:rPr>
        <w:t>河北省自然科学基金青年项目，</w:t>
      </w:r>
      <w:r>
        <w:rPr>
          <w:rFonts w:eastAsia="楷体" w:cs="楷体" w:hint="eastAsia"/>
          <w:color w:val="000000" w:themeColor="text1"/>
        </w:rPr>
        <w:t>E2019202431</w:t>
      </w:r>
      <w:r>
        <w:rPr>
          <w:rFonts w:eastAsia="楷体" w:cs="楷体" w:hint="eastAsia"/>
          <w:color w:val="000000" w:themeColor="text1"/>
        </w:rPr>
        <w:t>，新型尾矿基地聚物半刚性路面基层材料的性能研究，</w:t>
      </w:r>
      <w:r>
        <w:rPr>
          <w:rFonts w:eastAsia="楷体" w:cs="楷体" w:hint="eastAsia"/>
          <w:color w:val="000000" w:themeColor="text1"/>
        </w:rPr>
        <w:t>6</w:t>
      </w:r>
      <w:r>
        <w:rPr>
          <w:rFonts w:eastAsia="楷体" w:cs="楷体" w:hint="eastAsia"/>
          <w:color w:val="000000" w:themeColor="text1"/>
        </w:rPr>
        <w:t>万，</w:t>
      </w:r>
      <w:r>
        <w:rPr>
          <w:rFonts w:eastAsia="楷体" w:cs="楷体" w:hint="eastAsia"/>
          <w:color w:val="000000" w:themeColor="text1"/>
        </w:rPr>
        <w:t>2019/01-2021/12</w:t>
      </w:r>
      <w:r>
        <w:rPr>
          <w:rFonts w:eastAsia="楷体" w:cs="楷体" w:hint="eastAsia"/>
          <w:color w:val="000000" w:themeColor="text1"/>
        </w:rPr>
        <w:t>，结题，主持。</w:t>
      </w:r>
    </w:p>
    <w:p w:rsidR="007173EA" w14:paraId="751C0066"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(6) </w:t>
      </w:r>
      <w:r>
        <w:rPr>
          <w:rFonts w:eastAsia="楷体" w:cs="楷体" w:hint="eastAsia"/>
          <w:color w:val="000000" w:themeColor="text1"/>
        </w:rPr>
        <w:t>第</w:t>
      </w:r>
      <w:r>
        <w:rPr>
          <w:rFonts w:eastAsia="楷体" w:cs="楷体" w:hint="eastAsia"/>
          <w:color w:val="000000" w:themeColor="text1"/>
        </w:rPr>
        <w:t>62</w:t>
      </w:r>
      <w:r>
        <w:rPr>
          <w:rFonts w:eastAsia="楷体" w:cs="楷体" w:hint="eastAsia"/>
          <w:color w:val="000000" w:themeColor="text1"/>
        </w:rPr>
        <w:t>批中国博士后科学基金面上资助，</w:t>
      </w:r>
      <w:r>
        <w:rPr>
          <w:rFonts w:eastAsia="楷体" w:cs="楷体" w:hint="eastAsia"/>
          <w:color w:val="000000" w:themeColor="text1"/>
        </w:rPr>
        <w:t>2017M621125</w:t>
      </w:r>
      <w:r>
        <w:rPr>
          <w:rFonts w:eastAsia="楷体" w:cs="楷体" w:hint="eastAsia"/>
          <w:color w:val="000000" w:themeColor="text1"/>
        </w:rPr>
        <w:t>，新型树脂地聚物海洋结构涂层的性能和微观机理研究，</w:t>
      </w:r>
      <w:r>
        <w:rPr>
          <w:rFonts w:eastAsia="楷体" w:cs="楷体" w:hint="eastAsia"/>
          <w:color w:val="000000" w:themeColor="text1"/>
        </w:rPr>
        <w:t>5</w:t>
      </w:r>
      <w:r>
        <w:rPr>
          <w:rFonts w:eastAsia="楷体" w:cs="楷体" w:hint="eastAsia"/>
          <w:color w:val="000000" w:themeColor="text1"/>
        </w:rPr>
        <w:t>万，</w:t>
      </w:r>
      <w:r>
        <w:rPr>
          <w:rFonts w:eastAsia="楷体" w:cs="楷体" w:hint="eastAsia"/>
          <w:color w:val="000000" w:themeColor="text1"/>
        </w:rPr>
        <w:t>2017/11-2019/11</w:t>
      </w:r>
      <w:r>
        <w:rPr>
          <w:rFonts w:eastAsia="楷体" w:cs="楷体" w:hint="eastAsia"/>
          <w:color w:val="000000" w:themeColor="text1"/>
        </w:rPr>
        <w:t>，结题，主持。</w:t>
      </w:r>
    </w:p>
    <w:p w:rsidR="007173EA" w14:paraId="4E484C8E"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(7) </w:t>
      </w:r>
      <w:r>
        <w:rPr>
          <w:rFonts w:eastAsia="楷体" w:cs="楷体" w:hint="eastAsia"/>
          <w:color w:val="000000" w:themeColor="text1"/>
        </w:rPr>
        <w:t>天津市科技局，京津冀协同创新项目，压型钢板</w:t>
      </w:r>
      <w:r>
        <w:rPr>
          <w:rFonts w:eastAsia="楷体" w:cs="楷体" w:hint="eastAsia"/>
          <w:color w:val="000000" w:themeColor="text1"/>
        </w:rPr>
        <w:t>-</w:t>
      </w:r>
      <w:r>
        <w:rPr>
          <w:rFonts w:eastAsia="楷体" w:cs="楷体" w:hint="eastAsia"/>
          <w:color w:val="000000" w:themeColor="text1"/>
        </w:rPr>
        <w:t>碱激发污泥灰轻质混凝土组合剪力</w:t>
      </w:r>
      <w:r>
        <w:rPr>
          <w:rFonts w:eastAsia="楷体" w:cs="楷体" w:hint="eastAsia"/>
          <w:color w:val="000000" w:themeColor="text1"/>
        </w:rPr>
        <w:t>墙关键</w:t>
      </w:r>
      <w:r>
        <w:rPr>
          <w:rFonts w:eastAsia="楷体" w:cs="楷体" w:hint="eastAsia"/>
          <w:color w:val="000000" w:themeColor="text1"/>
        </w:rPr>
        <w:t>技术研究，在</w:t>
      </w:r>
      <w:r>
        <w:rPr>
          <w:rFonts w:eastAsia="楷体" w:cs="楷体" w:hint="eastAsia"/>
          <w:color w:val="000000" w:themeColor="text1"/>
        </w:rPr>
        <w:t>研</w:t>
      </w:r>
      <w:r>
        <w:rPr>
          <w:rFonts w:eastAsia="楷体" w:cs="楷体" w:hint="eastAsia"/>
          <w:color w:val="000000" w:themeColor="text1"/>
        </w:rPr>
        <w:t>，参与（第二承担单位主持）。</w:t>
      </w:r>
    </w:p>
    <w:p w:rsidR="007173EA" w14:paraId="46ADB508"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(8) </w:t>
      </w:r>
      <w:r>
        <w:rPr>
          <w:rFonts w:eastAsia="楷体" w:cs="楷体" w:hint="eastAsia"/>
          <w:color w:val="000000" w:themeColor="text1"/>
        </w:rPr>
        <w:t>河北省科技厅</w:t>
      </w:r>
      <w:r>
        <w:rPr>
          <w:rFonts w:eastAsia="楷体" w:cs="楷体" w:hint="eastAsia"/>
          <w:color w:val="000000" w:themeColor="text1"/>
        </w:rPr>
        <w:t xml:space="preserve">, </w:t>
      </w:r>
      <w:r>
        <w:rPr>
          <w:rFonts w:eastAsia="楷体" w:cs="楷体" w:hint="eastAsia"/>
          <w:color w:val="000000" w:themeColor="text1"/>
        </w:rPr>
        <w:t>河北省自然科学基金青年项目</w:t>
      </w:r>
      <w:r>
        <w:rPr>
          <w:rFonts w:eastAsia="楷体" w:cs="楷体" w:hint="eastAsia"/>
          <w:color w:val="000000" w:themeColor="text1"/>
        </w:rPr>
        <w:t xml:space="preserve">, </w:t>
      </w:r>
      <w:r>
        <w:rPr>
          <w:rFonts w:eastAsia="楷体" w:cs="楷体" w:hint="eastAsia"/>
          <w:color w:val="000000" w:themeColor="text1"/>
        </w:rPr>
        <w:t>新型尾矿基地聚物半刚性路面基层材料的性能研究</w:t>
      </w:r>
      <w:r>
        <w:rPr>
          <w:rFonts w:eastAsia="楷体" w:cs="楷体" w:hint="eastAsia"/>
          <w:color w:val="000000" w:themeColor="text1"/>
        </w:rPr>
        <w:t>,</w:t>
      </w:r>
      <w:r>
        <w:rPr>
          <w:rFonts w:eastAsia="楷体" w:cs="楷体" w:hint="eastAsia"/>
          <w:color w:val="000000" w:themeColor="text1"/>
        </w:rPr>
        <w:t>结题</w:t>
      </w:r>
      <w:r>
        <w:rPr>
          <w:rFonts w:eastAsia="楷体" w:cs="楷体" w:hint="eastAsia"/>
          <w:color w:val="000000" w:themeColor="text1"/>
        </w:rPr>
        <w:t xml:space="preserve">, </w:t>
      </w:r>
      <w:r>
        <w:rPr>
          <w:rFonts w:eastAsia="楷体" w:cs="楷体" w:hint="eastAsia"/>
          <w:color w:val="000000" w:themeColor="text1"/>
        </w:rPr>
        <w:t>主持。</w:t>
      </w:r>
    </w:p>
    <w:p w:rsidR="007173EA" w14:paraId="1106DEC2"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(9) </w:t>
      </w:r>
      <w:r>
        <w:rPr>
          <w:rFonts w:eastAsia="楷体" w:cs="楷体" w:hint="eastAsia"/>
          <w:color w:val="000000" w:themeColor="text1"/>
        </w:rPr>
        <w:t>国家自然科学基金委员会</w:t>
      </w:r>
      <w:r>
        <w:rPr>
          <w:rFonts w:eastAsia="楷体" w:cs="楷体" w:hint="eastAsia"/>
          <w:color w:val="000000" w:themeColor="text1"/>
        </w:rPr>
        <w:t xml:space="preserve">, </w:t>
      </w:r>
      <w:r>
        <w:rPr>
          <w:rFonts w:eastAsia="楷体" w:cs="楷体" w:hint="eastAsia"/>
          <w:color w:val="000000" w:themeColor="text1"/>
        </w:rPr>
        <w:t>面上项目</w:t>
      </w:r>
      <w:r>
        <w:rPr>
          <w:rFonts w:eastAsia="楷体" w:cs="楷体" w:hint="eastAsia"/>
          <w:color w:val="000000" w:themeColor="text1"/>
        </w:rPr>
        <w:t>, 4D</w:t>
      </w:r>
      <w:r>
        <w:rPr>
          <w:rFonts w:eastAsia="楷体" w:cs="楷体" w:hint="eastAsia"/>
          <w:color w:val="000000" w:themeColor="text1"/>
        </w:rPr>
        <w:t>打印高</w:t>
      </w:r>
      <w:r>
        <w:rPr>
          <w:rFonts w:eastAsia="楷体" w:cs="楷体" w:hint="eastAsia"/>
          <w:color w:val="000000" w:themeColor="text1"/>
        </w:rPr>
        <w:t>延性纤维增强水泥基复合材料制备与增强机理研究</w:t>
      </w:r>
      <w:r>
        <w:rPr>
          <w:rFonts w:eastAsia="楷体" w:cs="楷体" w:hint="eastAsia"/>
          <w:color w:val="000000" w:themeColor="text1"/>
        </w:rPr>
        <w:t xml:space="preserve">, </w:t>
      </w:r>
      <w:r>
        <w:rPr>
          <w:rFonts w:eastAsia="楷体" w:cs="楷体" w:hint="eastAsia"/>
          <w:color w:val="000000" w:themeColor="text1"/>
        </w:rPr>
        <w:t>在</w:t>
      </w:r>
      <w:r>
        <w:rPr>
          <w:rFonts w:eastAsia="楷体" w:cs="楷体" w:hint="eastAsia"/>
          <w:color w:val="000000" w:themeColor="text1"/>
        </w:rPr>
        <w:t>研</w:t>
      </w:r>
      <w:r>
        <w:rPr>
          <w:rFonts w:eastAsia="楷体" w:cs="楷体" w:hint="eastAsia"/>
          <w:color w:val="000000" w:themeColor="text1"/>
        </w:rPr>
        <w:t xml:space="preserve">, </w:t>
      </w:r>
      <w:r>
        <w:rPr>
          <w:rFonts w:eastAsia="楷体" w:cs="楷体" w:hint="eastAsia"/>
          <w:color w:val="000000" w:themeColor="text1"/>
        </w:rPr>
        <w:t>参与。</w:t>
      </w:r>
    </w:p>
    <w:p w:rsidR="007173EA" w14:paraId="4F9C6CB3"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(10) </w:t>
      </w:r>
      <w:r>
        <w:rPr>
          <w:rFonts w:eastAsia="楷体" w:cs="楷体" w:hint="eastAsia"/>
          <w:color w:val="000000" w:themeColor="text1"/>
        </w:rPr>
        <w:t>国家自然科学基金委员会</w:t>
      </w:r>
      <w:r>
        <w:rPr>
          <w:rFonts w:eastAsia="楷体" w:cs="楷体" w:hint="eastAsia"/>
          <w:color w:val="000000" w:themeColor="text1"/>
        </w:rPr>
        <w:t xml:space="preserve">, </w:t>
      </w:r>
      <w:r>
        <w:rPr>
          <w:rFonts w:eastAsia="楷体" w:cs="楷体" w:hint="eastAsia"/>
          <w:color w:val="000000" w:themeColor="text1"/>
        </w:rPr>
        <w:t>重点项目</w:t>
      </w:r>
      <w:r>
        <w:rPr>
          <w:rFonts w:eastAsia="楷体" w:cs="楷体" w:hint="eastAsia"/>
          <w:color w:val="000000" w:themeColor="text1"/>
        </w:rPr>
        <w:t xml:space="preserve">, </w:t>
      </w:r>
      <w:r>
        <w:rPr>
          <w:rFonts w:eastAsia="楷体" w:cs="楷体" w:hint="eastAsia"/>
          <w:color w:val="000000" w:themeColor="text1"/>
        </w:rPr>
        <w:t>高速公路无人驾驶智能碾压方法与技术</w:t>
      </w:r>
      <w:r>
        <w:rPr>
          <w:rFonts w:eastAsia="楷体" w:cs="楷体" w:hint="eastAsia"/>
          <w:color w:val="000000" w:themeColor="text1"/>
        </w:rPr>
        <w:t xml:space="preserve">, </w:t>
      </w:r>
      <w:r>
        <w:rPr>
          <w:rFonts w:eastAsia="楷体" w:cs="楷体" w:hint="eastAsia"/>
          <w:color w:val="000000" w:themeColor="text1"/>
        </w:rPr>
        <w:t>在</w:t>
      </w:r>
      <w:r>
        <w:rPr>
          <w:rFonts w:eastAsia="楷体" w:cs="楷体" w:hint="eastAsia"/>
          <w:color w:val="000000" w:themeColor="text1"/>
        </w:rPr>
        <w:t>研</w:t>
      </w:r>
      <w:r>
        <w:rPr>
          <w:rFonts w:eastAsia="楷体" w:cs="楷体" w:hint="eastAsia"/>
          <w:color w:val="000000" w:themeColor="text1"/>
        </w:rPr>
        <w:t xml:space="preserve">, </w:t>
      </w:r>
      <w:r>
        <w:rPr>
          <w:rFonts w:eastAsia="楷体" w:cs="楷体" w:hint="eastAsia"/>
          <w:color w:val="000000" w:themeColor="text1"/>
        </w:rPr>
        <w:t>参与。</w:t>
      </w:r>
    </w:p>
    <w:p w:rsidR="007173EA" w14:paraId="3F030005" w14:textId="77777777">
      <w:pPr>
        <w:pStyle w:val="ListParagraph"/>
        <w:spacing w:line="440" w:lineRule="exact"/>
        <w:ind w:left="360"/>
        <w:rPr>
          <w:rFonts w:eastAsia="楷体" w:cs="楷体"/>
          <w:color w:val="000000" w:themeColor="text1"/>
        </w:rPr>
      </w:pPr>
      <w:r>
        <w:rPr>
          <w:rFonts w:eastAsia="楷体" w:cs="楷体" w:hint="eastAsia"/>
          <w:color w:val="000000" w:themeColor="text1"/>
        </w:rPr>
        <w:t xml:space="preserve">(11) </w:t>
      </w:r>
      <w:r>
        <w:rPr>
          <w:rFonts w:eastAsia="楷体" w:cs="楷体" w:hint="eastAsia"/>
          <w:color w:val="000000" w:themeColor="text1"/>
        </w:rPr>
        <w:t>河北省科技厅</w:t>
      </w:r>
      <w:r>
        <w:rPr>
          <w:rFonts w:eastAsia="楷体" w:cs="楷体" w:hint="eastAsia"/>
          <w:color w:val="000000" w:themeColor="text1"/>
        </w:rPr>
        <w:t xml:space="preserve">, </w:t>
      </w:r>
      <w:r>
        <w:rPr>
          <w:rFonts w:eastAsia="楷体" w:cs="楷体" w:hint="eastAsia"/>
          <w:color w:val="000000" w:themeColor="text1"/>
        </w:rPr>
        <w:t>河北省重点研发计划专项项目</w:t>
      </w:r>
      <w:r>
        <w:rPr>
          <w:rFonts w:eastAsia="楷体" w:cs="楷体" w:hint="eastAsia"/>
          <w:color w:val="000000" w:themeColor="text1"/>
        </w:rPr>
        <w:t xml:space="preserve">, </w:t>
      </w:r>
      <w:r>
        <w:rPr>
          <w:rFonts w:eastAsia="楷体" w:cs="楷体" w:hint="eastAsia"/>
          <w:color w:val="000000" w:themeColor="text1"/>
        </w:rPr>
        <w:t>回收玻璃纤维增强塑料资源化利用成套技术与应用示范</w:t>
      </w:r>
      <w:r>
        <w:rPr>
          <w:rFonts w:eastAsia="楷体" w:cs="楷体" w:hint="eastAsia"/>
          <w:color w:val="000000" w:themeColor="text1"/>
        </w:rPr>
        <w:t xml:space="preserve">, </w:t>
      </w:r>
      <w:r>
        <w:rPr>
          <w:rFonts w:eastAsia="楷体" w:cs="楷体" w:hint="eastAsia"/>
          <w:color w:val="000000" w:themeColor="text1"/>
        </w:rPr>
        <w:t>结题</w:t>
      </w:r>
      <w:r>
        <w:rPr>
          <w:rFonts w:eastAsia="楷体" w:cs="楷体" w:hint="eastAsia"/>
          <w:color w:val="000000" w:themeColor="text1"/>
        </w:rPr>
        <w:t xml:space="preserve">, </w:t>
      </w:r>
      <w:r>
        <w:rPr>
          <w:rFonts w:eastAsia="楷体" w:cs="楷体" w:hint="eastAsia"/>
          <w:color w:val="000000" w:themeColor="text1"/>
        </w:rPr>
        <w:t>参与。</w:t>
      </w:r>
    </w:p>
    <w:p w:rsidR="007173EA" w:rsidRPr="000237EF" w:rsidP="000237EF" w14:paraId="7124965B" w14:textId="77777777">
      <w:pPr>
        <w:spacing w:line="440" w:lineRule="exact"/>
        <w:rPr>
          <w:rFonts w:eastAsia="楷体" w:cs="楷体"/>
          <w:b/>
          <w:bCs/>
          <w:color w:val="000000" w:themeColor="text1"/>
        </w:rPr>
      </w:pPr>
      <w:r w:rsidRPr="000237EF">
        <w:rPr>
          <w:rFonts w:eastAsia="楷体" w:cs="楷体" w:hint="eastAsia"/>
          <w:b/>
          <w:bCs/>
          <w:color w:val="000000" w:themeColor="text1"/>
        </w:rPr>
        <w:t xml:space="preserve">3.1.4 </w:t>
      </w:r>
      <w:r w:rsidRPr="000237EF">
        <w:rPr>
          <w:rFonts w:eastAsia="楷体" w:cs="楷体" w:hint="eastAsia"/>
          <w:b/>
          <w:bCs/>
          <w:color w:val="000000" w:themeColor="text1"/>
        </w:rPr>
        <w:t>代表性研究成果：</w:t>
      </w:r>
    </w:p>
    <w:p w:rsidR="007173EA" w14:paraId="23A91965" w14:textId="77777777">
      <w:pPr>
        <w:spacing w:line="440" w:lineRule="exact"/>
        <w:ind w:firstLine="420"/>
        <w:rPr>
          <w:rFonts w:eastAsia="楷体" w:cs="楷体"/>
          <w:color w:val="000000" w:themeColor="text1"/>
        </w:rPr>
      </w:pPr>
      <w:r>
        <w:rPr>
          <w:rFonts w:eastAsia="楷体" w:cs="楷体" w:hint="eastAsia"/>
          <w:color w:val="000000" w:themeColor="text1"/>
        </w:rPr>
        <w:t>(1)</w:t>
      </w:r>
      <w:r>
        <w:rPr>
          <w:rFonts w:eastAsia="楷体" w:cs="楷体" w:hint="eastAsia"/>
          <w:color w:val="000000" w:themeColor="text1"/>
        </w:rPr>
        <w:t>专著</w:t>
      </w:r>
    </w:p>
    <w:p w:rsidR="007173EA" w14:paraId="294006BE" w14:textId="77777777">
      <w:pPr>
        <w:spacing w:line="440" w:lineRule="exact"/>
        <w:ind w:firstLine="420"/>
        <w:rPr>
          <w:rFonts w:eastAsia="楷体" w:cs="楷体"/>
          <w:color w:val="000000" w:themeColor="text1"/>
        </w:rPr>
      </w:pPr>
      <w:r>
        <w:rPr>
          <w:rFonts w:eastAsia="楷体" w:cs="楷体" w:hint="eastAsia"/>
          <w:color w:val="000000" w:themeColor="text1"/>
        </w:rPr>
        <w:t xml:space="preserve">[1] </w:t>
      </w:r>
      <w:r>
        <w:rPr>
          <w:rFonts w:eastAsia="楷体" w:cs="楷体" w:hint="eastAsia"/>
          <w:color w:val="000000" w:themeColor="text1"/>
        </w:rPr>
        <w:t>马国伟，</w:t>
      </w:r>
      <w:r>
        <w:rPr>
          <w:rFonts w:eastAsia="楷体" w:cs="楷体" w:hint="eastAsia"/>
          <w:b/>
          <w:bCs/>
          <w:color w:val="000000" w:themeColor="text1"/>
        </w:rPr>
        <w:t>张默</w:t>
      </w:r>
      <w:r>
        <w:rPr>
          <w:rFonts w:eastAsia="楷体" w:cs="楷体" w:hint="eastAsia"/>
          <w:color w:val="000000" w:themeColor="text1"/>
        </w:rPr>
        <w:t xml:space="preserve">. </w:t>
      </w:r>
      <w:r>
        <w:rPr>
          <w:rFonts w:eastAsia="楷体" w:cs="楷体" w:hint="eastAsia"/>
          <w:color w:val="000000" w:themeColor="text1"/>
        </w:rPr>
        <w:t>废弃玻璃钢再生利用研究进展与关键技术</w:t>
      </w:r>
      <w:r>
        <w:rPr>
          <w:rFonts w:eastAsia="楷体" w:cs="楷体" w:hint="eastAsia"/>
          <w:color w:val="000000" w:themeColor="text1"/>
        </w:rPr>
        <w:t>.</w:t>
      </w:r>
      <w:r>
        <w:rPr>
          <w:rFonts w:eastAsia="楷体" w:cs="楷体" w:hint="eastAsia"/>
          <w:color w:val="000000" w:themeColor="text1"/>
        </w:rPr>
        <w:t>中国建材工业出版社</w:t>
      </w:r>
      <w:r>
        <w:rPr>
          <w:rFonts w:eastAsia="楷体" w:cs="楷体" w:hint="eastAsia"/>
          <w:color w:val="000000" w:themeColor="text1"/>
        </w:rPr>
        <w:t>:2024.07.</w:t>
      </w:r>
    </w:p>
    <w:p w:rsidR="007173EA" w14:paraId="184F72B4" w14:textId="77777777">
      <w:pPr>
        <w:spacing w:line="440" w:lineRule="exact"/>
        <w:ind w:firstLine="420"/>
        <w:rPr>
          <w:rFonts w:eastAsia="楷体" w:cs="楷体"/>
          <w:color w:val="000000" w:themeColor="text1"/>
        </w:rPr>
      </w:pPr>
      <w:r>
        <w:rPr>
          <w:rFonts w:eastAsia="楷体" w:cs="楷体" w:hint="eastAsia"/>
          <w:color w:val="000000" w:themeColor="text1"/>
        </w:rPr>
        <w:t xml:space="preserve">[2] </w:t>
      </w:r>
      <w:r>
        <w:rPr>
          <w:rFonts w:eastAsia="楷体" w:cs="楷体" w:hint="eastAsia"/>
          <w:color w:val="000000" w:themeColor="text1"/>
        </w:rPr>
        <w:t>周健，</w:t>
      </w:r>
      <w:r>
        <w:rPr>
          <w:rFonts w:eastAsia="楷体" w:cs="楷体" w:hint="eastAsia"/>
          <w:b/>
          <w:bCs/>
          <w:color w:val="000000" w:themeColor="text1"/>
        </w:rPr>
        <w:t>张默</w:t>
      </w:r>
      <w:r>
        <w:rPr>
          <w:rFonts w:eastAsia="楷体" w:cs="楷体" w:hint="eastAsia"/>
          <w:color w:val="000000" w:themeColor="text1"/>
        </w:rPr>
        <w:t xml:space="preserve">. </w:t>
      </w:r>
      <w:r>
        <w:rPr>
          <w:rFonts w:eastAsia="楷体" w:cs="楷体" w:hint="eastAsia"/>
          <w:color w:val="000000" w:themeColor="text1"/>
        </w:rPr>
        <w:t>土木工程材料</w:t>
      </w:r>
      <w:r>
        <w:rPr>
          <w:rFonts w:eastAsia="楷体" w:cs="楷体" w:hint="eastAsia"/>
          <w:color w:val="000000" w:themeColor="text1"/>
        </w:rPr>
        <w:t xml:space="preserve">. </w:t>
      </w:r>
      <w:r>
        <w:rPr>
          <w:rFonts w:eastAsia="楷体" w:cs="楷体" w:hint="eastAsia"/>
          <w:color w:val="000000" w:themeColor="text1"/>
        </w:rPr>
        <w:t>中国建材工业出版社：</w:t>
      </w:r>
      <w:r>
        <w:rPr>
          <w:rFonts w:eastAsia="楷体" w:cs="楷体" w:hint="eastAsia"/>
          <w:color w:val="000000" w:themeColor="text1"/>
        </w:rPr>
        <w:t>2023.07.</w:t>
      </w:r>
    </w:p>
    <w:p w:rsidR="007173EA" w14:paraId="3AF02866" w14:textId="77777777">
      <w:pPr>
        <w:pStyle w:val="ListParagraph"/>
        <w:numPr>
          <w:ilvl w:val="0"/>
          <w:numId w:val="6"/>
        </w:numPr>
        <w:spacing w:line="440" w:lineRule="exact"/>
        <w:rPr>
          <w:rFonts w:eastAsia="楷体" w:cs="楷体"/>
          <w:color w:val="000000" w:themeColor="text1"/>
        </w:rPr>
      </w:pPr>
      <w:r>
        <w:rPr>
          <w:rFonts w:eastAsia="楷体" w:cs="楷体" w:hint="eastAsia"/>
          <w:color w:val="000000" w:themeColor="text1"/>
        </w:rPr>
        <w:t>代表性论著</w:t>
      </w:r>
      <w:r>
        <w:rPr>
          <w:rFonts w:eastAsia="楷体" w:cs="楷体" w:hint="eastAsia"/>
          <w:color w:val="000000" w:themeColor="text1"/>
        </w:rPr>
        <w:t xml:space="preserve"> (6</w:t>
      </w:r>
      <w:r>
        <w:rPr>
          <w:rFonts w:eastAsia="楷体" w:cs="楷体" w:hint="eastAsia"/>
          <w:color w:val="000000" w:themeColor="text1"/>
        </w:rPr>
        <w:t>篇）：</w:t>
      </w:r>
    </w:p>
    <w:p w:rsidR="007173EA" w:rsidP="00201A03" w14:paraId="2A4AB60F" w14:textId="77777777">
      <w:pPr>
        <w:pStyle w:val="ListParagraph"/>
        <w:widowControl/>
        <w:numPr>
          <w:ilvl w:val="0"/>
          <w:numId w:val="7"/>
        </w:numPr>
        <w:spacing w:line="440" w:lineRule="exact"/>
        <w:ind w:left="777"/>
        <w:rPr>
          <w:rFonts w:eastAsia="楷体" w:cs="楷体"/>
          <w:color w:val="000000" w:themeColor="text1"/>
          <w:szCs w:val="24"/>
        </w:rPr>
      </w:pPr>
      <w:bookmarkStart w:id="96" w:name="_Hlk188650166"/>
      <w:bookmarkStart w:id="97" w:name="_Hlk188131754"/>
      <w:bookmarkStart w:id="98" w:name="_Hlk142041680"/>
      <w:bookmarkStart w:id="99" w:name="_Hlk143423066"/>
      <w:bookmarkStart w:id="100" w:name="_Hlk104123732"/>
      <w:bookmarkStart w:id="101" w:name="_Hlk152531796"/>
      <w:bookmarkStart w:id="102" w:name="_Hlk98423819"/>
      <w:bookmarkStart w:id="103" w:name="_Hlk130843903"/>
      <w:r>
        <w:rPr>
          <w:rFonts w:eastAsia="楷体" w:cs="楷体" w:hint="eastAsia"/>
          <w:color w:val="000000" w:themeColor="text1"/>
          <w:szCs w:val="24"/>
        </w:rPr>
        <w:t xml:space="preserve">Yufei Yan, </w:t>
      </w:r>
      <w:r>
        <w:rPr>
          <w:rFonts w:eastAsia="楷体" w:cs="楷体" w:hint="eastAsia"/>
          <w:b/>
          <w:bCs/>
          <w:color w:val="000000" w:themeColor="text1"/>
          <w:szCs w:val="24"/>
        </w:rPr>
        <w:t>Mo Zhang</w:t>
      </w:r>
      <w:bookmarkStart w:id="104" w:name="_Hlk188109047"/>
      <w:r>
        <w:rPr>
          <w:rFonts w:eastAsia="楷体" w:cs="楷体" w:hint="eastAsia"/>
          <w:b/>
          <w:bCs/>
          <w:color w:val="000000" w:themeColor="text1"/>
          <w:szCs w:val="24"/>
        </w:rPr>
        <w:t>（张默）</w:t>
      </w:r>
      <w:bookmarkEnd w:id="104"/>
      <w:r>
        <w:rPr>
          <w:rFonts w:eastAsia="楷体" w:cs="楷体" w:hint="eastAsia"/>
          <w:b/>
          <w:bCs/>
          <w:color w:val="000000" w:themeColor="text1"/>
          <w:szCs w:val="24"/>
          <w:vertAlign w:val="superscript"/>
        </w:rPr>
        <w:t>*</w:t>
      </w:r>
      <w:r>
        <w:rPr>
          <w:rFonts w:eastAsia="楷体" w:cs="楷体" w:hint="eastAsia"/>
          <w:color w:val="000000" w:themeColor="text1"/>
          <w:szCs w:val="24"/>
        </w:rPr>
        <w:t>, Guowei Ma</w:t>
      </w:r>
      <w:r>
        <w:rPr>
          <w:rFonts w:eastAsia="楷体" w:cs="楷体" w:hint="eastAsia"/>
          <w:color w:val="000000" w:themeColor="text1"/>
          <w:szCs w:val="24"/>
          <w:vertAlign w:val="superscript"/>
        </w:rPr>
        <w:t>*</w:t>
      </w:r>
      <w:r>
        <w:rPr>
          <w:rFonts w:eastAsia="楷体" w:cs="楷体" w:hint="eastAsia"/>
          <w:color w:val="000000" w:themeColor="text1"/>
          <w:szCs w:val="24"/>
        </w:rPr>
        <w:t xml:space="preserve">, Jay Sanjayan, </w:t>
      </w:r>
      <w:bookmarkStart w:id="105" w:name="OLE_LINK3"/>
      <w:r>
        <w:rPr>
          <w:rFonts w:eastAsia="楷体" w:cs="楷体" w:hint="eastAsia"/>
          <w:color w:val="000000" w:themeColor="text1"/>
          <w:szCs w:val="24"/>
        </w:rPr>
        <w:t>An Eco-friendly Ultra-High-Performance Geopolymer Concrete with Quaternary Binders for 3D Printing</w:t>
      </w:r>
      <w:bookmarkEnd w:id="105"/>
      <w:r>
        <w:rPr>
          <w:rFonts w:eastAsia="楷体" w:cs="楷体" w:hint="eastAsia"/>
          <w:color w:val="000000" w:themeColor="text1"/>
          <w:szCs w:val="24"/>
        </w:rPr>
        <w:t>, Journal of Cleaner Production, 2025, 487</w:t>
      </w:r>
      <w:r>
        <w:rPr>
          <w:rFonts w:eastAsia="楷体" w:cs="楷体" w:hint="eastAsia"/>
          <w:color w:val="000000" w:themeColor="text1"/>
          <w:szCs w:val="24"/>
        </w:rPr>
        <w:t>：</w:t>
      </w:r>
      <w:r>
        <w:rPr>
          <w:rFonts w:eastAsia="楷体" w:cs="楷体" w:hint="eastAsia"/>
          <w:color w:val="000000" w:themeColor="text1"/>
          <w:szCs w:val="24"/>
        </w:rPr>
        <w:t>144614.</w:t>
      </w:r>
      <w:bookmarkEnd w:id="96"/>
      <w:r>
        <w:rPr>
          <w:rFonts w:eastAsia="楷体" w:cs="楷体" w:hint="eastAsia"/>
          <w:color w:val="000000" w:themeColor="text1"/>
          <w:szCs w:val="24"/>
        </w:rPr>
        <w:t xml:space="preserve"> </w:t>
      </w:r>
    </w:p>
    <w:p w:rsidR="007173EA" w:rsidP="00201A03" w14:paraId="0F373199" w14:textId="77777777">
      <w:pPr>
        <w:pStyle w:val="ListParagraph"/>
        <w:widowControl/>
        <w:numPr>
          <w:ilvl w:val="0"/>
          <w:numId w:val="7"/>
        </w:numPr>
        <w:spacing w:line="440" w:lineRule="exact"/>
        <w:ind w:left="777"/>
        <w:rPr>
          <w:rFonts w:eastAsia="楷体" w:cs="楷体"/>
          <w:color w:val="000000" w:themeColor="text1"/>
          <w:szCs w:val="24"/>
        </w:rPr>
      </w:pPr>
      <w:bookmarkStart w:id="106" w:name="_Hlk188650592"/>
      <w:bookmarkEnd w:id="97"/>
      <w:r>
        <w:rPr>
          <w:rFonts w:eastAsia="楷体" w:cs="楷体" w:hint="eastAsia"/>
          <w:b/>
          <w:bCs/>
          <w:color w:val="000000" w:themeColor="text1"/>
          <w:szCs w:val="24"/>
        </w:rPr>
        <w:t>Mo Zhang</w:t>
      </w:r>
      <w:r>
        <w:rPr>
          <w:rFonts w:eastAsia="楷体" w:cs="楷体" w:hint="eastAsia"/>
          <w:b/>
          <w:bCs/>
          <w:color w:val="000000" w:themeColor="text1"/>
          <w:szCs w:val="24"/>
        </w:rPr>
        <w:t>（张默）</w:t>
      </w:r>
      <w:r>
        <w:rPr>
          <w:rFonts w:eastAsia="楷体" w:cs="楷体" w:hint="eastAsia"/>
          <w:b/>
          <w:bCs/>
          <w:color w:val="000000" w:themeColor="text1"/>
          <w:szCs w:val="24"/>
          <w:vertAlign w:val="superscript"/>
        </w:rPr>
        <w:t>*</w:t>
      </w:r>
      <w:r>
        <w:rPr>
          <w:rFonts w:eastAsia="楷体" w:cs="楷体" w:hint="eastAsia"/>
          <w:color w:val="000000" w:themeColor="text1"/>
          <w:szCs w:val="24"/>
        </w:rPr>
        <w:t>, Meng He, Zhu Pan, Inhibition of Efflorescence for Fly Ash-Slag-Steel Slag based Geopolymer: Pore Network Optimization and Free Alkali Stabilization, Ceramics International, 2024, 50 (22, part C): 48538-48550.</w:t>
      </w:r>
      <w:bookmarkEnd w:id="106"/>
    </w:p>
    <w:p w:rsidR="007173EA" w:rsidP="00201A03" w14:paraId="53766D62" w14:textId="77777777">
      <w:pPr>
        <w:pStyle w:val="ListParagraph"/>
        <w:widowControl/>
        <w:numPr>
          <w:ilvl w:val="0"/>
          <w:numId w:val="7"/>
        </w:numPr>
        <w:spacing w:line="440" w:lineRule="exact"/>
        <w:ind w:left="777"/>
        <w:rPr>
          <w:rFonts w:eastAsia="楷体" w:cs="楷体"/>
          <w:color w:val="000000" w:themeColor="text1"/>
          <w:szCs w:val="24"/>
        </w:rPr>
      </w:pPr>
      <w:bookmarkStart w:id="107" w:name="_Hlk188650237"/>
      <w:r>
        <w:rPr>
          <w:rFonts w:eastAsia="楷体" w:cs="楷体" w:hint="eastAsia"/>
          <w:color w:val="000000" w:themeColor="text1"/>
          <w:szCs w:val="24"/>
        </w:rPr>
        <w:t xml:space="preserve">Yufei Yan, </w:t>
      </w:r>
      <w:r>
        <w:rPr>
          <w:rFonts w:eastAsia="楷体" w:cs="楷体" w:hint="eastAsia"/>
          <w:b/>
          <w:bCs/>
          <w:color w:val="000000" w:themeColor="text1"/>
          <w:szCs w:val="24"/>
        </w:rPr>
        <w:t>Mo Zhang</w:t>
      </w:r>
      <w:bookmarkStart w:id="108" w:name="_Hlk166569341"/>
      <w:r>
        <w:rPr>
          <w:rFonts w:eastAsia="楷体" w:cs="楷体" w:hint="eastAsia"/>
          <w:b/>
          <w:bCs/>
          <w:color w:val="000000" w:themeColor="text1"/>
          <w:szCs w:val="24"/>
        </w:rPr>
        <w:t>（张默）</w:t>
      </w:r>
      <w:r>
        <w:rPr>
          <w:rFonts w:eastAsia="楷体" w:cs="楷体" w:hint="eastAsia"/>
          <w:b/>
          <w:bCs/>
          <w:color w:val="000000" w:themeColor="text1"/>
          <w:szCs w:val="24"/>
          <w:vertAlign w:val="superscript"/>
        </w:rPr>
        <w:t>*</w:t>
      </w:r>
      <w:bookmarkEnd w:id="108"/>
      <w:r>
        <w:rPr>
          <w:rFonts w:eastAsia="楷体" w:cs="楷体" w:hint="eastAsia"/>
          <w:color w:val="000000" w:themeColor="text1"/>
          <w:szCs w:val="24"/>
        </w:rPr>
        <w:t>, Guowei Ma</w:t>
      </w:r>
      <w:r>
        <w:rPr>
          <w:rFonts w:eastAsia="楷体" w:cs="楷体" w:hint="eastAsia"/>
          <w:color w:val="000000" w:themeColor="text1"/>
          <w:szCs w:val="24"/>
          <w:vertAlign w:val="superscript"/>
        </w:rPr>
        <w:t>*</w:t>
      </w:r>
      <w:r>
        <w:rPr>
          <w:rFonts w:eastAsia="楷体" w:cs="楷体" w:hint="eastAsia"/>
          <w:color w:val="000000" w:themeColor="text1"/>
          <w:szCs w:val="24"/>
        </w:rPr>
        <w:t xml:space="preserve">, Jay Sanjayan, Enhancing Interlayer Bonding Strength of 3D Printed Ternary Geopolymer using Calcium Carbonate Whiskers Spray, </w:t>
      </w:r>
      <w:bookmarkStart w:id="109" w:name="_Hlk165292547"/>
      <w:r>
        <w:rPr>
          <w:rFonts w:eastAsia="楷体" w:cs="楷体" w:hint="eastAsia"/>
          <w:color w:val="000000" w:themeColor="text1"/>
          <w:szCs w:val="24"/>
        </w:rPr>
        <w:t>Construction and Building Materials</w:t>
      </w:r>
      <w:bookmarkEnd w:id="109"/>
      <w:r>
        <w:rPr>
          <w:rFonts w:eastAsia="楷体" w:cs="楷体" w:hint="eastAsia"/>
          <w:color w:val="000000" w:themeColor="text1"/>
          <w:szCs w:val="24"/>
        </w:rPr>
        <w:t>, 2024, 435: 136725.</w:t>
      </w:r>
      <w:bookmarkEnd w:id="107"/>
    </w:p>
    <w:p w:rsidR="007173EA" w:rsidP="00201A03" w14:paraId="014F284A" w14:textId="77777777">
      <w:pPr>
        <w:pStyle w:val="ListParagraph"/>
        <w:widowControl/>
        <w:numPr>
          <w:ilvl w:val="0"/>
          <w:numId w:val="7"/>
        </w:numPr>
        <w:spacing w:line="440" w:lineRule="exact"/>
        <w:ind w:left="777"/>
        <w:rPr>
          <w:rFonts w:eastAsia="楷体" w:cs="楷体"/>
          <w:color w:val="000000" w:themeColor="text1"/>
          <w:szCs w:val="24"/>
        </w:rPr>
      </w:pPr>
      <w:r>
        <w:rPr>
          <w:rFonts w:eastAsia="楷体" w:cs="楷体" w:hint="eastAsia"/>
          <w:b/>
          <w:bCs/>
          <w:color w:val="000000" w:themeColor="text1"/>
          <w:szCs w:val="24"/>
        </w:rPr>
        <w:t>Mo Zhang</w:t>
      </w:r>
      <w:r>
        <w:rPr>
          <w:rFonts w:eastAsia="楷体" w:cs="楷体" w:hint="eastAsia"/>
          <w:b/>
          <w:bCs/>
          <w:color w:val="000000" w:themeColor="text1"/>
          <w:szCs w:val="24"/>
        </w:rPr>
        <w:t>（张默）</w:t>
      </w:r>
      <w:r>
        <w:rPr>
          <w:rFonts w:eastAsia="楷体" w:cs="楷体" w:hint="eastAsia"/>
          <w:color w:val="000000" w:themeColor="text1"/>
          <w:szCs w:val="24"/>
        </w:rPr>
        <w:t>, Hang Li, Mingyu Na, Boyu Zhou</w:t>
      </w:r>
      <w:r>
        <w:rPr>
          <w:rFonts w:eastAsia="楷体" w:cs="楷体" w:hint="eastAsia"/>
          <w:color w:val="000000" w:themeColor="text1"/>
          <w:szCs w:val="24"/>
          <w:vertAlign w:val="superscript"/>
        </w:rPr>
        <w:t>*</w:t>
      </w:r>
      <w:r>
        <w:rPr>
          <w:rFonts w:eastAsia="楷体" w:cs="楷体" w:hint="eastAsia"/>
          <w:color w:val="000000" w:themeColor="text1"/>
          <w:szCs w:val="24"/>
        </w:rPr>
        <w:t xml:space="preserve">, </w:t>
      </w:r>
      <w:r>
        <w:rPr>
          <w:rFonts w:eastAsia="楷体" w:cs="楷体" w:hint="eastAsia"/>
          <w:color w:val="000000" w:themeColor="text1"/>
          <w:szCs w:val="24"/>
        </w:rPr>
        <w:t>Junfei</w:t>
      </w:r>
      <w:r>
        <w:rPr>
          <w:rFonts w:eastAsia="楷体" w:cs="楷体" w:hint="eastAsia"/>
          <w:color w:val="000000" w:themeColor="text1"/>
          <w:szCs w:val="24"/>
        </w:rPr>
        <w:t xml:space="preserve"> Zhang</w:t>
      </w:r>
      <w:r>
        <w:rPr>
          <w:rFonts w:eastAsia="楷体" w:cs="楷体" w:hint="eastAsia"/>
          <w:color w:val="000000" w:themeColor="text1"/>
          <w:szCs w:val="24"/>
          <w:vertAlign w:val="superscript"/>
        </w:rPr>
        <w:t>*</w:t>
      </w:r>
      <w:r>
        <w:rPr>
          <w:rFonts w:eastAsia="楷体" w:cs="楷体" w:hint="eastAsia"/>
          <w:color w:val="000000" w:themeColor="text1"/>
          <w:szCs w:val="24"/>
        </w:rPr>
        <w:t>. Improving dispersion of recycled GFRP fiber in cement mortar with sodium hexametaphosphate. Cement and Concrete Composites, 2023, 143: 105232.</w:t>
      </w:r>
      <w:bookmarkEnd w:id="98"/>
      <w:bookmarkEnd w:id="99"/>
    </w:p>
    <w:p w:rsidR="007173EA" w:rsidP="00201A03" w14:paraId="54C950A2" w14:textId="77777777">
      <w:pPr>
        <w:pStyle w:val="ListParagraph"/>
        <w:widowControl/>
        <w:numPr>
          <w:ilvl w:val="0"/>
          <w:numId w:val="7"/>
        </w:numPr>
        <w:spacing w:line="440" w:lineRule="exact"/>
        <w:ind w:left="777"/>
        <w:rPr>
          <w:rFonts w:eastAsia="楷体" w:cs="楷体"/>
          <w:color w:val="000000" w:themeColor="text1"/>
          <w:szCs w:val="24"/>
        </w:rPr>
      </w:pPr>
      <w:bookmarkStart w:id="110" w:name="_Hlk188650757"/>
      <w:bookmarkStart w:id="111" w:name="_Hlk143423007"/>
      <w:r>
        <w:rPr>
          <w:rFonts w:eastAsia="楷体" w:cs="楷体" w:hint="eastAsia"/>
          <w:b/>
          <w:bCs/>
          <w:color w:val="000000" w:themeColor="text1"/>
          <w:szCs w:val="24"/>
        </w:rPr>
        <w:t>Mo Zhang</w:t>
      </w:r>
      <w:r>
        <w:rPr>
          <w:rFonts w:eastAsia="楷体" w:cs="楷体" w:hint="eastAsia"/>
          <w:b/>
          <w:bCs/>
          <w:color w:val="000000" w:themeColor="text1"/>
          <w:szCs w:val="24"/>
        </w:rPr>
        <w:t>（张默）</w:t>
      </w:r>
      <w:r>
        <w:rPr>
          <w:rFonts w:eastAsia="楷体" w:cs="楷体" w:hint="eastAsia"/>
          <w:color w:val="000000" w:themeColor="text1"/>
          <w:szCs w:val="24"/>
          <w:vertAlign w:val="superscript"/>
        </w:rPr>
        <w:t>*</w:t>
      </w:r>
      <w:r>
        <w:rPr>
          <w:rFonts w:eastAsia="楷体" w:cs="楷体" w:hint="eastAsia"/>
          <w:color w:val="000000" w:themeColor="text1"/>
          <w:szCs w:val="24"/>
        </w:rPr>
        <w:t xml:space="preserve">, Meng He, </w:t>
      </w:r>
      <w:r>
        <w:rPr>
          <w:rFonts w:eastAsia="楷体" w:cs="楷体" w:hint="eastAsia"/>
          <w:color w:val="000000" w:themeColor="text1"/>
          <w:szCs w:val="24"/>
        </w:rPr>
        <w:t>Junfei</w:t>
      </w:r>
      <w:r>
        <w:rPr>
          <w:rFonts w:eastAsia="楷体" w:cs="楷体" w:hint="eastAsia"/>
          <w:color w:val="000000" w:themeColor="text1"/>
          <w:szCs w:val="24"/>
        </w:rPr>
        <w:t xml:space="preserve"> Zhang</w:t>
      </w:r>
      <w:r>
        <w:rPr>
          <w:rFonts w:eastAsia="楷体" w:cs="楷体" w:hint="eastAsia"/>
          <w:color w:val="000000" w:themeColor="text1"/>
          <w:szCs w:val="24"/>
          <w:vertAlign w:val="superscript"/>
        </w:rPr>
        <w:t>*</w:t>
      </w:r>
      <w:r>
        <w:rPr>
          <w:rFonts w:eastAsia="楷体" w:cs="楷体" w:hint="eastAsia"/>
          <w:color w:val="000000" w:themeColor="text1"/>
          <w:szCs w:val="24"/>
        </w:rPr>
        <w:t xml:space="preserve">, Mitigation of efflorescence for multi-componential geopolymer: Influence of steel slag, flue gas desulfurization gypsum and pre-curing periods. </w:t>
      </w:r>
      <w:bookmarkStart w:id="112" w:name="_Hlk146705077"/>
      <w:r>
        <w:rPr>
          <w:rFonts w:eastAsia="楷体" w:cs="楷体" w:hint="eastAsia"/>
          <w:color w:val="000000" w:themeColor="text1"/>
          <w:szCs w:val="24"/>
        </w:rPr>
        <w:t>Journal of Cleaner Production</w:t>
      </w:r>
      <w:bookmarkEnd w:id="112"/>
      <w:r>
        <w:rPr>
          <w:rFonts w:eastAsia="楷体" w:cs="楷体" w:hint="eastAsia"/>
          <w:color w:val="000000" w:themeColor="text1"/>
          <w:szCs w:val="24"/>
        </w:rPr>
        <w:t>, 2023, 403: 136835.</w:t>
      </w:r>
      <w:bookmarkEnd w:id="110"/>
      <w:r>
        <w:rPr>
          <w:rFonts w:eastAsia="楷体" w:cs="楷体" w:hint="eastAsia"/>
          <w:color w:val="000000" w:themeColor="text1"/>
          <w:szCs w:val="24"/>
        </w:rPr>
        <w:t xml:space="preserve"> </w:t>
      </w:r>
    </w:p>
    <w:p w:rsidR="007173EA" w:rsidP="00201A03" w14:paraId="4A274812" w14:textId="77777777">
      <w:pPr>
        <w:pStyle w:val="ListParagraph"/>
        <w:widowControl/>
        <w:numPr>
          <w:ilvl w:val="0"/>
          <w:numId w:val="7"/>
        </w:numPr>
        <w:spacing w:line="440" w:lineRule="exact"/>
        <w:ind w:left="777"/>
        <w:rPr>
          <w:rFonts w:eastAsia="楷体" w:cs="楷体"/>
          <w:color w:val="000000" w:themeColor="text1"/>
          <w:szCs w:val="24"/>
        </w:rPr>
      </w:pPr>
      <w:bookmarkStart w:id="113" w:name="_Hlk188653317"/>
      <w:bookmarkEnd w:id="111"/>
      <w:r>
        <w:rPr>
          <w:rFonts w:eastAsia="楷体" w:cs="楷体" w:hint="eastAsia"/>
          <w:b/>
          <w:bCs/>
          <w:color w:val="000000" w:themeColor="text1"/>
          <w:szCs w:val="24"/>
        </w:rPr>
        <w:t>Mo Zhang</w:t>
      </w:r>
      <w:r>
        <w:rPr>
          <w:rFonts w:eastAsia="楷体" w:cs="楷体" w:hint="eastAsia"/>
          <w:b/>
          <w:bCs/>
          <w:color w:val="000000" w:themeColor="text1"/>
          <w:szCs w:val="24"/>
        </w:rPr>
        <w:t>（张默）</w:t>
      </w:r>
      <w:r>
        <w:rPr>
          <w:rFonts w:eastAsia="楷体" w:cs="楷体" w:hint="eastAsia"/>
          <w:color w:val="000000" w:themeColor="text1"/>
          <w:szCs w:val="24"/>
        </w:rPr>
        <w:t>, Hongyan Xu, Armande Loraine Phal</w:t>
      </w:r>
      <w:r>
        <w:rPr>
          <w:rFonts w:eastAsia="楷体" w:cs="楷体" w:hint="eastAsia"/>
          <w:color w:val="000000" w:themeColor="text1"/>
          <w:szCs w:val="24"/>
        </w:rPr>
        <w:t>é</w:t>
      </w:r>
      <w:r>
        <w:rPr>
          <w:rFonts w:eastAsia="楷体" w:cs="楷体" w:hint="eastAsia"/>
          <w:color w:val="000000" w:themeColor="text1"/>
          <w:szCs w:val="24"/>
        </w:rPr>
        <w:t xml:space="preserve"> ZEZE, </w:t>
      </w:r>
      <w:r>
        <w:rPr>
          <w:rFonts w:eastAsia="楷体" w:cs="楷体" w:hint="eastAsia"/>
          <w:color w:val="000000" w:themeColor="text1"/>
          <w:szCs w:val="24"/>
        </w:rPr>
        <w:t>Junfei</w:t>
      </w:r>
      <w:r>
        <w:rPr>
          <w:rFonts w:eastAsia="楷体" w:cs="楷体" w:hint="eastAsia"/>
          <w:color w:val="000000" w:themeColor="text1"/>
          <w:szCs w:val="24"/>
        </w:rPr>
        <w:t xml:space="preserve"> Zhang</w:t>
      </w:r>
      <w:bookmarkStart w:id="114" w:name="_Hlk130843707"/>
      <w:r>
        <w:rPr>
          <w:rFonts w:eastAsia="楷体" w:cs="楷体" w:hint="eastAsia"/>
          <w:color w:val="000000" w:themeColor="text1"/>
          <w:szCs w:val="24"/>
          <w:vertAlign w:val="superscript"/>
        </w:rPr>
        <w:t>*</w:t>
      </w:r>
      <w:bookmarkEnd w:id="114"/>
      <w:r>
        <w:rPr>
          <w:rFonts w:eastAsia="楷体" w:cs="楷体" w:hint="eastAsia"/>
          <w:color w:val="000000" w:themeColor="text1"/>
          <w:szCs w:val="24"/>
        </w:rPr>
        <w:t>, Metakaolin-based geopolymer composites modified by epoxy resin and silane: mechanical properties and organic-inorganic interaction mechanism, Applied Clay Science, 2023, 232</w:t>
      </w:r>
      <w:r>
        <w:rPr>
          <w:rFonts w:eastAsia="楷体" w:cs="楷体" w:hint="eastAsia"/>
          <w:color w:val="000000" w:themeColor="text1"/>
          <w:szCs w:val="24"/>
        </w:rPr>
        <w:t>：</w:t>
      </w:r>
      <w:r>
        <w:rPr>
          <w:rFonts w:eastAsia="楷体" w:cs="楷体" w:hint="eastAsia"/>
          <w:color w:val="000000" w:themeColor="text1"/>
          <w:szCs w:val="24"/>
        </w:rPr>
        <w:t>106767.</w:t>
      </w:r>
      <w:bookmarkEnd w:id="113"/>
    </w:p>
    <w:p w:rsidR="007173EA" w:rsidRPr="000237EF" w:rsidP="000237EF" w14:paraId="6004AB16" w14:textId="77777777">
      <w:pPr>
        <w:widowControl/>
        <w:spacing w:after="160" w:line="440" w:lineRule="exact"/>
        <w:rPr>
          <w:rFonts w:eastAsia="楷体" w:cs="楷体"/>
          <w:b/>
          <w:bCs/>
          <w:color w:val="000000" w:themeColor="text1"/>
          <w:szCs w:val="24"/>
        </w:rPr>
      </w:pPr>
      <w:r w:rsidRPr="000237EF">
        <w:rPr>
          <w:rFonts w:eastAsia="楷体" w:cs="楷体" w:hint="eastAsia"/>
          <w:b/>
          <w:bCs/>
          <w:color w:val="000000" w:themeColor="text1"/>
          <w:szCs w:val="24"/>
        </w:rPr>
        <w:t xml:space="preserve">3.2 </w:t>
      </w:r>
      <w:r w:rsidRPr="000237EF">
        <w:rPr>
          <w:rFonts w:eastAsia="楷体" w:cs="楷体" w:hint="eastAsia"/>
          <w:b/>
          <w:bCs/>
          <w:color w:val="000000" w:themeColor="text1"/>
          <w:szCs w:val="24"/>
        </w:rPr>
        <w:t>参与人</w:t>
      </w:r>
      <w:bookmarkStart w:id="115" w:name="_Hlk188132595"/>
    </w:p>
    <w:p w:rsidR="007173EA" w:rsidRPr="000237EF" w:rsidP="000237EF" w14:paraId="2E244EF3" w14:textId="77777777">
      <w:pPr>
        <w:widowControl/>
        <w:spacing w:after="160" w:line="440" w:lineRule="exact"/>
        <w:rPr>
          <w:rFonts w:eastAsia="楷体" w:cs="楷体"/>
          <w:b/>
          <w:bCs/>
          <w:color w:val="000000" w:themeColor="text1"/>
        </w:rPr>
      </w:pPr>
      <w:r w:rsidRPr="000237EF">
        <w:rPr>
          <w:rFonts w:eastAsia="楷体" w:cs="楷体" w:hint="eastAsia"/>
          <w:b/>
          <w:bCs/>
          <w:color w:val="000000" w:themeColor="text1"/>
        </w:rPr>
        <w:t xml:space="preserve">3.2.2 </w:t>
      </w:r>
      <w:r w:rsidRPr="000237EF">
        <w:rPr>
          <w:rFonts w:eastAsia="楷体" w:cs="楷体" w:hint="eastAsia"/>
          <w:b/>
          <w:bCs/>
          <w:color w:val="000000" w:themeColor="text1"/>
        </w:rPr>
        <w:t>颜昱非</w:t>
      </w:r>
    </w:p>
    <w:p w:rsidR="007173EA" w14:paraId="41F57F98" w14:textId="77777777">
      <w:pPr>
        <w:pStyle w:val="ListParagraph"/>
        <w:widowControl/>
        <w:spacing w:after="160" w:line="440" w:lineRule="exact"/>
        <w:ind w:left="357"/>
        <w:rPr>
          <w:rFonts w:eastAsia="楷体" w:cs="楷体"/>
          <w:color w:val="000000" w:themeColor="text1"/>
        </w:rPr>
      </w:pPr>
      <w:r>
        <w:rPr>
          <w:rFonts w:eastAsia="楷体" w:cs="楷体" w:hint="eastAsia"/>
          <w:b/>
          <w:bCs/>
          <w:color w:val="000000" w:themeColor="text1"/>
        </w:rPr>
        <w:t xml:space="preserve">3.2.2.1 </w:t>
      </w:r>
      <w:r>
        <w:rPr>
          <w:rFonts w:eastAsia="楷体" w:cs="楷体" w:hint="eastAsia"/>
          <w:b/>
          <w:bCs/>
          <w:color w:val="000000" w:themeColor="text1"/>
        </w:rPr>
        <w:t>教育经历：</w:t>
      </w:r>
    </w:p>
    <w:p w:rsidR="007173EA" w14:paraId="022CB05B" w14:textId="77777777">
      <w:pPr>
        <w:spacing w:line="440" w:lineRule="exact"/>
        <w:ind w:firstLine="420"/>
        <w:rPr>
          <w:rFonts w:eastAsia="楷体" w:cs="楷体"/>
          <w:color w:val="000000" w:themeColor="text1"/>
        </w:rPr>
      </w:pPr>
      <w:r>
        <w:rPr>
          <w:rFonts w:eastAsia="楷体" w:cs="楷体" w:hint="eastAsia"/>
          <w:color w:val="000000" w:themeColor="text1"/>
        </w:rPr>
        <w:t>(1) 2019-09</w:t>
      </w:r>
      <w:r>
        <w:rPr>
          <w:rFonts w:eastAsia="楷体" w:cs="楷体" w:hint="eastAsia"/>
          <w:color w:val="000000" w:themeColor="text1"/>
        </w:rPr>
        <w:t>至今</w:t>
      </w:r>
      <w:r>
        <w:rPr>
          <w:rFonts w:eastAsia="楷体" w:cs="楷体" w:hint="eastAsia"/>
          <w:color w:val="000000" w:themeColor="text1"/>
        </w:rPr>
        <w:t xml:space="preserve">,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博士</w:t>
      </w:r>
    </w:p>
    <w:p w:rsidR="007173EA" w14:paraId="07764723" w14:textId="77777777">
      <w:pPr>
        <w:spacing w:line="440" w:lineRule="exact"/>
        <w:ind w:firstLine="420"/>
        <w:rPr>
          <w:rFonts w:eastAsia="楷体" w:cs="楷体"/>
          <w:color w:val="000000" w:themeColor="text1"/>
        </w:rPr>
      </w:pPr>
      <w:r>
        <w:rPr>
          <w:rFonts w:eastAsia="楷体" w:cs="楷体" w:hint="eastAsia"/>
          <w:color w:val="000000" w:themeColor="text1"/>
        </w:rPr>
        <w:t xml:space="preserve">(2) 2015-09 </w:t>
      </w:r>
      <w:r>
        <w:rPr>
          <w:rFonts w:eastAsia="楷体" w:cs="楷体" w:hint="eastAsia"/>
          <w:color w:val="000000" w:themeColor="text1"/>
        </w:rPr>
        <w:t>至</w:t>
      </w:r>
      <w:r>
        <w:rPr>
          <w:rFonts w:eastAsia="楷体" w:cs="楷体" w:hint="eastAsia"/>
          <w:color w:val="000000" w:themeColor="text1"/>
        </w:rPr>
        <w:t xml:space="preserve"> 2018-06,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材料物理与化学</w:t>
      </w:r>
      <w:r>
        <w:rPr>
          <w:rFonts w:eastAsia="楷体" w:cs="楷体" w:hint="eastAsia"/>
          <w:color w:val="000000" w:themeColor="text1"/>
        </w:rPr>
        <w:t xml:space="preserve">, </w:t>
      </w:r>
      <w:r>
        <w:rPr>
          <w:rFonts w:eastAsia="楷体" w:cs="楷体" w:hint="eastAsia"/>
          <w:color w:val="000000" w:themeColor="text1"/>
        </w:rPr>
        <w:t>硕士</w:t>
      </w:r>
    </w:p>
    <w:p w:rsidR="007173EA" w14:paraId="5F93C668" w14:textId="77777777">
      <w:pPr>
        <w:spacing w:line="440" w:lineRule="exact"/>
        <w:ind w:firstLine="420"/>
        <w:rPr>
          <w:rFonts w:eastAsia="楷体" w:cs="楷体"/>
          <w:color w:val="000000" w:themeColor="text1"/>
        </w:rPr>
      </w:pPr>
      <w:r>
        <w:rPr>
          <w:rFonts w:eastAsia="楷体" w:cs="楷体" w:hint="eastAsia"/>
          <w:color w:val="000000" w:themeColor="text1"/>
        </w:rPr>
        <w:t>(3) 2011-09</w:t>
      </w:r>
      <w:r>
        <w:rPr>
          <w:rFonts w:eastAsia="楷体" w:cs="楷体" w:hint="eastAsia"/>
          <w:color w:val="000000" w:themeColor="text1"/>
        </w:rPr>
        <w:t>至</w:t>
      </w:r>
      <w:r>
        <w:rPr>
          <w:rFonts w:eastAsia="楷体" w:cs="楷体" w:hint="eastAsia"/>
          <w:color w:val="000000" w:themeColor="text1"/>
        </w:rPr>
        <w:t xml:space="preserve"> 2015-06, </w:t>
      </w:r>
      <w:r>
        <w:rPr>
          <w:rFonts w:eastAsia="楷体" w:cs="楷体" w:hint="eastAsia"/>
          <w:color w:val="000000" w:themeColor="text1"/>
        </w:rPr>
        <w:t>长安大学</w:t>
      </w:r>
      <w:r>
        <w:rPr>
          <w:rFonts w:eastAsia="楷体" w:cs="楷体" w:hint="eastAsia"/>
          <w:color w:val="000000" w:themeColor="text1"/>
        </w:rPr>
        <w:t xml:space="preserve">, </w:t>
      </w:r>
      <w:r>
        <w:rPr>
          <w:rFonts w:eastAsia="楷体" w:cs="楷体" w:hint="eastAsia"/>
          <w:color w:val="000000" w:themeColor="text1"/>
        </w:rPr>
        <w:t>无机非金属材料</w:t>
      </w:r>
      <w:r>
        <w:rPr>
          <w:rFonts w:eastAsia="楷体" w:cs="楷体" w:hint="eastAsia"/>
          <w:color w:val="000000" w:themeColor="text1"/>
        </w:rPr>
        <w:t>(</w:t>
      </w:r>
      <w:r>
        <w:rPr>
          <w:rFonts w:eastAsia="楷体" w:cs="楷体" w:hint="eastAsia"/>
          <w:color w:val="000000" w:themeColor="text1"/>
        </w:rPr>
        <w:t>道路与机场工程材料</w:t>
      </w:r>
      <w:r>
        <w:rPr>
          <w:rFonts w:eastAsia="楷体" w:cs="楷体" w:hint="eastAsia"/>
          <w:color w:val="000000" w:themeColor="text1"/>
        </w:rPr>
        <w:t xml:space="preserve">), </w:t>
      </w:r>
      <w:r>
        <w:rPr>
          <w:rFonts w:eastAsia="楷体" w:cs="楷体" w:hint="eastAsia"/>
          <w:color w:val="000000" w:themeColor="text1"/>
        </w:rPr>
        <w:t>学士</w:t>
      </w:r>
    </w:p>
    <w:p w:rsidR="007173EA" w14:paraId="432F798F" w14:textId="77777777">
      <w:pPr>
        <w:spacing w:line="440" w:lineRule="exact"/>
        <w:ind w:firstLine="420"/>
        <w:rPr>
          <w:rFonts w:eastAsia="楷体" w:cs="楷体"/>
          <w:b/>
          <w:bCs/>
          <w:color w:val="000000" w:themeColor="text1"/>
        </w:rPr>
      </w:pPr>
      <w:r>
        <w:rPr>
          <w:rFonts w:eastAsia="楷体" w:cs="楷体" w:hint="eastAsia"/>
          <w:b/>
          <w:bCs/>
          <w:color w:val="000000" w:themeColor="text1"/>
        </w:rPr>
        <w:t xml:space="preserve">3.2.2.2 </w:t>
      </w:r>
      <w:r>
        <w:rPr>
          <w:rFonts w:eastAsia="楷体" w:cs="楷体" w:hint="eastAsia"/>
          <w:b/>
          <w:bCs/>
          <w:color w:val="000000" w:themeColor="text1"/>
        </w:rPr>
        <w:t>代表性研究成果：</w:t>
      </w:r>
    </w:p>
    <w:p w:rsidR="007173EA" w14:paraId="0F574230" w14:textId="77777777">
      <w:pPr>
        <w:spacing w:line="440" w:lineRule="exact"/>
        <w:ind w:firstLine="420"/>
        <w:rPr>
          <w:rFonts w:eastAsia="楷体" w:cs="楷体"/>
          <w:color w:val="000000" w:themeColor="text1"/>
        </w:rPr>
      </w:pPr>
      <w:r>
        <w:rPr>
          <w:rFonts w:eastAsia="楷体" w:cs="楷体" w:hint="eastAsia"/>
          <w:color w:val="000000" w:themeColor="text1"/>
        </w:rPr>
        <w:t xml:space="preserve">(1) </w:t>
      </w:r>
      <w:r>
        <w:rPr>
          <w:rFonts w:eastAsia="楷体" w:cs="楷体" w:hint="eastAsia"/>
          <w:color w:val="000000" w:themeColor="text1"/>
        </w:rPr>
        <w:t>代表性论著：</w:t>
      </w:r>
    </w:p>
    <w:p w:rsidR="007173EA" w14:paraId="2192D9BF" w14:textId="77777777">
      <w:pPr>
        <w:spacing w:line="440" w:lineRule="exact"/>
        <w:ind w:firstLine="420"/>
        <w:rPr>
          <w:rFonts w:eastAsia="楷体" w:cs="楷体"/>
          <w:color w:val="000000" w:themeColor="text1"/>
        </w:rPr>
      </w:pPr>
      <w:r>
        <w:rPr>
          <w:rFonts w:eastAsia="楷体" w:cs="楷体" w:hint="eastAsia"/>
          <w:color w:val="000000" w:themeColor="text1"/>
        </w:rPr>
        <w:t xml:space="preserve">[1] </w:t>
      </w:r>
      <w:r>
        <w:rPr>
          <w:rFonts w:eastAsia="楷体" w:cs="楷体" w:hint="eastAsia"/>
          <w:color w:val="000000" w:themeColor="text1"/>
        </w:rPr>
        <w:tab/>
        <w:t>Yufei Yan</w:t>
      </w:r>
      <w:r>
        <w:rPr>
          <w:rFonts w:eastAsia="楷体" w:cs="楷体" w:hint="eastAsia"/>
          <w:color w:val="000000" w:themeColor="text1"/>
        </w:rPr>
        <w:t>（颜昱非）</w:t>
      </w:r>
      <w:r>
        <w:rPr>
          <w:rFonts w:eastAsia="楷体" w:cs="楷体" w:hint="eastAsia"/>
          <w:color w:val="000000" w:themeColor="text1"/>
        </w:rPr>
        <w:t>, Mo Zhang*, Guowei Ma*, Jay Sanjayan, An Eco-friendly Ultra-High-Performance Geopolymer Concrete with Quaternary Binders for 3D Printing, Journal of Cleaner Production, 2025, 487</w:t>
      </w:r>
      <w:r>
        <w:rPr>
          <w:rFonts w:eastAsia="楷体" w:cs="楷体" w:hint="eastAsia"/>
          <w:color w:val="000000" w:themeColor="text1"/>
        </w:rPr>
        <w:t>：</w:t>
      </w:r>
      <w:r>
        <w:rPr>
          <w:rFonts w:eastAsia="楷体" w:cs="楷体" w:hint="eastAsia"/>
          <w:color w:val="000000" w:themeColor="text1"/>
        </w:rPr>
        <w:t>144614.</w:t>
      </w:r>
    </w:p>
    <w:p w:rsidR="007173EA" w14:paraId="19B8319B" w14:textId="77777777">
      <w:pPr>
        <w:spacing w:line="440" w:lineRule="exact"/>
        <w:ind w:firstLine="420"/>
        <w:rPr>
          <w:rFonts w:eastAsia="楷体" w:cs="楷体"/>
          <w:color w:val="000000" w:themeColor="text1"/>
        </w:rPr>
      </w:pPr>
      <w:r>
        <w:rPr>
          <w:rFonts w:eastAsia="楷体" w:cs="楷体" w:hint="eastAsia"/>
          <w:color w:val="000000" w:themeColor="text1"/>
        </w:rPr>
        <w:t>[2] Yan Yufei</w:t>
      </w:r>
      <w:r>
        <w:rPr>
          <w:rFonts w:eastAsia="楷体" w:cs="楷体" w:hint="eastAsia"/>
          <w:color w:val="000000" w:themeColor="text1"/>
        </w:rPr>
        <w:t>（颜昱非）</w:t>
      </w:r>
      <w:r>
        <w:rPr>
          <w:rFonts w:eastAsia="楷体" w:cs="楷体" w:hint="eastAsia"/>
          <w:color w:val="000000" w:themeColor="text1"/>
        </w:rPr>
        <w:t>, Zhang Mo*, Ma Guowei*, Sanjayan Jay, Enhancing interlayer bonding strength of 3D printed ternary geopolymer using calcium carbonate whiskers spray [J], Construction and Building Materials, 2024, 435,136725.</w:t>
      </w:r>
    </w:p>
    <w:p w:rsidR="007173EA" w14:paraId="4A53CA25" w14:textId="77777777">
      <w:pPr>
        <w:spacing w:line="440" w:lineRule="exact"/>
        <w:ind w:firstLine="420"/>
        <w:rPr>
          <w:rFonts w:eastAsia="楷体" w:cs="楷体"/>
          <w:color w:val="000000" w:themeColor="text1"/>
        </w:rPr>
      </w:pPr>
      <w:r>
        <w:rPr>
          <w:rFonts w:eastAsia="楷体" w:cs="楷体" w:hint="eastAsia"/>
          <w:color w:val="000000" w:themeColor="text1"/>
        </w:rPr>
        <w:t>[3] Ma, Guowei, Yan Yufei</w:t>
      </w:r>
      <w:r>
        <w:rPr>
          <w:rFonts w:eastAsia="楷体" w:cs="楷体" w:hint="eastAsia"/>
          <w:color w:val="000000" w:themeColor="text1"/>
        </w:rPr>
        <w:t>（颜昱非）</w:t>
      </w:r>
      <w:r>
        <w:rPr>
          <w:rFonts w:eastAsia="楷体" w:cs="楷体" w:hint="eastAsia"/>
          <w:color w:val="000000" w:themeColor="text1"/>
        </w:rPr>
        <w:t>, Zhang Mo*; Sanjayan Jay, Effect of steel slag on 3D concrete printing of geopolymer with quaternary binders [J], Ceramics International, 2022, 18(48), 26233-26247</w:t>
      </w:r>
    </w:p>
    <w:bookmarkEnd w:id="115"/>
    <w:p w:rsidR="007173EA" w:rsidP="000237EF" w14:paraId="19D26547" w14:textId="77777777">
      <w:pPr>
        <w:spacing w:line="440" w:lineRule="exact"/>
        <w:rPr>
          <w:rFonts w:eastAsia="楷体" w:cs="楷体"/>
          <w:b/>
          <w:bCs/>
          <w:color w:val="000000" w:themeColor="text1"/>
        </w:rPr>
      </w:pPr>
      <w:r>
        <w:rPr>
          <w:rFonts w:eastAsia="楷体" w:cs="楷体" w:hint="eastAsia"/>
          <w:b/>
          <w:bCs/>
          <w:color w:val="000000" w:themeColor="text1"/>
        </w:rPr>
        <w:t xml:space="preserve">3.2.3 </w:t>
      </w:r>
      <w:r>
        <w:rPr>
          <w:rFonts w:eastAsia="楷体" w:cs="楷体" w:hint="eastAsia"/>
          <w:b/>
          <w:bCs/>
          <w:color w:val="000000" w:themeColor="text1"/>
        </w:rPr>
        <w:t>王子腾</w:t>
      </w:r>
    </w:p>
    <w:p w:rsidR="007173EA" w14:paraId="37842318" w14:textId="77777777">
      <w:pPr>
        <w:spacing w:line="440" w:lineRule="exact"/>
        <w:ind w:firstLine="420"/>
        <w:rPr>
          <w:rFonts w:eastAsia="楷体" w:cs="楷体"/>
          <w:b/>
          <w:bCs/>
          <w:color w:val="000000" w:themeColor="text1"/>
        </w:rPr>
      </w:pPr>
      <w:r>
        <w:rPr>
          <w:rFonts w:eastAsia="楷体" w:cs="楷体" w:hint="eastAsia"/>
          <w:b/>
          <w:bCs/>
          <w:color w:val="000000" w:themeColor="text1"/>
        </w:rPr>
        <w:t xml:space="preserve">3.2.3.1 </w:t>
      </w:r>
      <w:r>
        <w:rPr>
          <w:rFonts w:eastAsia="楷体" w:cs="楷体" w:hint="eastAsia"/>
          <w:b/>
          <w:bCs/>
          <w:color w:val="000000" w:themeColor="text1"/>
        </w:rPr>
        <w:t>教育经历：</w:t>
      </w:r>
    </w:p>
    <w:p w:rsidR="007173EA" w14:paraId="63432270" w14:textId="77777777">
      <w:pPr>
        <w:spacing w:line="440" w:lineRule="exact"/>
        <w:ind w:firstLine="420"/>
        <w:rPr>
          <w:rFonts w:eastAsia="楷体" w:cs="楷体"/>
          <w:color w:val="000000" w:themeColor="text1"/>
        </w:rPr>
      </w:pPr>
      <w:r>
        <w:rPr>
          <w:rFonts w:eastAsia="楷体" w:cs="楷体" w:hint="eastAsia"/>
          <w:color w:val="000000" w:themeColor="text1"/>
        </w:rPr>
        <w:t xml:space="preserve">(1) 2024-09 </w:t>
      </w:r>
      <w:r>
        <w:rPr>
          <w:rFonts w:eastAsia="楷体" w:cs="楷体" w:hint="eastAsia"/>
          <w:color w:val="000000" w:themeColor="text1"/>
        </w:rPr>
        <w:t>至</w:t>
      </w:r>
      <w:r>
        <w:rPr>
          <w:rFonts w:eastAsia="楷体" w:cs="楷体" w:hint="eastAsia"/>
          <w:color w:val="000000" w:themeColor="text1"/>
        </w:rPr>
        <w:t xml:space="preserve"> 2025-01,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博士</w:t>
      </w:r>
    </w:p>
    <w:p w:rsidR="007173EA" w14:paraId="218D10E9" w14:textId="77777777">
      <w:pPr>
        <w:spacing w:line="440" w:lineRule="exact"/>
        <w:ind w:firstLine="420"/>
        <w:rPr>
          <w:rFonts w:eastAsia="楷体" w:cs="楷体"/>
          <w:color w:val="000000" w:themeColor="text1"/>
        </w:rPr>
      </w:pPr>
      <w:r>
        <w:rPr>
          <w:rFonts w:eastAsia="楷体" w:cs="楷体" w:hint="eastAsia"/>
          <w:color w:val="000000" w:themeColor="text1"/>
        </w:rPr>
        <w:t xml:space="preserve">(2) 2022-09 </w:t>
      </w:r>
      <w:r>
        <w:rPr>
          <w:rFonts w:eastAsia="楷体" w:cs="楷体" w:hint="eastAsia"/>
          <w:color w:val="000000" w:themeColor="text1"/>
        </w:rPr>
        <w:t>至</w:t>
      </w:r>
      <w:r>
        <w:rPr>
          <w:rFonts w:eastAsia="楷体" w:cs="楷体" w:hint="eastAsia"/>
          <w:color w:val="000000" w:themeColor="text1"/>
        </w:rPr>
        <w:t xml:space="preserve"> 2024-06,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硕士</w:t>
      </w:r>
    </w:p>
    <w:p w:rsidR="007173EA" w14:paraId="3BCE758A" w14:textId="77777777">
      <w:pPr>
        <w:spacing w:line="440" w:lineRule="exact"/>
        <w:ind w:firstLine="420"/>
        <w:rPr>
          <w:rFonts w:eastAsia="楷体" w:cs="楷体"/>
          <w:color w:val="000000" w:themeColor="text1"/>
        </w:rPr>
      </w:pPr>
      <w:r>
        <w:rPr>
          <w:rFonts w:eastAsia="楷体" w:cs="楷体" w:hint="eastAsia"/>
          <w:color w:val="000000" w:themeColor="text1"/>
        </w:rPr>
        <w:t xml:space="preserve">(3) 2018-09 </w:t>
      </w:r>
      <w:r>
        <w:rPr>
          <w:rFonts w:eastAsia="楷体" w:cs="楷体" w:hint="eastAsia"/>
          <w:color w:val="000000" w:themeColor="text1"/>
        </w:rPr>
        <w:t>至</w:t>
      </w:r>
      <w:r>
        <w:rPr>
          <w:rFonts w:eastAsia="楷体" w:cs="楷体" w:hint="eastAsia"/>
          <w:color w:val="000000" w:themeColor="text1"/>
        </w:rPr>
        <w:t xml:space="preserve"> 2022-06,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学士</w:t>
      </w:r>
    </w:p>
    <w:p w:rsidR="007173EA" w:rsidP="000237EF" w14:paraId="7A800021" w14:textId="77777777">
      <w:pPr>
        <w:spacing w:line="440" w:lineRule="exact"/>
        <w:rPr>
          <w:rFonts w:eastAsia="楷体" w:cs="楷体"/>
          <w:b/>
          <w:bCs/>
          <w:color w:val="000000" w:themeColor="text1"/>
        </w:rPr>
      </w:pPr>
      <w:r>
        <w:rPr>
          <w:rFonts w:eastAsia="楷体" w:cs="楷体" w:hint="eastAsia"/>
          <w:b/>
          <w:bCs/>
          <w:color w:val="000000" w:themeColor="text1"/>
        </w:rPr>
        <w:t xml:space="preserve">3.2.4 </w:t>
      </w:r>
      <w:r>
        <w:rPr>
          <w:rFonts w:eastAsia="楷体" w:cs="楷体" w:hint="eastAsia"/>
          <w:b/>
          <w:bCs/>
          <w:color w:val="000000" w:themeColor="text1"/>
        </w:rPr>
        <w:t>齐洋阳</w:t>
      </w:r>
    </w:p>
    <w:p w:rsidR="007173EA" w14:paraId="1B91D964" w14:textId="77777777">
      <w:pPr>
        <w:spacing w:line="440" w:lineRule="exact"/>
        <w:ind w:firstLine="420"/>
        <w:rPr>
          <w:rFonts w:eastAsia="楷体" w:cs="楷体"/>
          <w:b/>
          <w:bCs/>
          <w:color w:val="000000" w:themeColor="text1"/>
        </w:rPr>
      </w:pPr>
      <w:r>
        <w:rPr>
          <w:rFonts w:eastAsia="楷体" w:cs="楷体" w:hint="eastAsia"/>
          <w:b/>
          <w:bCs/>
          <w:color w:val="000000" w:themeColor="text1"/>
        </w:rPr>
        <w:t xml:space="preserve">3.2.4.1 </w:t>
      </w:r>
      <w:r>
        <w:rPr>
          <w:rFonts w:eastAsia="楷体" w:cs="楷体" w:hint="eastAsia"/>
          <w:b/>
          <w:bCs/>
          <w:color w:val="000000" w:themeColor="text1"/>
        </w:rPr>
        <w:t>教育经历：</w:t>
      </w:r>
    </w:p>
    <w:p w:rsidR="007173EA" w14:paraId="454D9E48" w14:textId="77777777">
      <w:pPr>
        <w:spacing w:line="440" w:lineRule="exact"/>
        <w:ind w:firstLine="420"/>
        <w:rPr>
          <w:rFonts w:eastAsia="楷体" w:cs="楷体"/>
          <w:color w:val="000000" w:themeColor="text1"/>
        </w:rPr>
      </w:pPr>
      <w:r>
        <w:rPr>
          <w:rFonts w:eastAsia="楷体" w:cs="楷体" w:hint="eastAsia"/>
          <w:color w:val="000000" w:themeColor="text1"/>
        </w:rPr>
        <w:t xml:space="preserve">(1) 2023-09 </w:t>
      </w:r>
      <w:r>
        <w:rPr>
          <w:rFonts w:eastAsia="楷体" w:cs="楷体" w:hint="eastAsia"/>
          <w:color w:val="000000" w:themeColor="text1"/>
        </w:rPr>
        <w:t>至</w:t>
      </w:r>
      <w:r>
        <w:rPr>
          <w:rFonts w:eastAsia="楷体" w:cs="楷体" w:hint="eastAsia"/>
          <w:color w:val="000000" w:themeColor="text1"/>
        </w:rPr>
        <w:t xml:space="preserve"> 2026-06,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硕士</w:t>
      </w:r>
    </w:p>
    <w:p w:rsidR="007173EA" w14:paraId="4DBDF889" w14:textId="77777777">
      <w:pPr>
        <w:spacing w:line="440" w:lineRule="exact"/>
        <w:ind w:firstLine="420"/>
        <w:rPr>
          <w:rFonts w:eastAsia="楷体" w:cs="楷体"/>
          <w:color w:val="000000" w:themeColor="text1"/>
        </w:rPr>
      </w:pPr>
      <w:r>
        <w:rPr>
          <w:rFonts w:eastAsia="楷体" w:cs="楷体" w:hint="eastAsia"/>
          <w:color w:val="000000" w:themeColor="text1"/>
        </w:rPr>
        <w:t xml:space="preserve">(2) 2019-09 </w:t>
      </w:r>
      <w:r>
        <w:rPr>
          <w:rFonts w:eastAsia="楷体" w:cs="楷体" w:hint="eastAsia"/>
          <w:color w:val="000000" w:themeColor="text1"/>
        </w:rPr>
        <w:t>至</w:t>
      </w:r>
      <w:r>
        <w:rPr>
          <w:rFonts w:eastAsia="楷体" w:cs="楷体" w:hint="eastAsia"/>
          <w:color w:val="000000" w:themeColor="text1"/>
        </w:rPr>
        <w:t xml:space="preserve"> 2023-06, </w:t>
      </w:r>
      <w:r>
        <w:rPr>
          <w:rFonts w:eastAsia="楷体" w:cs="楷体" w:hint="eastAsia"/>
          <w:color w:val="000000" w:themeColor="text1"/>
        </w:rPr>
        <w:t>河南工业大学</w:t>
      </w:r>
      <w:r>
        <w:rPr>
          <w:rFonts w:eastAsia="楷体" w:cs="楷体" w:hint="eastAsia"/>
          <w:color w:val="000000" w:themeColor="text1"/>
        </w:rPr>
        <w:t xml:space="preserve">, </w:t>
      </w:r>
      <w:r>
        <w:rPr>
          <w:rFonts w:eastAsia="楷体" w:cs="楷体" w:hint="eastAsia"/>
          <w:color w:val="000000" w:themeColor="text1"/>
        </w:rPr>
        <w:t>工程管理</w:t>
      </w:r>
      <w:r>
        <w:rPr>
          <w:rFonts w:eastAsia="楷体" w:cs="楷体" w:hint="eastAsia"/>
          <w:color w:val="000000" w:themeColor="text1"/>
        </w:rPr>
        <w:t xml:space="preserve">, </w:t>
      </w:r>
      <w:r>
        <w:rPr>
          <w:rFonts w:eastAsia="楷体" w:cs="楷体" w:hint="eastAsia"/>
          <w:color w:val="000000" w:themeColor="text1"/>
        </w:rPr>
        <w:t>学士</w:t>
      </w:r>
    </w:p>
    <w:p w:rsidR="007173EA" w:rsidP="000237EF" w14:paraId="0BF48B72" w14:textId="77777777">
      <w:pPr>
        <w:spacing w:line="440" w:lineRule="exact"/>
        <w:rPr>
          <w:rFonts w:eastAsia="楷体" w:cs="楷体"/>
          <w:b/>
          <w:bCs/>
          <w:color w:val="000000" w:themeColor="text1"/>
        </w:rPr>
      </w:pPr>
      <w:r>
        <w:rPr>
          <w:rFonts w:eastAsia="楷体" w:cs="楷体" w:hint="eastAsia"/>
          <w:b/>
          <w:bCs/>
          <w:color w:val="000000" w:themeColor="text1"/>
        </w:rPr>
        <w:t xml:space="preserve">3.2.5 </w:t>
      </w:r>
      <w:r>
        <w:rPr>
          <w:rFonts w:eastAsia="楷体" w:cs="楷体" w:hint="eastAsia"/>
          <w:b/>
          <w:bCs/>
          <w:color w:val="000000" w:themeColor="text1"/>
        </w:rPr>
        <w:t>李琪</w:t>
      </w:r>
    </w:p>
    <w:p w:rsidR="007173EA" w14:paraId="3F964891" w14:textId="77777777">
      <w:pPr>
        <w:spacing w:line="440" w:lineRule="exact"/>
        <w:ind w:firstLine="420"/>
        <w:rPr>
          <w:rFonts w:eastAsia="楷体" w:cs="楷体"/>
          <w:b/>
          <w:bCs/>
          <w:color w:val="000000" w:themeColor="text1"/>
        </w:rPr>
      </w:pPr>
      <w:r>
        <w:rPr>
          <w:rFonts w:eastAsia="楷体" w:cs="楷体" w:hint="eastAsia"/>
          <w:b/>
          <w:bCs/>
          <w:color w:val="000000" w:themeColor="text1"/>
        </w:rPr>
        <w:t xml:space="preserve">3.2.5.1 </w:t>
      </w:r>
      <w:r>
        <w:rPr>
          <w:rFonts w:eastAsia="楷体" w:cs="楷体" w:hint="eastAsia"/>
          <w:b/>
          <w:bCs/>
          <w:color w:val="000000" w:themeColor="text1"/>
        </w:rPr>
        <w:t>教育经历：</w:t>
      </w:r>
    </w:p>
    <w:p w:rsidR="007173EA" w14:paraId="036AA657" w14:textId="77777777">
      <w:pPr>
        <w:spacing w:line="440" w:lineRule="exact"/>
        <w:ind w:firstLine="420"/>
        <w:rPr>
          <w:rFonts w:eastAsia="楷体" w:cs="楷体"/>
          <w:color w:val="000000" w:themeColor="text1"/>
        </w:rPr>
      </w:pPr>
      <w:r>
        <w:rPr>
          <w:rFonts w:eastAsia="楷体" w:cs="楷体" w:hint="eastAsia"/>
          <w:color w:val="000000" w:themeColor="text1"/>
        </w:rPr>
        <w:t xml:space="preserve">(1) 2023-09 </w:t>
      </w:r>
      <w:r>
        <w:rPr>
          <w:rFonts w:eastAsia="楷体" w:cs="楷体" w:hint="eastAsia"/>
          <w:color w:val="000000" w:themeColor="text1"/>
        </w:rPr>
        <w:t>至今，</w:t>
      </w:r>
      <w:r>
        <w:rPr>
          <w:rFonts w:eastAsia="楷体" w:cs="楷体" w:hint="eastAsia"/>
          <w:color w:val="000000" w:themeColor="text1"/>
        </w:rPr>
        <w:t xml:space="preserve">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土木工程，硕士</w:t>
      </w:r>
    </w:p>
    <w:p w:rsidR="007173EA" w14:paraId="2D7C0BE8" w14:textId="77777777">
      <w:pPr>
        <w:spacing w:line="440" w:lineRule="exact"/>
        <w:ind w:firstLine="420"/>
        <w:rPr>
          <w:rFonts w:eastAsia="楷体" w:cs="楷体"/>
          <w:color w:val="000000" w:themeColor="text1"/>
        </w:rPr>
      </w:pPr>
      <w:r>
        <w:rPr>
          <w:rFonts w:eastAsia="楷体" w:cs="楷体" w:hint="eastAsia"/>
          <w:color w:val="000000" w:themeColor="text1"/>
        </w:rPr>
        <w:t xml:space="preserve">(2) 2019-09 </w:t>
      </w:r>
      <w:r>
        <w:rPr>
          <w:rFonts w:eastAsia="楷体" w:cs="楷体" w:hint="eastAsia"/>
          <w:color w:val="000000" w:themeColor="text1"/>
        </w:rPr>
        <w:t>至</w:t>
      </w:r>
      <w:r>
        <w:rPr>
          <w:rFonts w:eastAsia="楷体" w:cs="楷体" w:hint="eastAsia"/>
          <w:color w:val="000000" w:themeColor="text1"/>
        </w:rPr>
        <w:t xml:space="preserve"> 2023-06, </w:t>
      </w:r>
      <w:r>
        <w:rPr>
          <w:rFonts w:eastAsia="楷体" w:cs="楷体" w:hint="eastAsia"/>
          <w:color w:val="000000" w:themeColor="text1"/>
        </w:rPr>
        <w:t>河北大学</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学士</w:t>
      </w:r>
    </w:p>
    <w:p w:rsidR="007173EA" w14:paraId="0AE194E2" w14:textId="77777777">
      <w:pPr>
        <w:spacing w:line="440" w:lineRule="exact"/>
        <w:ind w:firstLine="420"/>
        <w:rPr>
          <w:rFonts w:eastAsia="楷体" w:cs="楷体"/>
          <w:b/>
          <w:bCs/>
          <w:color w:val="000000" w:themeColor="text1"/>
        </w:rPr>
      </w:pPr>
      <w:r>
        <w:rPr>
          <w:rFonts w:eastAsia="楷体" w:cs="楷体" w:hint="eastAsia"/>
          <w:b/>
          <w:bCs/>
          <w:color w:val="000000" w:themeColor="text1"/>
        </w:rPr>
        <w:t xml:space="preserve">3.2.5.2 </w:t>
      </w:r>
      <w:r>
        <w:rPr>
          <w:rFonts w:eastAsia="楷体" w:cs="楷体" w:hint="eastAsia"/>
          <w:b/>
          <w:bCs/>
          <w:color w:val="000000" w:themeColor="text1"/>
        </w:rPr>
        <w:t>代表性研究成果</w:t>
      </w:r>
    </w:p>
    <w:p w:rsidR="007173EA" w14:paraId="0B194E2A" w14:textId="77777777">
      <w:pPr>
        <w:spacing w:line="440" w:lineRule="exact"/>
        <w:ind w:firstLine="420"/>
        <w:rPr>
          <w:rFonts w:eastAsia="楷体" w:cs="楷体"/>
          <w:color w:val="000000" w:themeColor="text1"/>
        </w:rPr>
      </w:pPr>
      <w:r>
        <w:rPr>
          <w:rFonts w:eastAsia="楷体" w:cs="楷体" w:hint="eastAsia"/>
          <w:color w:val="000000" w:themeColor="text1"/>
        </w:rPr>
        <w:t xml:space="preserve">(1) </w:t>
      </w:r>
      <w:r>
        <w:rPr>
          <w:rFonts w:eastAsia="楷体" w:cs="楷体" w:hint="eastAsia"/>
          <w:color w:val="000000" w:themeColor="text1"/>
        </w:rPr>
        <w:t>张默</w:t>
      </w:r>
      <w:r>
        <w:rPr>
          <w:rFonts w:eastAsia="楷体" w:cs="楷体" w:hint="eastAsia"/>
          <w:color w:val="000000" w:themeColor="text1"/>
        </w:rPr>
        <w:t>,</w:t>
      </w:r>
      <w:r>
        <w:rPr>
          <w:rFonts w:eastAsia="楷体" w:cs="楷体" w:hint="eastAsia"/>
          <w:color w:val="000000" w:themeColor="text1"/>
        </w:rPr>
        <w:t>臧涌泉</w:t>
      </w:r>
      <w:r>
        <w:rPr>
          <w:rFonts w:eastAsia="楷体" w:cs="楷体" w:hint="eastAsia"/>
          <w:color w:val="000000" w:themeColor="text1"/>
        </w:rPr>
        <w:t>,</w:t>
      </w:r>
      <w:r>
        <w:rPr>
          <w:rFonts w:eastAsia="楷体" w:cs="楷体" w:hint="eastAsia"/>
          <w:color w:val="000000" w:themeColor="text1"/>
        </w:rPr>
        <w:t>李琪，“钢渣基多元地聚物混凝土及其制备方法”，</w:t>
      </w:r>
      <w:r>
        <w:rPr>
          <w:rFonts w:eastAsia="楷体" w:cs="楷体" w:hint="eastAsia"/>
          <w:color w:val="000000" w:themeColor="text1"/>
        </w:rPr>
        <w:t>2024101434317</w:t>
      </w:r>
      <w:r>
        <w:rPr>
          <w:rFonts w:eastAsia="楷体" w:cs="楷体" w:hint="eastAsia"/>
          <w:color w:val="000000" w:themeColor="text1"/>
        </w:rPr>
        <w:t>，已公开。</w:t>
      </w:r>
    </w:p>
    <w:p w:rsidR="007173EA" w:rsidP="000237EF" w14:paraId="64D84D3D" w14:textId="77777777">
      <w:pPr>
        <w:spacing w:line="440" w:lineRule="exact"/>
        <w:rPr>
          <w:rFonts w:eastAsia="楷体" w:cs="楷体"/>
          <w:b/>
          <w:bCs/>
          <w:color w:val="000000" w:themeColor="text1"/>
        </w:rPr>
      </w:pPr>
      <w:r>
        <w:rPr>
          <w:rFonts w:eastAsia="楷体" w:cs="楷体" w:hint="eastAsia"/>
          <w:b/>
          <w:bCs/>
          <w:color w:val="000000" w:themeColor="text1"/>
        </w:rPr>
        <w:t xml:space="preserve">3.2.6 </w:t>
      </w:r>
      <w:r>
        <w:rPr>
          <w:rFonts w:eastAsia="楷体" w:cs="楷体" w:hint="eastAsia"/>
          <w:b/>
          <w:bCs/>
          <w:color w:val="000000" w:themeColor="text1"/>
        </w:rPr>
        <w:t>夏李源</w:t>
      </w:r>
    </w:p>
    <w:p w:rsidR="007173EA" w14:paraId="59180EE6" w14:textId="77777777">
      <w:pPr>
        <w:spacing w:line="440" w:lineRule="exact"/>
        <w:ind w:firstLine="420"/>
        <w:rPr>
          <w:rFonts w:eastAsia="楷体" w:cs="楷体"/>
          <w:b/>
          <w:bCs/>
          <w:color w:val="000000" w:themeColor="text1"/>
        </w:rPr>
      </w:pPr>
      <w:r>
        <w:rPr>
          <w:rFonts w:eastAsia="楷体" w:cs="楷体" w:hint="eastAsia"/>
          <w:b/>
          <w:bCs/>
          <w:color w:val="000000" w:themeColor="text1"/>
        </w:rPr>
        <w:t xml:space="preserve">3.2.6.1 </w:t>
      </w:r>
      <w:r>
        <w:rPr>
          <w:rFonts w:eastAsia="楷体" w:cs="楷体" w:hint="eastAsia"/>
          <w:b/>
          <w:bCs/>
          <w:color w:val="000000" w:themeColor="text1"/>
        </w:rPr>
        <w:t>教育经历：</w:t>
      </w:r>
    </w:p>
    <w:p w:rsidR="007173EA" w14:paraId="0B00836C" w14:textId="77777777">
      <w:pPr>
        <w:spacing w:line="440" w:lineRule="exact"/>
        <w:ind w:firstLine="420"/>
        <w:rPr>
          <w:rFonts w:eastAsia="楷体" w:cs="楷体"/>
          <w:color w:val="000000" w:themeColor="text1"/>
        </w:rPr>
      </w:pPr>
      <w:r>
        <w:rPr>
          <w:rFonts w:eastAsia="楷体" w:cs="楷体" w:hint="eastAsia"/>
          <w:color w:val="000000" w:themeColor="text1"/>
        </w:rPr>
        <w:t xml:space="preserve">(1) 2023-09 </w:t>
      </w:r>
      <w:r>
        <w:rPr>
          <w:rFonts w:eastAsia="楷体" w:cs="楷体" w:hint="eastAsia"/>
          <w:color w:val="000000" w:themeColor="text1"/>
        </w:rPr>
        <w:t>至</w:t>
      </w:r>
      <w:r>
        <w:rPr>
          <w:rFonts w:eastAsia="楷体" w:cs="楷体" w:hint="eastAsia"/>
          <w:color w:val="000000" w:themeColor="text1"/>
        </w:rPr>
        <w:t xml:space="preserve"> 2026-06, </w:t>
      </w:r>
      <w:r>
        <w:rPr>
          <w:rFonts w:eastAsia="楷体" w:cs="楷体" w:hint="eastAsia"/>
          <w:color w:val="000000" w:themeColor="text1"/>
        </w:rPr>
        <w:t>河北工业大学</w:t>
      </w:r>
      <w:r>
        <w:rPr>
          <w:rFonts w:eastAsia="楷体" w:cs="楷体" w:hint="eastAsia"/>
          <w:color w:val="000000" w:themeColor="text1"/>
        </w:rPr>
        <w:t xml:space="preserve">, </w:t>
      </w:r>
      <w:r>
        <w:rPr>
          <w:rFonts w:eastAsia="楷体" w:cs="楷体" w:hint="eastAsia"/>
          <w:color w:val="000000" w:themeColor="text1"/>
        </w:rPr>
        <w:t>土木工程</w:t>
      </w:r>
      <w:r>
        <w:rPr>
          <w:rFonts w:eastAsia="楷体" w:cs="楷体" w:hint="eastAsia"/>
          <w:color w:val="000000" w:themeColor="text1"/>
        </w:rPr>
        <w:t xml:space="preserve">, </w:t>
      </w:r>
      <w:r>
        <w:rPr>
          <w:rFonts w:eastAsia="楷体" w:cs="楷体" w:hint="eastAsia"/>
          <w:color w:val="000000" w:themeColor="text1"/>
        </w:rPr>
        <w:t>硕士</w:t>
      </w:r>
    </w:p>
    <w:p w:rsidR="007173EA" w14:paraId="2DBE6EFF" w14:textId="77777777">
      <w:pPr>
        <w:spacing w:line="440" w:lineRule="exact"/>
        <w:ind w:firstLine="420"/>
        <w:rPr>
          <w:rFonts w:eastAsia="楷体" w:cs="楷体"/>
          <w:color w:val="000000" w:themeColor="text1"/>
          <w:szCs w:val="24"/>
        </w:rPr>
      </w:pPr>
      <w:r>
        <w:rPr>
          <w:rFonts w:eastAsia="楷体" w:cs="楷体" w:hint="eastAsia"/>
          <w:color w:val="000000" w:themeColor="text1"/>
        </w:rPr>
        <w:t xml:space="preserve">(2) 2018-09 </w:t>
      </w:r>
      <w:r>
        <w:rPr>
          <w:rFonts w:eastAsia="楷体" w:cs="楷体" w:hint="eastAsia"/>
          <w:color w:val="000000" w:themeColor="text1"/>
        </w:rPr>
        <w:t>至</w:t>
      </w:r>
      <w:r>
        <w:rPr>
          <w:rFonts w:eastAsia="楷体" w:cs="楷体" w:hint="eastAsia"/>
          <w:color w:val="000000" w:themeColor="text1"/>
        </w:rPr>
        <w:t xml:space="preserve"> 2022-06, </w:t>
      </w:r>
      <w:r>
        <w:rPr>
          <w:rFonts w:eastAsia="楷体" w:cs="楷体" w:hint="eastAsia"/>
          <w:color w:val="000000" w:themeColor="text1"/>
        </w:rPr>
        <w:t>河南工业大学</w:t>
      </w:r>
      <w:r>
        <w:rPr>
          <w:rFonts w:eastAsia="楷体" w:cs="楷体" w:hint="eastAsia"/>
          <w:color w:val="000000" w:themeColor="text1"/>
        </w:rPr>
        <w:t xml:space="preserve">, </w:t>
      </w:r>
      <w:r>
        <w:rPr>
          <w:rFonts w:eastAsia="楷体" w:cs="楷体" w:hint="eastAsia"/>
          <w:color w:val="000000" w:themeColor="text1"/>
        </w:rPr>
        <w:t>工程管理</w:t>
      </w:r>
      <w:r>
        <w:rPr>
          <w:rFonts w:eastAsia="楷体" w:cs="楷体" w:hint="eastAsia"/>
          <w:color w:val="000000" w:themeColor="text1"/>
        </w:rPr>
        <w:t xml:space="preserve">, </w:t>
      </w:r>
      <w:r>
        <w:rPr>
          <w:rFonts w:eastAsia="楷体" w:cs="楷体" w:hint="eastAsia"/>
          <w:color w:val="000000" w:themeColor="text1"/>
        </w:rPr>
        <w:t>学士</w:t>
      </w:r>
    </w:p>
    <w:bookmarkEnd w:id="100"/>
    <w:bookmarkEnd w:id="101"/>
    <w:bookmarkEnd w:id="102"/>
    <w:bookmarkEnd w:id="103"/>
    <w:p w:rsidR="007173EA" w:rsidP="000237EF" w14:paraId="7DB4FF47" w14:textId="77777777">
      <w:pPr>
        <w:wordWrap w:val="0"/>
        <w:spacing w:line="440" w:lineRule="exact"/>
        <w:rPr>
          <w:rFonts w:ascii="楷体" w:eastAsia="楷体" w:hAnsi="楷体" w:cs="楷体" w:hint="eastAsia"/>
          <w:b/>
        </w:rPr>
      </w:pPr>
      <w:r>
        <w:rPr>
          <w:rFonts w:ascii="楷体" w:eastAsia="楷体" w:hAnsi="楷体" w:cs="楷体" w:hint="eastAsia"/>
          <w:b/>
        </w:rPr>
        <w:t>五、承担项目情况</w:t>
      </w:r>
    </w:p>
    <w:p w:rsidR="007173EA" w:rsidP="000237EF" w14:paraId="23B25469" w14:textId="77777777">
      <w:pPr>
        <w:wordWrap w:val="0"/>
        <w:snapToGrid w:val="0"/>
        <w:spacing w:line="300" w:lineRule="auto"/>
        <w:rPr>
          <w:rFonts w:ascii="楷体" w:eastAsia="楷体" w:hAnsi="楷体" w:cs="楷体" w:hint="eastAsia"/>
        </w:rPr>
      </w:pPr>
      <w:r>
        <w:rPr>
          <w:rFonts w:ascii="楷体" w:eastAsia="楷体" w:hAnsi="楷体" w:cs="楷体" w:hint="eastAsia"/>
        </w:rPr>
        <w:t>1.正在承担科研项目情况（申请人和项目组主要参与者正在承担的国家和省科研项目情况，包括自然科学基金的项目，要注明项目的名称和编号、经费来源、起止年月、与本项目的关系及负责的内容等）</w:t>
      </w:r>
    </w:p>
    <w:p w:rsidR="007173EA" w14:paraId="0B5CFF50" w14:textId="77777777">
      <w:pPr>
        <w:wordWrap w:val="0"/>
        <w:snapToGrid w:val="0"/>
        <w:spacing w:line="300" w:lineRule="auto"/>
        <w:ind w:firstLine="560" w:firstLineChars="200"/>
        <w:rPr>
          <w:rFonts w:ascii="楷体" w:eastAsia="楷体" w:hAnsi="楷体" w:cs="楷体" w:hint="eastAsia"/>
        </w:rPr>
      </w:pPr>
      <w:r>
        <w:rPr>
          <w:rFonts w:ascii="楷体" w:eastAsia="楷体" w:hAnsi="楷体" w:cs="楷体"/>
        </w:rPr>
        <w:t>申请人正在主持国家自然科学基金</w:t>
      </w:r>
      <w:r>
        <w:rPr>
          <w:rFonts w:ascii="楷体" w:eastAsia="楷体" w:hAnsi="楷体" w:cs="楷体" w:hint="eastAsia"/>
        </w:rPr>
        <w:t>面上</w:t>
      </w:r>
      <w:r>
        <w:rPr>
          <w:rFonts w:ascii="楷体" w:eastAsia="楷体" w:hAnsi="楷体" w:cs="楷体"/>
        </w:rPr>
        <w:t>项目《钢渣粉地聚物超高性能混凝土密实强化与快速胶凝机理》一项，项目编号52378230，经费来源为国家自然科学基金委员会，起止年月</w:t>
      </w:r>
      <w:r>
        <w:rPr>
          <w:rFonts w:ascii="楷体" w:eastAsia="楷体" w:hAnsi="楷体" w:cs="楷体" w:hint="eastAsia"/>
        </w:rPr>
        <w:t>2024.01-2027.12，在</w:t>
      </w:r>
      <w:r>
        <w:rPr>
          <w:rFonts w:ascii="楷体" w:eastAsia="楷体" w:hAnsi="楷体" w:cs="楷体" w:hint="eastAsia"/>
        </w:rPr>
        <w:t>研</w:t>
      </w:r>
      <w:r>
        <w:rPr>
          <w:rFonts w:ascii="楷体" w:eastAsia="楷体" w:hAnsi="楷体" w:cs="楷体" w:hint="eastAsia"/>
        </w:rPr>
        <w:t>，主持</w:t>
      </w:r>
      <w:r>
        <w:rPr>
          <w:rFonts w:ascii="楷体" w:eastAsia="楷体" w:hAnsi="楷体" w:cs="楷体"/>
        </w:rPr>
        <w:t>。</w:t>
      </w:r>
    </w:p>
    <w:p w:rsidR="007173EA" w14:paraId="09BB5843" w14:textId="77777777">
      <w:pPr>
        <w:wordWrap w:val="0"/>
        <w:snapToGrid w:val="0"/>
        <w:spacing w:line="300" w:lineRule="auto"/>
        <w:ind w:firstLine="560" w:firstLineChars="200"/>
        <w:rPr>
          <w:rFonts w:ascii="楷体" w:eastAsia="楷体" w:hAnsi="楷体" w:cs="楷体" w:hint="eastAsia"/>
        </w:rPr>
      </w:pPr>
      <w:r>
        <w:rPr>
          <w:rFonts w:ascii="楷体" w:eastAsia="楷体" w:hAnsi="楷体" w:cs="楷体"/>
        </w:rPr>
        <w:t>在</w:t>
      </w:r>
      <w:r>
        <w:rPr>
          <w:rFonts w:ascii="楷体" w:eastAsia="楷体" w:hAnsi="楷体" w:cs="楷体"/>
        </w:rPr>
        <w:t>研</w:t>
      </w:r>
      <w:r>
        <w:rPr>
          <w:rFonts w:ascii="楷体" w:eastAsia="楷体" w:hAnsi="楷体" w:cs="楷体"/>
        </w:rPr>
        <w:t>项目主要研究内容为：主要围绕高掺量钢渣超高性能地聚物的力学性能和微结构演化规律、基于物理</w:t>
      </w:r>
      <w:r>
        <w:rPr>
          <w:rFonts w:ascii="楷体" w:eastAsia="楷体" w:hAnsi="楷体" w:cs="楷体" w:hint="eastAsia"/>
        </w:rPr>
        <w:t>-</w:t>
      </w:r>
      <w:r>
        <w:rPr>
          <w:rFonts w:ascii="楷体" w:eastAsia="楷体" w:hAnsi="楷体" w:cs="楷体"/>
        </w:rPr>
        <w:t>化学反应建立配合比设计方法、基于地聚物</w:t>
      </w:r>
      <w:r>
        <w:rPr>
          <w:rFonts w:ascii="楷体" w:eastAsia="楷体" w:hAnsi="楷体" w:cs="楷体" w:hint="eastAsia"/>
        </w:rPr>
        <w:t>-</w:t>
      </w:r>
      <w:r>
        <w:rPr>
          <w:rFonts w:ascii="楷体" w:eastAsia="楷体" w:hAnsi="楷体" w:cs="楷体"/>
        </w:rPr>
        <w:t>钢渣</w:t>
      </w:r>
      <w:r>
        <w:rPr>
          <w:rFonts w:ascii="楷体" w:eastAsia="楷体" w:hAnsi="楷体" w:cs="楷体" w:hint="eastAsia"/>
        </w:rPr>
        <w:t>-</w:t>
      </w:r>
      <w:r>
        <w:rPr>
          <w:rFonts w:ascii="楷体" w:eastAsia="楷体" w:hAnsi="楷体" w:cs="楷体"/>
        </w:rPr>
        <w:t>钢纤维多层级导电网络的焦耳热加速养护方法</w:t>
      </w:r>
      <w:r>
        <w:rPr>
          <w:rFonts w:ascii="楷体" w:eastAsia="楷体" w:hAnsi="楷体" w:cs="楷体" w:hint="eastAsia"/>
        </w:rPr>
        <w:t>。</w:t>
      </w:r>
      <w:r>
        <w:rPr>
          <w:rFonts w:ascii="楷体" w:eastAsia="楷体" w:hAnsi="楷体" w:cs="楷体"/>
        </w:rPr>
        <w:t>在</w:t>
      </w:r>
      <w:r>
        <w:rPr>
          <w:rFonts w:ascii="楷体" w:eastAsia="楷体" w:hAnsi="楷体" w:cs="楷体"/>
        </w:rPr>
        <w:t>研</w:t>
      </w:r>
      <w:r>
        <w:rPr>
          <w:rFonts w:ascii="楷体" w:eastAsia="楷体" w:hAnsi="楷体" w:cs="楷体"/>
        </w:rPr>
        <w:t>项目拟解决的关键科学问题为明确前驱粉体物理堆积和地聚合反应对超高性能地聚物力学性能的影响，地聚物</w:t>
      </w:r>
      <w:r>
        <w:rPr>
          <w:rFonts w:ascii="楷体" w:eastAsia="楷体" w:hAnsi="楷体" w:cs="楷体" w:hint="eastAsia"/>
        </w:rPr>
        <w:t>-</w:t>
      </w:r>
      <w:r>
        <w:rPr>
          <w:rFonts w:ascii="楷体" w:eastAsia="楷体" w:hAnsi="楷体" w:cs="楷体"/>
        </w:rPr>
        <w:t>钢渣</w:t>
      </w:r>
      <w:r>
        <w:rPr>
          <w:rFonts w:ascii="楷体" w:eastAsia="楷体" w:hAnsi="楷体" w:cs="楷体" w:hint="eastAsia"/>
        </w:rPr>
        <w:t>-</w:t>
      </w:r>
      <w:r>
        <w:rPr>
          <w:rFonts w:ascii="楷体" w:eastAsia="楷体" w:hAnsi="楷体" w:cs="楷体"/>
        </w:rPr>
        <w:t>钢纤维多相梯度导电网络对焦耳热养护效能的提升机理。</w:t>
      </w:r>
      <w:r>
        <w:rPr>
          <w:rFonts w:ascii="楷体" w:eastAsia="楷体" w:hAnsi="楷体" w:cs="楷体" w:hint="eastAsia"/>
        </w:rPr>
        <w:t>本项目是在</w:t>
      </w:r>
      <w:r>
        <w:rPr>
          <w:rFonts w:ascii="楷体" w:eastAsia="楷体" w:hAnsi="楷体" w:cs="楷体" w:hint="eastAsia"/>
        </w:rPr>
        <w:t>研</w:t>
      </w:r>
      <w:r>
        <w:rPr>
          <w:rFonts w:ascii="楷体" w:eastAsia="楷体" w:hAnsi="楷体" w:cs="楷体" w:hint="eastAsia"/>
        </w:rPr>
        <w:t>项目研究内容的延续和拓展，在超高性能地聚物的研究基础上进一步研发自感知超高性能地聚物，两个项目</w:t>
      </w:r>
      <w:r>
        <w:rPr>
          <w:rFonts w:ascii="楷体" w:eastAsia="楷体" w:hAnsi="楷体" w:cs="楷体"/>
        </w:rPr>
        <w:t>研究核心均为胶凝材料的分子结构变化和微观结构演化，具有高度相关性，阶段性成果为本项目提供坚实的理论基础。在</w:t>
      </w:r>
      <w:r>
        <w:rPr>
          <w:rFonts w:ascii="楷体" w:eastAsia="楷体" w:hAnsi="楷体" w:cs="楷体"/>
        </w:rPr>
        <w:t>研</w:t>
      </w:r>
      <w:r>
        <w:rPr>
          <w:rFonts w:ascii="楷体" w:eastAsia="楷体" w:hAnsi="楷体" w:cs="楷体"/>
        </w:rPr>
        <w:t>项目研究方案中主要采用微宏观力学性能实验、微结构形貌与分子结构表征实验，研究方法与本项目具有高度相关性，为本项目提供良好的研究基础。</w:t>
      </w:r>
    </w:p>
    <w:p w:rsidR="007173EA" w:rsidP="000237EF" w14:paraId="7335BEA8" w14:textId="77777777">
      <w:pPr>
        <w:wordWrap w:val="0"/>
        <w:snapToGrid w:val="0"/>
        <w:spacing w:line="300" w:lineRule="auto"/>
        <w:rPr>
          <w:rFonts w:ascii="楷体" w:eastAsia="楷体" w:hAnsi="楷体" w:cs="楷体" w:hint="eastAsia"/>
        </w:rPr>
      </w:pPr>
      <w:r>
        <w:rPr>
          <w:rFonts w:ascii="楷体" w:eastAsia="楷体" w:hAnsi="楷体" w:cs="楷体" w:hint="eastAsia"/>
        </w:rPr>
        <w:t>2.完成省自然科学基金项目情况（对申请人负责的前一个已结题自然科学基金项目（项目名称及批准号）完成情况、后续研究进展及与本申请项目的关系加以详细说明）</w:t>
      </w:r>
    </w:p>
    <w:p w:rsidR="007173EA" w14:paraId="6FE01556" w14:textId="77777777">
      <w:pPr>
        <w:wordWrap w:val="0"/>
        <w:snapToGrid w:val="0"/>
        <w:spacing w:line="440" w:lineRule="exact"/>
        <w:ind w:firstLine="560" w:firstLineChars="200"/>
        <w:rPr>
          <w:rFonts w:ascii="楷体" w:eastAsia="楷体" w:hAnsi="楷体" w:cs="楷体" w:hint="eastAsia"/>
        </w:rPr>
        <w:sectPr>
          <w:headerReference w:type="default" r:id="rId19"/>
          <w:footerReference w:type="even" r:id="rId20"/>
          <w:footerReference w:type="default" r:id="rId21"/>
          <w:footerReference w:type="first" r:id="rId22"/>
          <w:pgSz w:w="11906" w:h="16838"/>
          <w:pgMar w:top="1418" w:right="1418" w:bottom="1418" w:left="1418" w:header="851" w:footer="851" w:gutter="0"/>
          <w:pgNumType w:start="1"/>
          <w:cols w:num="1" w:space="425"/>
          <w:titlePg/>
          <w:docGrid w:linePitch="381" w:charSpace="0"/>
        </w:sectPr>
      </w:pPr>
      <w:r>
        <w:rPr>
          <w:rFonts w:ascii="楷体" w:eastAsia="楷体" w:hAnsi="楷体"/>
          <w:color w:val="000000"/>
          <w:szCs w:val="24"/>
        </w:rPr>
        <w:t>申请人主持河北省自然科学基金青年项目《新型尾矿基地聚物半刚性路面基层材料的性能研究》一项，项目编号</w:t>
      </w:r>
      <w:r>
        <w:rPr>
          <w:rFonts w:eastAsia="Times New Roman" w:hint="eastAsia"/>
          <w:color w:val="000000"/>
          <w:szCs w:val="24"/>
        </w:rPr>
        <w:t>E2019202431</w:t>
      </w:r>
      <w:r>
        <w:rPr>
          <w:rFonts w:ascii="楷体" w:eastAsia="楷体" w:hAnsi="楷体"/>
          <w:color w:val="000000"/>
          <w:szCs w:val="24"/>
        </w:rPr>
        <w:t>，经费来源为河北省自然科学基金委员会，起止年月</w:t>
      </w:r>
      <w:r>
        <w:rPr>
          <w:rFonts w:eastAsia="Times New Roman" w:hint="eastAsia"/>
          <w:color w:val="000000"/>
          <w:szCs w:val="24"/>
        </w:rPr>
        <w:t>2019.01-2021.12</w:t>
      </w:r>
      <w:r>
        <w:rPr>
          <w:rFonts w:ascii="楷体" w:eastAsia="楷体" w:hAnsi="楷体"/>
          <w:color w:val="000000"/>
          <w:szCs w:val="24"/>
        </w:rPr>
        <w:t>，已于</w:t>
      </w:r>
      <w:r>
        <w:rPr>
          <w:rFonts w:eastAsia="Times New Roman" w:hint="eastAsia"/>
          <w:color w:val="000000"/>
          <w:szCs w:val="24"/>
        </w:rPr>
        <w:t>2022</w:t>
      </w:r>
      <w:r>
        <w:rPr>
          <w:rFonts w:ascii="楷体" w:eastAsia="楷体" w:hAnsi="楷体"/>
          <w:color w:val="000000"/>
          <w:szCs w:val="24"/>
        </w:rPr>
        <w:t>年</w:t>
      </w:r>
      <w:r>
        <w:rPr>
          <w:rFonts w:eastAsia="Times New Roman" w:hint="eastAsia"/>
          <w:color w:val="000000"/>
          <w:szCs w:val="24"/>
        </w:rPr>
        <w:t>5</w:t>
      </w:r>
      <w:r>
        <w:rPr>
          <w:rFonts w:ascii="楷体" w:eastAsia="楷体" w:hAnsi="楷体"/>
          <w:color w:val="000000"/>
          <w:szCs w:val="24"/>
        </w:rPr>
        <w:t>月完成结题工作。项目研究固</w:t>
      </w:r>
      <w:r>
        <w:rPr>
          <w:rFonts w:ascii="楷体" w:eastAsia="楷体" w:hAnsi="楷体"/>
          <w:color w:val="000000"/>
          <w:szCs w:val="24"/>
        </w:rPr>
        <w:t>废基地</w:t>
      </w:r>
      <w:r>
        <w:rPr>
          <w:rFonts w:ascii="楷体" w:eastAsia="楷体" w:hAnsi="楷体"/>
          <w:color w:val="000000"/>
          <w:szCs w:val="24"/>
        </w:rPr>
        <w:t>聚物规划路基材料的力学性能、路用性能和</w:t>
      </w:r>
      <w:r>
        <w:rPr>
          <w:rFonts w:ascii="楷体" w:eastAsia="楷体" w:hAnsi="楷体"/>
          <w:color w:val="000000"/>
          <w:szCs w:val="24"/>
        </w:rPr>
        <w:t>微观机理。借助扫描电子显微镜、</w:t>
      </w:r>
      <w:r>
        <w:rPr>
          <w:rFonts w:eastAsia="Times New Roman" w:hint="eastAsia"/>
          <w:color w:val="000000"/>
          <w:szCs w:val="24"/>
        </w:rPr>
        <w:t>X</w:t>
      </w:r>
      <w:r>
        <w:rPr>
          <w:rFonts w:ascii="楷体" w:eastAsia="楷体" w:hAnsi="楷体"/>
          <w:color w:val="000000"/>
          <w:szCs w:val="24"/>
        </w:rPr>
        <w:t>射线衍射、</w:t>
      </w:r>
      <w:r>
        <w:rPr>
          <w:rFonts w:eastAsia="Times New Roman" w:hint="eastAsia"/>
          <w:color w:val="000000"/>
          <w:szCs w:val="24"/>
        </w:rPr>
        <w:t>X</w:t>
      </w:r>
      <w:r>
        <w:rPr>
          <w:rFonts w:ascii="楷体" w:eastAsia="楷体" w:hAnsi="楷体"/>
          <w:color w:val="000000"/>
          <w:szCs w:val="24"/>
        </w:rPr>
        <w:t>射线能谱、傅里叶红外光谱、核磁共振、氮气吸附</w:t>
      </w:r>
      <w:r>
        <w:rPr>
          <w:rFonts w:eastAsia="Times New Roman" w:hint="eastAsia"/>
          <w:color w:val="000000"/>
          <w:szCs w:val="24"/>
        </w:rPr>
        <w:t>/</w:t>
      </w:r>
      <w:r>
        <w:rPr>
          <w:rFonts w:ascii="楷体" w:eastAsia="楷体" w:hAnsi="楷体"/>
          <w:color w:val="000000"/>
          <w:szCs w:val="24"/>
        </w:rPr>
        <w:t>脱附</w:t>
      </w:r>
      <w:r>
        <w:rPr>
          <w:rFonts w:eastAsia="Times New Roman" w:hint="eastAsia"/>
          <w:color w:val="000000"/>
          <w:szCs w:val="24"/>
        </w:rPr>
        <w:t>BET</w:t>
      </w:r>
      <w:r>
        <w:rPr>
          <w:rFonts w:ascii="楷体" w:eastAsia="楷体" w:hAnsi="楷体"/>
          <w:color w:val="000000"/>
          <w:szCs w:val="24"/>
        </w:rPr>
        <w:t>、纳米压痕等多种实验分析手段研究地聚物</w:t>
      </w:r>
      <w:r>
        <w:rPr>
          <w:rFonts w:eastAsia="Times New Roman" w:hint="eastAsia"/>
          <w:color w:val="000000"/>
          <w:szCs w:val="24"/>
        </w:rPr>
        <w:t>N-A-S-H</w:t>
      </w:r>
      <w:r>
        <w:rPr>
          <w:rFonts w:ascii="楷体" w:eastAsia="楷体" w:hAnsi="楷体"/>
          <w:color w:val="000000"/>
          <w:szCs w:val="24"/>
        </w:rPr>
        <w:t>、</w:t>
      </w:r>
      <w:r>
        <w:rPr>
          <w:rFonts w:eastAsia="Times New Roman" w:hint="eastAsia"/>
          <w:color w:val="000000"/>
          <w:szCs w:val="24"/>
        </w:rPr>
        <w:t>C-A-S-H</w:t>
      </w:r>
      <w:r>
        <w:rPr>
          <w:rFonts w:ascii="楷体" w:eastAsia="楷体" w:hAnsi="楷体"/>
          <w:color w:val="000000"/>
          <w:szCs w:val="24"/>
        </w:rPr>
        <w:t>凝胶的微观形态、分子构成、孔隙分布和微观力学性质，并建立胶凝材料的反应分子动力学模型，深入探究材料的微观力学响应机理和结构变化。项目结题后，负责人将地聚物固化土路基相关研究技术应用于淤泥土的固化，并发表</w:t>
      </w:r>
      <w:r>
        <w:rPr>
          <w:rFonts w:eastAsia="Times New Roman" w:hint="eastAsia"/>
          <w:color w:val="000000"/>
          <w:szCs w:val="24"/>
        </w:rPr>
        <w:t>SCI</w:t>
      </w:r>
      <w:r>
        <w:rPr>
          <w:rFonts w:ascii="楷体" w:eastAsia="楷体" w:hAnsi="楷体"/>
          <w:color w:val="000000"/>
          <w:szCs w:val="24"/>
        </w:rPr>
        <w:t>文章</w:t>
      </w:r>
      <w:r>
        <w:rPr>
          <w:rFonts w:eastAsia="Times New Roman" w:hint="eastAsia"/>
          <w:color w:val="000000"/>
          <w:szCs w:val="24"/>
        </w:rPr>
        <w:t>1</w:t>
      </w:r>
      <w:r>
        <w:rPr>
          <w:rFonts w:ascii="楷体" w:eastAsia="楷体" w:hAnsi="楷体"/>
          <w:color w:val="000000"/>
          <w:szCs w:val="24"/>
        </w:rPr>
        <w:t>篇，</w:t>
      </w:r>
      <w:r>
        <w:rPr>
          <w:rFonts w:eastAsia="Times New Roman" w:hint="eastAsia"/>
          <w:color w:val="000000"/>
          <w:szCs w:val="24"/>
        </w:rPr>
        <w:t>EI</w:t>
      </w:r>
      <w:r>
        <w:rPr>
          <w:rFonts w:ascii="楷体" w:eastAsia="楷体" w:hAnsi="楷体"/>
          <w:color w:val="000000"/>
          <w:szCs w:val="24"/>
        </w:rPr>
        <w:t>论文</w:t>
      </w:r>
      <w:r>
        <w:rPr>
          <w:rFonts w:eastAsia="Times New Roman" w:hint="eastAsia"/>
          <w:color w:val="000000"/>
          <w:szCs w:val="24"/>
        </w:rPr>
        <w:t>1</w:t>
      </w:r>
      <w:r>
        <w:rPr>
          <w:rFonts w:ascii="楷体" w:eastAsia="楷体" w:hAnsi="楷体"/>
          <w:color w:val="000000"/>
          <w:szCs w:val="24"/>
        </w:rPr>
        <w:t>篇，中文核心期刊论文</w:t>
      </w:r>
      <w:r>
        <w:rPr>
          <w:rFonts w:eastAsia="Times New Roman" w:hint="eastAsia"/>
          <w:color w:val="000000"/>
          <w:szCs w:val="24"/>
        </w:rPr>
        <w:t>1</w:t>
      </w:r>
      <w:r>
        <w:rPr>
          <w:rFonts w:ascii="楷体" w:eastAsia="楷体" w:hAnsi="楷体"/>
          <w:color w:val="000000"/>
          <w:szCs w:val="24"/>
        </w:rPr>
        <w:t>篇，授权国家发明专利</w:t>
      </w:r>
      <w:r>
        <w:rPr>
          <w:rFonts w:eastAsia="Times New Roman" w:hint="eastAsia"/>
          <w:color w:val="000000"/>
          <w:szCs w:val="24"/>
        </w:rPr>
        <w:t>1</w:t>
      </w:r>
      <w:r>
        <w:rPr>
          <w:rFonts w:ascii="楷体" w:eastAsia="楷体" w:hAnsi="楷体"/>
          <w:color w:val="000000"/>
          <w:szCs w:val="24"/>
        </w:rPr>
        <w:t>项。已结题研究与目前申请项目的主要研究对象均为固</w:t>
      </w:r>
      <w:r>
        <w:rPr>
          <w:rFonts w:ascii="楷体" w:eastAsia="楷体" w:hAnsi="楷体"/>
          <w:color w:val="000000"/>
          <w:szCs w:val="24"/>
        </w:rPr>
        <w:t>废基地</w:t>
      </w:r>
      <w:r>
        <w:rPr>
          <w:rFonts w:ascii="楷体" w:eastAsia="楷体" w:hAnsi="楷体"/>
          <w:color w:val="000000"/>
          <w:szCs w:val="24"/>
        </w:rPr>
        <w:t>聚合物，虽然采用的原材料（原项目为尾矿，本项目为粉煤灰、矿渣、钢渣三元固废）和应用领域（原项目为道路工程材料，本项目为超高性能混凝土）不同，但是研究方法具有高度相关性，胶凝材料内在机理基本一致，已取得的研究成果和发现对本项目的顺利实施起到有力支撑。</w:t>
      </w:r>
    </w:p>
    <w:p w14:paraId="789D4C18">
      <w:pPr>
        <w:wordWrap w:val="0"/>
        <w:spacing w:line="360" w:lineRule="auto"/>
        <w:jc w:val="center"/>
        <w:rPr>
          <w:b/>
          <w:szCs w:val="28"/>
        </w:rPr>
      </w:pPr>
      <w:r>
        <w:rPr>
          <w:rFonts w:hint="eastAsia"/>
          <w:b/>
          <w:szCs w:val="28"/>
        </w:rPr>
        <w:t>项目组主要成员</w:t>
      </w:r>
    </w:p>
    <w:tbl>
      <w:tblPr>
        <w:tblStyle w:val="TableNormal"/>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58"/>
        <w:gridCol w:w="993"/>
        <w:gridCol w:w="709"/>
        <w:gridCol w:w="709"/>
        <w:gridCol w:w="2463"/>
        <w:gridCol w:w="1156"/>
        <w:gridCol w:w="939"/>
        <w:gridCol w:w="2104"/>
        <w:gridCol w:w="2006"/>
        <w:gridCol w:w="2977"/>
        <w:gridCol w:w="1449"/>
      </w:tblGrid>
      <w:tr w14:paraId="6B30CB97">
        <w:tblPrEx>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57D2EB4">
            <w:pPr>
              <w:wordWrap w:val="0"/>
              <w:jc w:val="center"/>
              <w:rPr>
                <w:sz w:val="24"/>
              </w:rPr>
            </w:pPr>
            <w:r>
              <w:rPr>
                <w:rFonts w:hint="eastAsia"/>
                <w:sz w:val="24"/>
              </w:rPr>
              <w:t>序号</w:t>
            </w:r>
          </w:p>
        </w:tc>
        <w:tc>
          <w:tcPr>
            <w:tcW w:w="993" w:type="dxa"/>
            <w:tcBorders>
              <w:top w:val="single" w:sz="4" w:space="0" w:color="auto"/>
              <w:left w:val="single" w:sz="4" w:space="0" w:color="auto"/>
              <w:bottom w:val="single" w:sz="4" w:space="0" w:color="auto"/>
              <w:right w:val="single" w:sz="4" w:space="0" w:color="auto"/>
            </w:tcBorders>
            <w:vAlign w:val="center"/>
          </w:tcPr>
          <w:p w14:paraId="6E757E23">
            <w:pPr>
              <w:wordWrap w:val="0"/>
              <w:jc w:val="center"/>
              <w:rPr>
                <w:sz w:val="24"/>
              </w:rPr>
            </w:pPr>
            <w:r>
              <w:rPr>
                <w:rFonts w:hint="eastAsia"/>
                <w:sz w:val="24"/>
              </w:rPr>
              <w:t>姓名</w:t>
            </w:r>
          </w:p>
        </w:tc>
        <w:tc>
          <w:tcPr>
            <w:tcW w:w="709" w:type="dxa"/>
            <w:tcBorders>
              <w:top w:val="single" w:sz="4" w:space="0" w:color="auto"/>
              <w:left w:val="single" w:sz="4" w:space="0" w:color="auto"/>
              <w:bottom w:val="single" w:sz="4" w:space="0" w:color="auto"/>
              <w:right w:val="single" w:sz="4" w:space="0" w:color="auto"/>
            </w:tcBorders>
            <w:vAlign w:val="center"/>
          </w:tcPr>
          <w:p w14:paraId="2C75013F">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14:paraId="1FBDA388">
            <w:pPr>
              <w:wordWrap w:val="0"/>
              <w:jc w:val="center"/>
              <w:rPr>
                <w:sz w:val="24"/>
              </w:rPr>
            </w:pPr>
            <w:r>
              <w:rPr>
                <w:rFonts w:hint="eastAsia"/>
                <w:sz w:val="24"/>
              </w:rPr>
              <w:t>年龄</w:t>
            </w:r>
          </w:p>
        </w:tc>
        <w:tc>
          <w:tcPr>
            <w:tcW w:w="2463" w:type="dxa"/>
            <w:tcBorders>
              <w:top w:val="single" w:sz="4" w:space="0" w:color="auto"/>
              <w:left w:val="single" w:sz="4" w:space="0" w:color="auto"/>
              <w:bottom w:val="single" w:sz="4" w:space="0" w:color="auto"/>
              <w:right w:val="single" w:sz="4" w:space="0" w:color="auto"/>
            </w:tcBorders>
            <w:vAlign w:val="center"/>
          </w:tcPr>
          <w:p w14:paraId="4937637C">
            <w:pPr>
              <w:wordWrap w:val="0"/>
              <w:jc w:val="center"/>
              <w:rPr>
                <w:sz w:val="24"/>
              </w:rPr>
            </w:pPr>
            <w:r>
              <w:rPr>
                <w:rFonts w:hint="eastAsia"/>
                <w:sz w:val="24"/>
              </w:rPr>
              <w:t>证件号码</w:t>
            </w:r>
          </w:p>
        </w:tc>
        <w:tc>
          <w:tcPr>
            <w:tcW w:w="1156" w:type="dxa"/>
            <w:tcBorders>
              <w:top w:val="single" w:sz="4" w:space="0" w:color="auto"/>
              <w:left w:val="single" w:sz="4" w:space="0" w:color="auto"/>
              <w:bottom w:val="single" w:sz="4" w:space="0" w:color="auto"/>
              <w:right w:val="single" w:sz="4" w:space="0" w:color="auto"/>
            </w:tcBorders>
            <w:vAlign w:val="center"/>
          </w:tcPr>
          <w:p w14:paraId="6CF06609">
            <w:pPr>
              <w:wordWrap w:val="0"/>
              <w:jc w:val="center"/>
              <w:rPr>
                <w:sz w:val="24"/>
              </w:rPr>
            </w:pPr>
            <w:r>
              <w:rPr>
                <w:rFonts w:hint="eastAsia"/>
                <w:sz w:val="24"/>
              </w:rPr>
              <w:t>职称</w:t>
            </w:r>
          </w:p>
        </w:tc>
        <w:tc>
          <w:tcPr>
            <w:tcW w:w="939" w:type="dxa"/>
            <w:tcBorders>
              <w:top w:val="single" w:sz="4" w:space="0" w:color="auto"/>
              <w:left w:val="single" w:sz="4" w:space="0" w:color="auto"/>
              <w:bottom w:val="single" w:sz="4" w:space="0" w:color="auto"/>
              <w:right w:val="single" w:sz="4" w:space="0" w:color="auto"/>
            </w:tcBorders>
            <w:vAlign w:val="center"/>
          </w:tcPr>
          <w:p w14:paraId="5D8746E0">
            <w:pPr>
              <w:wordWrap w:val="0"/>
              <w:jc w:val="center"/>
              <w:rPr>
                <w:sz w:val="24"/>
              </w:rPr>
            </w:pPr>
            <w:r>
              <w:rPr>
                <w:rFonts w:hint="eastAsia"/>
                <w:sz w:val="24"/>
              </w:rPr>
              <w:t>学位</w:t>
            </w:r>
          </w:p>
        </w:tc>
        <w:tc>
          <w:tcPr>
            <w:tcW w:w="2104" w:type="dxa"/>
            <w:tcBorders>
              <w:top w:val="single" w:sz="4" w:space="0" w:color="auto"/>
              <w:left w:val="single" w:sz="4" w:space="0" w:color="auto"/>
              <w:bottom w:val="single" w:sz="4" w:space="0" w:color="auto"/>
              <w:right w:val="single" w:sz="4" w:space="0" w:color="auto"/>
            </w:tcBorders>
            <w:vAlign w:val="center"/>
          </w:tcPr>
          <w:p w14:paraId="29B6F6E3">
            <w:pPr>
              <w:wordWrap w:val="0"/>
              <w:jc w:val="center"/>
              <w:rPr>
                <w:sz w:val="24"/>
              </w:rPr>
            </w:pPr>
            <w:r>
              <w:rPr>
                <w:rFonts w:hint="eastAsia"/>
                <w:sz w:val="24"/>
              </w:rPr>
              <w:t>研究领域</w:t>
            </w:r>
          </w:p>
        </w:tc>
        <w:tc>
          <w:tcPr>
            <w:tcW w:w="2006" w:type="dxa"/>
            <w:tcBorders>
              <w:top w:val="single" w:sz="4" w:space="0" w:color="auto"/>
              <w:left w:val="single" w:sz="4" w:space="0" w:color="auto"/>
              <w:bottom w:val="single" w:sz="4" w:space="0" w:color="auto"/>
              <w:right w:val="single" w:sz="4" w:space="0" w:color="auto"/>
            </w:tcBorders>
            <w:vAlign w:val="center"/>
          </w:tcPr>
          <w:p w14:paraId="6B2A3170">
            <w:pPr>
              <w:tabs>
                <w:tab w:val="left" w:pos="2520"/>
                <w:tab w:val="center" w:pos="4144"/>
              </w:tabs>
              <w:wordWrap w:val="0"/>
              <w:jc w:val="center"/>
              <w:rPr>
                <w:sz w:val="24"/>
              </w:rPr>
            </w:pPr>
            <w:r>
              <w:rPr>
                <w:rFonts w:hint="eastAsia"/>
                <w:sz w:val="24"/>
              </w:rPr>
              <w:t>单位名称</w:t>
            </w:r>
          </w:p>
        </w:tc>
        <w:tc>
          <w:tcPr>
            <w:tcW w:w="2977" w:type="dxa"/>
            <w:tcBorders>
              <w:top w:val="single" w:sz="4" w:space="0" w:color="auto"/>
              <w:left w:val="single" w:sz="4" w:space="0" w:color="auto"/>
              <w:bottom w:val="single" w:sz="4" w:space="0" w:color="auto"/>
              <w:right w:val="single" w:sz="4" w:space="0" w:color="auto"/>
            </w:tcBorders>
            <w:vAlign w:val="center"/>
          </w:tcPr>
          <w:p w14:paraId="4CB780C2">
            <w:pPr>
              <w:wordWrap w:val="0"/>
              <w:jc w:val="center"/>
              <w:rPr>
                <w:sz w:val="24"/>
              </w:rPr>
            </w:pPr>
            <w:r>
              <w:rPr>
                <w:rFonts w:hint="eastAsia"/>
                <w:sz w:val="24"/>
              </w:rPr>
              <w:t>分工</w:t>
            </w:r>
          </w:p>
        </w:tc>
        <w:tc>
          <w:tcPr>
            <w:tcW w:w="1449" w:type="dxa"/>
            <w:tcBorders>
              <w:top w:val="single" w:sz="4" w:space="0" w:color="auto"/>
              <w:left w:val="single" w:sz="4" w:space="0" w:color="auto"/>
              <w:bottom w:val="single" w:sz="4" w:space="0" w:color="auto"/>
              <w:right w:val="single" w:sz="4" w:space="0" w:color="auto"/>
            </w:tcBorders>
            <w:vAlign w:val="center"/>
          </w:tcPr>
          <w:p w14:paraId="36D3820C">
            <w:pPr>
              <w:wordWrap w:val="0"/>
              <w:jc w:val="center"/>
              <w:rPr>
                <w:sz w:val="24"/>
              </w:rPr>
            </w:pPr>
            <w:r>
              <w:rPr>
                <w:rFonts w:hint="eastAsia"/>
                <w:sz w:val="24"/>
              </w:rPr>
              <w:t>在读状态</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9FF59C3">
            <w:pPr>
              <w:wordWrap w:val="0"/>
              <w:jc w:val="center"/>
              <w:rPr>
                <w:rFonts w:ascii="宋体" w:eastAsia="宋体" w:hAnsi="宋体" w:cs="宋体"/>
                <w:sz w:val="24"/>
              </w:rPr>
            </w:pPr>
            <w:r>
              <w:rPr>
                <w:rFonts w:ascii="宋体" w:eastAsia="宋体" w:hAnsi="宋体" w:cs="宋体"/>
                <w:sz w:val="24"/>
              </w:rPr>
              <w:t>1</w:t>
            </w:r>
          </w:p>
        </w:tc>
        <w:tc>
          <w:tcPr>
            <w:tcW w:w="993" w:type="dxa"/>
            <w:tcBorders>
              <w:top w:val="single" w:sz="4" w:space="0" w:color="auto"/>
              <w:left w:val="single" w:sz="4" w:space="0" w:color="auto"/>
              <w:bottom w:val="single" w:sz="4" w:space="0" w:color="auto"/>
              <w:right w:val="single" w:sz="4" w:space="0" w:color="auto"/>
            </w:tcBorders>
            <w:vAlign w:val="center"/>
          </w:tcPr>
          <w:p w14:paraId="64237C0F">
            <w:pPr>
              <w:wordWrap w:val="0"/>
              <w:jc w:val="center"/>
              <w:rPr>
                <w:rFonts w:ascii="宋体" w:eastAsia="宋体" w:hAnsi="宋体" w:cs="宋体"/>
                <w:sz w:val="24"/>
              </w:rPr>
            </w:pPr>
            <w:r>
              <w:rPr>
                <w:rFonts w:ascii="宋体" w:eastAsia="宋体" w:hAnsi="宋体" w:cs="宋体"/>
                <w:sz w:val="24"/>
              </w:rPr>
              <w:t>张默</w:t>
            </w:r>
          </w:p>
        </w:tc>
        <w:tc>
          <w:tcPr>
            <w:tcW w:w="709" w:type="dxa"/>
            <w:tcBorders>
              <w:top w:val="single" w:sz="4" w:space="0" w:color="auto"/>
              <w:left w:val="single" w:sz="4" w:space="0" w:color="auto"/>
              <w:bottom w:val="single" w:sz="4" w:space="0" w:color="auto"/>
              <w:right w:val="single" w:sz="4" w:space="0" w:color="auto"/>
            </w:tcBorders>
            <w:vAlign w:val="center"/>
          </w:tcPr>
          <w:p w14:paraId="405B2CB5">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14:paraId="04CEECC1">
            <w:pPr>
              <w:wordWrap w:val="0"/>
              <w:jc w:val="center"/>
              <w:rPr>
                <w:rFonts w:ascii="宋体" w:eastAsia="宋体" w:hAnsi="宋体" w:cs="宋体"/>
                <w:sz w:val="24"/>
              </w:rPr>
            </w:pPr>
            <w:r>
              <w:rPr>
                <w:rFonts w:ascii="宋体" w:eastAsia="宋体" w:hAnsi="宋体" w:cs="宋体"/>
                <w:sz w:val="24"/>
              </w:rPr>
              <w:t>40</w:t>
            </w:r>
          </w:p>
        </w:tc>
        <w:tc>
          <w:tcPr>
            <w:tcW w:w="2463" w:type="dxa"/>
            <w:tcBorders>
              <w:top w:val="single" w:sz="4" w:space="0" w:color="auto"/>
              <w:left w:val="single" w:sz="4" w:space="0" w:color="auto"/>
              <w:bottom w:val="single" w:sz="4" w:space="0" w:color="auto"/>
              <w:right w:val="single" w:sz="4" w:space="0" w:color="auto"/>
            </w:tcBorders>
            <w:vAlign w:val="center"/>
          </w:tcPr>
          <w:p w14:paraId="115D6927">
            <w:pPr>
              <w:wordWrap w:val="0"/>
              <w:jc w:val="center"/>
              <w:rPr>
                <w:rFonts w:ascii="宋体" w:eastAsia="宋体" w:hAnsi="宋体" w:cs="宋体"/>
                <w:sz w:val="24"/>
              </w:rPr>
            </w:pPr>
            <w:r>
              <w:rPr>
                <w:rFonts w:ascii="宋体" w:eastAsia="宋体" w:hAnsi="宋体" w:cs="宋体"/>
                <w:sz w:val="24"/>
              </w:rPr>
              <w:t>130107198505010921</w:t>
            </w:r>
          </w:p>
        </w:tc>
        <w:tc>
          <w:tcPr>
            <w:tcW w:w="1156" w:type="dxa"/>
            <w:tcBorders>
              <w:top w:val="single" w:sz="4" w:space="0" w:color="auto"/>
              <w:left w:val="single" w:sz="4" w:space="0" w:color="auto"/>
              <w:bottom w:val="single" w:sz="4" w:space="0" w:color="auto"/>
              <w:right w:val="single" w:sz="4" w:space="0" w:color="auto"/>
            </w:tcBorders>
            <w:vAlign w:val="center"/>
          </w:tcPr>
          <w:p w14:paraId="4797CA1F">
            <w:pPr>
              <w:wordWrap w:val="0"/>
              <w:jc w:val="center"/>
              <w:rPr>
                <w:rFonts w:ascii="宋体" w:eastAsia="宋体" w:hAnsi="宋体" w:cs="宋体"/>
                <w:sz w:val="24"/>
              </w:rPr>
            </w:pPr>
            <w:r>
              <w:rPr>
                <w:rFonts w:ascii="宋体" w:eastAsia="宋体" w:hAnsi="宋体" w:cs="宋体"/>
                <w:sz w:val="24"/>
              </w:rPr>
              <w:t>副教授</w:t>
            </w:r>
          </w:p>
        </w:tc>
        <w:tc>
          <w:tcPr>
            <w:tcW w:w="939" w:type="dxa"/>
            <w:tcBorders>
              <w:top w:val="single" w:sz="4" w:space="0" w:color="auto"/>
              <w:left w:val="single" w:sz="4" w:space="0" w:color="auto"/>
              <w:bottom w:val="single" w:sz="4" w:space="0" w:color="auto"/>
              <w:right w:val="single" w:sz="4" w:space="0" w:color="auto"/>
            </w:tcBorders>
            <w:vAlign w:val="center"/>
          </w:tcPr>
          <w:p w14:paraId="2531CFA5">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14:paraId="02F7B241">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14:paraId="737E1BC3">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2977" w:type="dxa"/>
            <w:tcBorders>
              <w:top w:val="single" w:sz="4" w:space="0" w:color="auto"/>
              <w:left w:val="single" w:sz="4" w:space="0" w:color="auto"/>
              <w:bottom w:val="single" w:sz="4" w:space="0" w:color="auto"/>
              <w:right w:val="single" w:sz="4" w:space="0" w:color="auto"/>
            </w:tcBorders>
            <w:vAlign w:val="center"/>
          </w:tcPr>
          <w:p w14:paraId="47FBF1DE">
            <w:pPr>
              <w:wordWrap w:val="0"/>
              <w:jc w:val="left"/>
              <w:rPr>
                <w:rFonts w:ascii="宋体" w:eastAsia="宋体" w:hAnsi="宋体" w:cs="宋体"/>
                <w:sz w:val="24"/>
              </w:rPr>
            </w:pPr>
            <w:r>
              <w:rPr>
                <w:rFonts w:ascii="宋体" w:eastAsia="宋体" w:hAnsi="宋体" w:cs="宋体"/>
                <w:sz w:val="24"/>
              </w:rPr>
              <w:t>项目组织与具体实施</w:t>
            </w:r>
          </w:p>
        </w:tc>
        <w:tc>
          <w:tcPr>
            <w:tcW w:w="1449" w:type="dxa"/>
            <w:tcBorders>
              <w:top w:val="single" w:sz="4" w:space="0" w:color="auto"/>
              <w:left w:val="single" w:sz="4" w:space="0" w:color="auto"/>
              <w:bottom w:val="single" w:sz="4" w:space="0" w:color="auto"/>
              <w:right w:val="single" w:sz="4" w:space="0" w:color="auto"/>
            </w:tcBorders>
            <w:vAlign w:val="center"/>
          </w:tcPr>
          <w:p w14:paraId="277A9CF4">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颜昱非</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33</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130302199210302277</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超高性能地聚物配比设计方法</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博士研究生</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王子腾</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25</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130102200010110312</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超高性能地聚物自感知性能优化</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博士研究生</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齐洋阳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24</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130427200101281727</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超高性能混凝土焦耳热养护方法</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李琪</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24</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130521200104031560</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超高性能地聚物焦耳热养护优化</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夏李源</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25</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410221200010023042</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学士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超高性能混凝土性能测试</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硕士研究生</w:t>
            </w:r>
          </w:p>
        </w:tc>
      </w:tr>
    </w:tbl>
    <w:p w14:paraId="37A73C3B">
      <w:pPr>
        <w:wordWrap w:val="0"/>
        <w:rPr>
          <w:sz w:val="21"/>
        </w:rPr>
      </w:pPr>
      <w:r>
        <w:rPr>
          <w:rFonts w:hint="eastAsia"/>
          <w:sz w:val="24"/>
        </w:rPr>
        <w:t>注：证件号码一般填写身份证号码，无身份证人员填写时要注明证件名称。</w:t>
      </w:r>
    </w:p>
    <w:tbl>
      <w:tblPr>
        <w:tblStyle w:val="TableNormal"/>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7"/>
        <w:gridCol w:w="1587"/>
        <w:gridCol w:w="1587"/>
        <w:gridCol w:w="1587"/>
        <w:gridCol w:w="1587"/>
        <w:gridCol w:w="1587"/>
        <w:gridCol w:w="1587"/>
        <w:gridCol w:w="1587"/>
        <w:gridCol w:w="1587"/>
        <w:gridCol w:w="1587"/>
      </w:tblGrid>
      <w:tr w14:paraId="1813A0F4">
        <w:tblPrEx>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jc w:val="center"/>
        </w:trPr>
        <w:tc>
          <w:tcPr>
            <w:tcW w:w="1877" w:type="dxa"/>
            <w:vAlign w:val="center"/>
          </w:tcPr>
          <w:p w14:paraId="25BE75B5">
            <w:pPr>
              <w:keepNext/>
              <w:widowControl/>
              <w:wordWrap w:val="0"/>
              <w:spacing w:line="320" w:lineRule="exact"/>
              <w:jc w:val="center"/>
              <w:rPr>
                <w:sz w:val="24"/>
              </w:rPr>
            </w:pPr>
            <w:r>
              <w:rPr>
                <w:rFonts w:hint="eastAsia"/>
                <w:sz w:val="24"/>
              </w:rPr>
              <w:t>总人数</w:t>
            </w:r>
          </w:p>
        </w:tc>
        <w:tc>
          <w:tcPr>
            <w:tcW w:w="1587" w:type="dxa"/>
            <w:vAlign w:val="center"/>
          </w:tcPr>
          <w:p w14:paraId="16B6652B">
            <w:pPr>
              <w:keepNext/>
              <w:widowControl/>
              <w:wordWrap w:val="0"/>
              <w:spacing w:line="320" w:lineRule="exact"/>
              <w:jc w:val="center"/>
              <w:rPr>
                <w:sz w:val="24"/>
              </w:rPr>
            </w:pPr>
            <w:r>
              <w:rPr>
                <w:rFonts w:hint="eastAsia"/>
                <w:sz w:val="24"/>
              </w:rPr>
              <w:t>高级</w:t>
            </w:r>
          </w:p>
        </w:tc>
        <w:tc>
          <w:tcPr>
            <w:tcW w:w="1587" w:type="dxa"/>
            <w:vAlign w:val="center"/>
          </w:tcPr>
          <w:p w14:paraId="6E53CFE0">
            <w:pPr>
              <w:keepNext/>
              <w:widowControl/>
              <w:wordWrap w:val="0"/>
              <w:spacing w:line="320" w:lineRule="exact"/>
              <w:jc w:val="center"/>
              <w:rPr>
                <w:sz w:val="24"/>
              </w:rPr>
            </w:pPr>
            <w:r>
              <w:rPr>
                <w:rFonts w:hint="eastAsia"/>
                <w:sz w:val="24"/>
              </w:rPr>
              <w:t>中级</w:t>
            </w:r>
          </w:p>
        </w:tc>
        <w:tc>
          <w:tcPr>
            <w:tcW w:w="1587" w:type="dxa"/>
            <w:vAlign w:val="center"/>
          </w:tcPr>
          <w:p w14:paraId="205AB97D">
            <w:pPr>
              <w:keepNext/>
              <w:widowControl/>
              <w:wordWrap w:val="0"/>
              <w:spacing w:line="320" w:lineRule="exact"/>
              <w:jc w:val="center"/>
              <w:rPr>
                <w:sz w:val="24"/>
              </w:rPr>
            </w:pPr>
            <w:r>
              <w:rPr>
                <w:rFonts w:hint="eastAsia"/>
                <w:sz w:val="24"/>
              </w:rPr>
              <w:t>初级</w:t>
            </w:r>
          </w:p>
        </w:tc>
        <w:tc>
          <w:tcPr>
            <w:tcW w:w="1587" w:type="dxa"/>
            <w:vAlign w:val="center"/>
          </w:tcPr>
          <w:p w14:paraId="538AC6A7">
            <w:pPr>
              <w:keepNext/>
              <w:widowControl/>
              <w:wordWrap w:val="0"/>
              <w:spacing w:line="320" w:lineRule="exact"/>
              <w:jc w:val="center"/>
              <w:rPr>
                <w:sz w:val="24"/>
              </w:rPr>
            </w:pPr>
            <w:r>
              <w:rPr>
                <w:rFonts w:hint="eastAsia"/>
                <w:sz w:val="24"/>
              </w:rPr>
              <w:t>其它</w:t>
            </w:r>
          </w:p>
        </w:tc>
        <w:tc>
          <w:tcPr>
            <w:tcW w:w="1587" w:type="dxa"/>
            <w:vAlign w:val="center"/>
          </w:tcPr>
          <w:p w14:paraId="0DF3D122">
            <w:pPr>
              <w:keepNext/>
              <w:widowControl/>
              <w:wordWrap w:val="0"/>
              <w:spacing w:line="320" w:lineRule="exact"/>
              <w:jc w:val="center"/>
              <w:rPr>
                <w:sz w:val="24"/>
              </w:rPr>
            </w:pPr>
            <w:r>
              <w:rPr>
                <w:rFonts w:hint="eastAsia"/>
                <w:sz w:val="24"/>
              </w:rPr>
              <w:t>博士后</w:t>
            </w:r>
          </w:p>
        </w:tc>
        <w:tc>
          <w:tcPr>
            <w:tcW w:w="1587" w:type="dxa"/>
            <w:vAlign w:val="center"/>
          </w:tcPr>
          <w:p w14:paraId="5DAABE5F">
            <w:pPr>
              <w:keepNext/>
              <w:widowControl/>
              <w:wordWrap w:val="0"/>
              <w:spacing w:line="320" w:lineRule="exact"/>
              <w:jc w:val="center"/>
              <w:rPr>
                <w:sz w:val="24"/>
              </w:rPr>
            </w:pPr>
            <w:r>
              <w:rPr>
                <w:rFonts w:hint="eastAsia"/>
                <w:sz w:val="24"/>
              </w:rPr>
              <w:t>博士</w:t>
            </w:r>
          </w:p>
        </w:tc>
        <w:tc>
          <w:tcPr>
            <w:tcW w:w="1587" w:type="dxa"/>
            <w:vAlign w:val="center"/>
          </w:tcPr>
          <w:p w14:paraId="7A56251D">
            <w:pPr>
              <w:keepNext/>
              <w:widowControl/>
              <w:wordWrap w:val="0"/>
              <w:spacing w:line="320" w:lineRule="exact"/>
              <w:jc w:val="center"/>
              <w:rPr>
                <w:sz w:val="24"/>
              </w:rPr>
            </w:pPr>
            <w:r>
              <w:rPr>
                <w:rFonts w:hint="eastAsia"/>
                <w:sz w:val="24"/>
              </w:rPr>
              <w:t>博士生</w:t>
            </w:r>
          </w:p>
        </w:tc>
        <w:tc>
          <w:tcPr>
            <w:tcW w:w="1587" w:type="dxa"/>
            <w:vAlign w:val="center"/>
          </w:tcPr>
          <w:p w14:paraId="55DACB3C">
            <w:pPr>
              <w:keepNext/>
              <w:widowControl/>
              <w:wordWrap w:val="0"/>
              <w:spacing w:line="320" w:lineRule="exact"/>
              <w:jc w:val="center"/>
              <w:rPr>
                <w:sz w:val="24"/>
              </w:rPr>
            </w:pPr>
            <w:r>
              <w:rPr>
                <w:rFonts w:hint="eastAsia"/>
                <w:sz w:val="24"/>
              </w:rPr>
              <w:t>硕士</w:t>
            </w:r>
          </w:p>
        </w:tc>
        <w:tc>
          <w:tcPr>
            <w:tcW w:w="1587" w:type="dxa"/>
            <w:vAlign w:val="center"/>
          </w:tcPr>
          <w:p w14:paraId="45B3A6D2">
            <w:pPr>
              <w:keepNext/>
              <w:widowControl/>
              <w:wordWrap w:val="0"/>
              <w:spacing w:line="320" w:lineRule="exact"/>
              <w:jc w:val="center"/>
              <w:rPr>
                <w:sz w:val="24"/>
              </w:rPr>
            </w:pPr>
            <w:r>
              <w:rPr>
                <w:rFonts w:hint="eastAsia"/>
                <w:sz w:val="24"/>
              </w:rPr>
              <w:t>硕士生</w:t>
            </w:r>
          </w:p>
        </w:tc>
      </w:tr>
      <w:tr w14:paraId="0C356D8B">
        <w:tblPrEx>
          <w:tblW w:w="16160" w:type="dxa"/>
          <w:jc w:val="center"/>
          <w:tblCellMar>
            <w:top w:w="0" w:type="dxa"/>
            <w:left w:w="108" w:type="dxa"/>
            <w:bottom w:w="0" w:type="dxa"/>
            <w:right w:w="108" w:type="dxa"/>
          </w:tblCellMar>
        </w:tblPrEx>
        <w:trPr>
          <w:cantSplit/>
          <w:trHeight w:val="477"/>
          <w:jc w:val="center"/>
        </w:trPr>
        <w:tc>
          <w:tcPr>
            <w:tcW w:w="1877" w:type="dxa"/>
            <w:vAlign w:val="center"/>
          </w:tcPr>
          <w:p w14:paraId="4412823D">
            <w:pPr>
              <w:keepNext/>
              <w:widowControl/>
              <w:wordWrap w:val="0"/>
              <w:jc w:val="center"/>
              <w:rPr>
                <w:rFonts w:ascii="宋体" w:eastAsia="宋体" w:hAnsi="宋体" w:cs="宋体"/>
                <w:sz w:val="24"/>
              </w:rPr>
            </w:pPr>
            <w:r>
              <w:rPr>
                <w:rFonts w:ascii="宋体" w:eastAsia="宋体" w:hAnsi="宋体" w:cs="宋体"/>
                <w:sz w:val="24"/>
              </w:rPr>
              <w:t>6</w:t>
            </w:r>
          </w:p>
        </w:tc>
        <w:tc>
          <w:tcPr>
            <w:tcW w:w="1587" w:type="dxa"/>
            <w:vAlign w:val="center"/>
          </w:tcPr>
          <w:p w14:paraId="151B3096">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F239679">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235091B3">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64F24F86">
            <w:pPr>
              <w:keepNext/>
              <w:widowControl/>
              <w:wordWrap w:val="0"/>
              <w:jc w:val="center"/>
              <w:rPr>
                <w:rFonts w:ascii="宋体" w:eastAsia="宋体" w:hAnsi="宋体" w:cs="宋体"/>
                <w:sz w:val="24"/>
              </w:rPr>
            </w:pPr>
            <w:r>
              <w:rPr>
                <w:rFonts w:ascii="宋体" w:eastAsia="宋体" w:hAnsi="宋体" w:cs="宋体"/>
                <w:sz w:val="24"/>
              </w:rPr>
              <w:t>5</w:t>
            </w:r>
          </w:p>
        </w:tc>
        <w:tc>
          <w:tcPr>
            <w:tcW w:w="1587" w:type="dxa"/>
            <w:vAlign w:val="center"/>
          </w:tcPr>
          <w:p w14:paraId="3EE1BD2B">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522ED44">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57F530F4">
            <w:pPr>
              <w:keepNext/>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7463E62A">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3781DE2E">
            <w:pPr>
              <w:keepNext/>
              <w:widowControl/>
              <w:wordWrap w:val="0"/>
              <w:jc w:val="center"/>
              <w:rPr>
                <w:rFonts w:ascii="宋体" w:eastAsia="宋体" w:hAnsi="宋体" w:cs="宋体"/>
                <w:sz w:val="24"/>
              </w:rPr>
            </w:pPr>
            <w:r>
              <w:rPr>
                <w:rFonts w:ascii="宋体" w:eastAsia="宋体" w:hAnsi="宋体" w:cs="宋体"/>
                <w:sz w:val="24"/>
              </w:rPr>
              <w:t>3</w:t>
            </w:r>
          </w:p>
        </w:tc>
      </w:tr>
    </w:tbl>
    <w:p w14:paraId="78B8375F">
      <w:pPr>
        <w:wordWrap w:val="0"/>
        <w:rPr>
          <w:sz w:val="10"/>
          <w:szCs w:val="10"/>
        </w:rPr>
        <w:sectPr>
          <w:pgSz w:w="16838" w:h="11906" w:orient="landscape"/>
          <w:pgMar w:top="1418" w:right="1418" w:bottom="1418" w:left="1418" w:header="851" w:footer="851" w:gutter="0"/>
          <w:cols w:num="1" w:space="720"/>
          <w:docGrid w:linePitch="381" w:charSpace="0"/>
        </w:sectPr>
      </w:pPr>
    </w:p>
    <w:p w14:paraId="4E313B76">
      <w:pPr>
        <w:wordWrap w:val="0"/>
        <w:spacing w:line="20" w:lineRule="exact"/>
      </w:pPr>
    </w:p>
    <w:tbl>
      <w:tblPr>
        <w:tblStyle w:val="TableNormal"/>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55"/>
      </w:tblGrid>
      <w:tr w14:paraId="2C7782B3">
        <w:tblPrEx>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032"/>
          <w:jc w:val="center"/>
        </w:trPr>
        <w:tc>
          <w:tcPr>
            <w:tcW w:w="9655" w:type="dxa"/>
          </w:tcPr>
          <w:p w14:paraId="51C2F2C3">
            <w:pPr>
              <w:wordWrap w:val="0"/>
              <w:jc w:val="center"/>
              <w:rPr>
                <w:b/>
              </w:rPr>
            </w:pPr>
            <w:r>
              <w:rPr>
                <w:rFonts w:hint="eastAsia"/>
                <w:b/>
              </w:rPr>
              <w:t>预算填写说明</w:t>
            </w:r>
          </w:p>
          <w:p w14:paraId="414286AF">
            <w:pPr>
              <w:wordWrap w:val="0"/>
              <w:spacing w:line="340" w:lineRule="exact"/>
              <w:ind w:firstLine="420" w:firstLineChars="200"/>
              <w:rPr>
                <w:b/>
                <w:bCs/>
                <w:sz w:val="21"/>
                <w:szCs w:val="21"/>
              </w:rPr>
            </w:pPr>
            <w:r>
              <w:rPr>
                <w:rFonts w:hint="eastAsia"/>
                <w:b/>
                <w:bCs/>
                <w:sz w:val="21"/>
                <w:szCs w:val="21"/>
              </w:rPr>
              <w:t>一、省级财政资金</w:t>
            </w:r>
          </w:p>
          <w:p w14:paraId="3035C649">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1A04A8C7">
            <w:pPr>
              <w:wordWrap w:val="0"/>
              <w:spacing w:line="340" w:lineRule="exact"/>
              <w:ind w:firstLine="420" w:firstLineChars="200"/>
              <w:rPr>
                <w:rFonts w:cs="黑体"/>
                <w:sz w:val="21"/>
                <w:szCs w:val="21"/>
              </w:rPr>
            </w:pPr>
            <w:r>
              <w:rPr>
                <w:rFonts w:cs="黑体" w:hint="eastAsia"/>
                <w:sz w:val="21"/>
                <w:szCs w:val="21"/>
              </w:rPr>
              <w:t>（一）直接费用</w:t>
            </w:r>
          </w:p>
          <w:p w14:paraId="3FCB8DFE">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14:paraId="7F132FD9">
            <w:pPr>
              <w:wordWrap w:val="0"/>
              <w:spacing w:line="340" w:lineRule="exact"/>
              <w:ind w:firstLine="420" w:firstLineChars="200"/>
              <w:rPr>
                <w:rFonts w:cs="仿宋_GB2312"/>
                <w:sz w:val="21"/>
                <w:szCs w:val="21"/>
              </w:rPr>
            </w:pPr>
            <w:r>
              <w:rPr>
                <w:rFonts w:cs="仿宋_GB2312" w:hint="eastAsia"/>
                <w:sz w:val="21"/>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1E1F8B39">
            <w:pPr>
              <w:wordWrap w:val="0"/>
              <w:spacing w:line="340" w:lineRule="exact"/>
              <w:ind w:firstLine="420" w:firstLineChars="200"/>
              <w:rPr>
                <w:rFonts w:cs="仿宋_GB2312"/>
                <w:sz w:val="21"/>
                <w:szCs w:val="21"/>
              </w:rPr>
            </w:pPr>
            <w:r>
              <w:rPr>
                <w:rFonts w:cs="仿宋_GB2312" w:hint="eastAsia"/>
                <w:sz w:val="21"/>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3B2CD90F">
            <w:pPr>
              <w:wordWrap w:val="0"/>
              <w:spacing w:line="340" w:lineRule="exact"/>
              <w:ind w:firstLine="420" w:firstLineChars="200"/>
              <w:rPr>
                <w:rFonts w:cs="仿宋_GB2312"/>
                <w:sz w:val="21"/>
                <w:szCs w:val="21"/>
              </w:rPr>
            </w:pPr>
            <w:r>
              <w:rPr>
                <w:rFonts w:cs="仿宋_GB2312" w:hint="eastAsia"/>
                <w:sz w:val="21"/>
                <w:szCs w:val="21"/>
              </w:rPr>
              <w:t>3.劳务费：指在项目实施过程中支付给参与项目研究的研究生、博士后、访问学者以及项目科研辅助人员等的劳务性费用，以及支付给临时聘请的咨询专家的费用等。</w:t>
            </w:r>
          </w:p>
          <w:p w14:paraId="428FD5A3">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2303A91B">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专家咨询费不得支付给参与项目及其项目管理相关的工作人员。专家咨询费标准参照《中央财政科研项目专家咨询费管理办法》（财科教〔2017〕128号）规定，由项目申报单位结合实际自行确定。</w:t>
            </w:r>
          </w:p>
          <w:p w14:paraId="5E7B30F2">
            <w:pPr>
              <w:wordWrap w:val="0"/>
              <w:spacing w:line="340" w:lineRule="exact"/>
              <w:ind w:firstLine="420" w:firstLineChars="200"/>
              <w:rPr>
                <w:rFonts w:cs="黑体"/>
                <w:sz w:val="21"/>
                <w:szCs w:val="21"/>
              </w:rPr>
            </w:pPr>
            <w:r>
              <w:rPr>
                <w:rFonts w:cs="黑体" w:hint="eastAsia"/>
                <w:sz w:val="21"/>
                <w:szCs w:val="21"/>
              </w:rPr>
              <w:t>（二）间接费用</w:t>
            </w:r>
          </w:p>
          <w:p w14:paraId="3711A056">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14:paraId="3A40D6B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14:paraId="6479EB4B">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14:paraId="34447AA8">
            <w:pPr>
              <w:wordWrap w:val="0"/>
              <w:autoSpaceDE w:val="0"/>
              <w:autoSpaceDN w:val="0"/>
              <w:spacing w:line="340" w:lineRule="exact"/>
              <w:ind w:firstLine="403" w:firstLineChars="192"/>
              <w:rPr>
                <w:sz w:val="21"/>
                <w:szCs w:val="21"/>
              </w:rPr>
            </w:pPr>
            <w:r>
              <w:rPr>
                <w:rFonts w:hint="eastAsia"/>
                <w:b/>
                <w:bCs/>
                <w:sz w:val="21"/>
                <w:szCs w:val="21"/>
              </w:rPr>
              <w:t>二、自筹资金与配套资金</w:t>
            </w:r>
          </w:p>
          <w:p w14:paraId="35F8FFBB">
            <w:pPr>
              <w:wordWrap w:val="0"/>
              <w:autoSpaceDE w:val="0"/>
              <w:autoSpaceDN w:val="0"/>
              <w:spacing w:line="340" w:lineRule="exact"/>
              <w:ind w:firstLine="403" w:firstLineChars="192"/>
            </w:pPr>
            <w:r>
              <w:rPr>
                <w:rFonts w:hint="eastAsia"/>
                <w:sz w:val="21"/>
                <w:szCs w:val="21"/>
              </w:rPr>
              <w:t>对自筹资金与配套资金主要用途、支出预算做简要说明。</w:t>
            </w:r>
          </w:p>
        </w:tc>
      </w:tr>
    </w:tbl>
    <w:p w14:paraId="7FDDD7BA">
      <w:pPr>
        <w:widowControl/>
        <w:wordWrap w:val="0"/>
        <w:jc w:val="left"/>
        <w:rPr>
          <w:sz w:val="10"/>
          <w:szCs w:val="10"/>
        </w:rPr>
      </w:pPr>
      <w:r>
        <w:rPr>
          <w:sz w:val="10"/>
          <w:szCs w:val="10"/>
        </w:rPr>
        <w:br w:type="page"/>
      </w:r>
    </w:p>
    <w:p w14:paraId="7CA9FE71">
      <w:pPr>
        <w:wordWrap w:val="0"/>
        <w:jc w:val="center"/>
        <w:rPr>
          <w:b/>
          <w:szCs w:val="36"/>
        </w:rPr>
      </w:pPr>
      <w:r>
        <w:rPr>
          <w:rFonts w:hint="eastAsia"/>
          <w:b/>
          <w:szCs w:val="36"/>
        </w:rPr>
        <w:t>项目预算表</w:t>
      </w:r>
    </w:p>
    <w:p w14:paraId="20932944">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22"/>
        <w:gridCol w:w="3852"/>
        <w:gridCol w:w="3890"/>
      </w:tblGrid>
      <w:tr w14:paraId="3255A4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722" w:type="dxa"/>
            <w:vAlign w:val="center"/>
          </w:tcPr>
          <w:p w14:paraId="48A2E50D">
            <w:pPr>
              <w:wordWrap w:val="0"/>
              <w:jc w:val="center"/>
              <w:outlineLvl w:val="0"/>
              <w:rPr>
                <w:b/>
                <w:sz w:val="24"/>
              </w:rPr>
            </w:pPr>
            <w:r>
              <w:rPr>
                <w:rFonts w:hint="eastAsia"/>
                <w:b/>
                <w:sz w:val="24"/>
              </w:rPr>
              <w:t>序号</w:t>
            </w:r>
          </w:p>
        </w:tc>
        <w:tc>
          <w:tcPr>
            <w:tcW w:w="3852" w:type="dxa"/>
            <w:vAlign w:val="center"/>
          </w:tcPr>
          <w:p w14:paraId="2C3A0B46">
            <w:pPr>
              <w:wordWrap w:val="0"/>
              <w:jc w:val="center"/>
              <w:outlineLvl w:val="0"/>
              <w:rPr>
                <w:b/>
                <w:sz w:val="24"/>
              </w:rPr>
            </w:pPr>
            <w:r>
              <w:rPr>
                <w:rFonts w:hint="eastAsia"/>
                <w:b/>
                <w:sz w:val="24"/>
              </w:rPr>
              <w:t>预算科目名称</w:t>
            </w:r>
          </w:p>
        </w:tc>
        <w:tc>
          <w:tcPr>
            <w:tcW w:w="3890" w:type="dxa"/>
            <w:vAlign w:val="center"/>
          </w:tcPr>
          <w:p w14:paraId="49CF5751">
            <w:pPr>
              <w:wordWrap w:val="0"/>
              <w:jc w:val="center"/>
              <w:outlineLvl w:val="0"/>
              <w:rPr>
                <w:b/>
                <w:sz w:val="24"/>
              </w:rPr>
            </w:pPr>
            <w:r>
              <w:rPr>
                <w:rFonts w:hint="eastAsia"/>
                <w:b/>
                <w:sz w:val="24"/>
              </w:rPr>
              <w:t>金额</w:t>
            </w:r>
          </w:p>
        </w:tc>
      </w:tr>
      <w:tr w14:paraId="13272794">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AA50486">
            <w:pPr>
              <w:wordWrap w:val="0"/>
              <w:jc w:val="center"/>
              <w:outlineLvl w:val="0"/>
              <w:rPr>
                <w:sz w:val="24"/>
              </w:rPr>
            </w:pPr>
            <w:r>
              <w:rPr>
                <w:rFonts w:hint="eastAsia"/>
                <w:sz w:val="24"/>
              </w:rPr>
              <w:t>1</w:t>
            </w:r>
          </w:p>
        </w:tc>
        <w:tc>
          <w:tcPr>
            <w:tcW w:w="3852" w:type="dxa"/>
            <w:vAlign w:val="center"/>
          </w:tcPr>
          <w:p w14:paraId="47AB35C9">
            <w:pPr>
              <w:wordWrap w:val="0"/>
              <w:outlineLvl w:val="0"/>
              <w:rPr>
                <w:sz w:val="24"/>
              </w:rPr>
            </w:pPr>
            <w:r>
              <w:rPr>
                <w:rFonts w:hint="eastAsia"/>
                <w:b/>
                <w:bCs/>
                <w:sz w:val="24"/>
              </w:rPr>
              <w:t>一、省级财政资金</w:t>
            </w:r>
          </w:p>
        </w:tc>
        <w:tc>
          <w:tcPr>
            <w:tcW w:w="3890" w:type="dxa"/>
            <w:vAlign w:val="center"/>
          </w:tcPr>
          <w:p w14:paraId="0E3B4733">
            <w:pPr>
              <w:wordWrap w:val="0"/>
              <w:jc w:val="center"/>
              <w:outlineLvl w:val="0"/>
              <w:rPr>
                <w:rFonts w:ascii="宋体" w:eastAsia="宋体" w:hAnsi="宋体" w:cs="宋体"/>
                <w:sz w:val="24"/>
              </w:rPr>
            </w:pPr>
            <w:r>
              <w:rPr>
                <w:rFonts w:ascii="宋体" w:eastAsia="宋体" w:hAnsi="宋体" w:cs="宋体"/>
                <w:sz w:val="24"/>
              </w:rPr>
              <w:t>6.00</w:t>
            </w:r>
          </w:p>
        </w:tc>
      </w:tr>
      <w:tr w14:paraId="0F509B07">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60260725">
            <w:pPr>
              <w:wordWrap w:val="0"/>
              <w:jc w:val="center"/>
              <w:outlineLvl w:val="0"/>
              <w:rPr>
                <w:sz w:val="24"/>
              </w:rPr>
            </w:pPr>
            <w:r>
              <w:rPr>
                <w:rFonts w:hint="eastAsia"/>
                <w:sz w:val="24"/>
              </w:rPr>
              <w:t>2</w:t>
            </w:r>
          </w:p>
        </w:tc>
        <w:tc>
          <w:tcPr>
            <w:tcW w:w="3852" w:type="dxa"/>
            <w:vAlign w:val="center"/>
          </w:tcPr>
          <w:p w14:paraId="2DED00FE">
            <w:pPr>
              <w:wordWrap w:val="0"/>
              <w:outlineLvl w:val="0"/>
              <w:rPr>
                <w:sz w:val="24"/>
              </w:rPr>
            </w:pPr>
            <w:r>
              <w:rPr>
                <w:rFonts w:hint="eastAsia"/>
                <w:sz w:val="24"/>
              </w:rPr>
              <w:t>（一）直接费用</w:t>
            </w:r>
          </w:p>
        </w:tc>
        <w:tc>
          <w:tcPr>
            <w:tcW w:w="3890" w:type="dxa"/>
            <w:vAlign w:val="center"/>
          </w:tcPr>
          <w:p w14:paraId="784BCEFC">
            <w:pPr>
              <w:wordWrap w:val="0"/>
              <w:jc w:val="center"/>
              <w:outlineLvl w:val="0"/>
              <w:rPr>
                <w:rFonts w:ascii="宋体" w:eastAsia="宋体" w:hAnsi="宋体" w:cs="宋体"/>
                <w:sz w:val="24"/>
              </w:rPr>
            </w:pPr>
            <w:r>
              <w:rPr>
                <w:rFonts w:ascii="宋体" w:eastAsia="宋体" w:hAnsi="宋体" w:cs="宋体"/>
                <w:sz w:val="24"/>
              </w:rPr>
              <w:t>4.62</w:t>
            </w:r>
          </w:p>
        </w:tc>
      </w:tr>
      <w:tr w14:paraId="17AC61B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2580A3A">
            <w:pPr>
              <w:wordWrap w:val="0"/>
              <w:jc w:val="center"/>
              <w:outlineLvl w:val="0"/>
              <w:rPr>
                <w:sz w:val="24"/>
              </w:rPr>
            </w:pPr>
            <w:r>
              <w:rPr>
                <w:rFonts w:hint="eastAsia"/>
                <w:sz w:val="24"/>
              </w:rPr>
              <w:t>3</w:t>
            </w:r>
          </w:p>
        </w:tc>
        <w:tc>
          <w:tcPr>
            <w:tcW w:w="3852" w:type="dxa"/>
            <w:vAlign w:val="center"/>
          </w:tcPr>
          <w:p w14:paraId="268D0CC4">
            <w:pPr>
              <w:wordWrap w:val="0"/>
              <w:outlineLvl w:val="0"/>
              <w:rPr>
                <w:sz w:val="24"/>
              </w:rPr>
            </w:pPr>
            <w:r>
              <w:rPr>
                <w:rFonts w:hint="eastAsia"/>
                <w:sz w:val="24"/>
              </w:rPr>
              <w:t>1.设备费</w:t>
            </w:r>
          </w:p>
        </w:tc>
        <w:tc>
          <w:tcPr>
            <w:tcW w:w="3890" w:type="dxa"/>
            <w:vAlign w:val="center"/>
          </w:tcPr>
          <w:p w14:paraId="0C2F8FCD">
            <w:pPr>
              <w:wordWrap w:val="0"/>
              <w:jc w:val="center"/>
              <w:outlineLvl w:val="0"/>
              <w:rPr>
                <w:rFonts w:ascii="宋体" w:eastAsia="宋体" w:hAnsi="宋体" w:cs="宋体"/>
                <w:sz w:val="24"/>
              </w:rPr>
            </w:pPr>
            <w:r>
              <w:rPr>
                <w:rFonts w:ascii="宋体" w:eastAsia="宋体" w:hAnsi="宋体" w:cs="宋体"/>
                <w:sz w:val="24"/>
              </w:rPr>
              <w:t>0.00</w:t>
            </w:r>
          </w:p>
        </w:tc>
      </w:tr>
      <w:tr w14:paraId="6360B8BC">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4B2DBD2A">
            <w:pPr>
              <w:wordWrap w:val="0"/>
              <w:jc w:val="center"/>
              <w:outlineLvl w:val="0"/>
              <w:rPr>
                <w:sz w:val="24"/>
              </w:rPr>
            </w:pPr>
            <w:r>
              <w:rPr>
                <w:rFonts w:hint="eastAsia"/>
                <w:sz w:val="24"/>
              </w:rPr>
              <w:t>4</w:t>
            </w:r>
          </w:p>
        </w:tc>
        <w:tc>
          <w:tcPr>
            <w:tcW w:w="3852" w:type="dxa"/>
            <w:vAlign w:val="center"/>
          </w:tcPr>
          <w:p w14:paraId="34BECE9F">
            <w:pPr>
              <w:wordWrap w:val="0"/>
              <w:outlineLvl w:val="0"/>
              <w:rPr>
                <w:sz w:val="24"/>
              </w:rPr>
            </w:pPr>
            <w:r>
              <w:rPr>
                <w:rFonts w:hint="eastAsia"/>
                <w:sz w:val="24"/>
              </w:rPr>
              <w:t>其中：购置设备费</w:t>
            </w:r>
          </w:p>
        </w:tc>
        <w:tc>
          <w:tcPr>
            <w:tcW w:w="3890" w:type="dxa"/>
            <w:vAlign w:val="center"/>
          </w:tcPr>
          <w:p w14:paraId="170985DA">
            <w:pPr>
              <w:wordWrap w:val="0"/>
              <w:jc w:val="center"/>
              <w:outlineLvl w:val="0"/>
              <w:rPr>
                <w:rFonts w:ascii="宋体" w:eastAsia="宋体" w:hAnsi="宋体" w:cs="宋体"/>
                <w:sz w:val="24"/>
              </w:rPr>
            </w:pPr>
            <w:r>
              <w:rPr>
                <w:rFonts w:ascii="宋体" w:eastAsia="宋体" w:hAnsi="宋体" w:cs="宋体"/>
                <w:sz w:val="24"/>
              </w:rPr>
              <w:t>0.00</w:t>
            </w:r>
          </w:p>
        </w:tc>
      </w:tr>
      <w:tr w14:paraId="3677B9C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09BFB83">
            <w:pPr>
              <w:wordWrap w:val="0"/>
              <w:jc w:val="center"/>
              <w:outlineLvl w:val="0"/>
              <w:rPr>
                <w:sz w:val="24"/>
              </w:rPr>
            </w:pPr>
            <w:r>
              <w:rPr>
                <w:rFonts w:hint="eastAsia"/>
                <w:sz w:val="24"/>
              </w:rPr>
              <w:t>5</w:t>
            </w:r>
          </w:p>
        </w:tc>
        <w:tc>
          <w:tcPr>
            <w:tcW w:w="3852" w:type="dxa"/>
            <w:vAlign w:val="center"/>
          </w:tcPr>
          <w:p w14:paraId="4B0C83B1">
            <w:pPr>
              <w:wordWrap w:val="0"/>
              <w:outlineLvl w:val="0"/>
              <w:rPr>
                <w:sz w:val="24"/>
              </w:rPr>
            </w:pPr>
            <w:r>
              <w:rPr>
                <w:rFonts w:hint="eastAsia"/>
                <w:sz w:val="24"/>
              </w:rPr>
              <w:t>2.业务费</w:t>
            </w:r>
          </w:p>
        </w:tc>
        <w:tc>
          <w:tcPr>
            <w:tcW w:w="3890" w:type="dxa"/>
            <w:vAlign w:val="center"/>
          </w:tcPr>
          <w:p w14:paraId="3A24F27F">
            <w:pPr>
              <w:wordWrap w:val="0"/>
              <w:jc w:val="center"/>
              <w:outlineLvl w:val="0"/>
              <w:rPr>
                <w:rFonts w:ascii="宋体" w:eastAsia="宋体" w:hAnsi="宋体" w:cs="宋体"/>
                <w:sz w:val="24"/>
              </w:rPr>
            </w:pPr>
            <w:r>
              <w:rPr>
                <w:rFonts w:ascii="宋体" w:eastAsia="宋体" w:hAnsi="宋体" w:cs="宋体"/>
                <w:sz w:val="24"/>
              </w:rPr>
              <w:t>3.00</w:t>
            </w:r>
          </w:p>
        </w:tc>
      </w:tr>
      <w:tr w14:paraId="6CC6FD3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A1E86EC">
            <w:pPr>
              <w:wordWrap w:val="0"/>
              <w:jc w:val="center"/>
              <w:outlineLvl w:val="0"/>
              <w:rPr>
                <w:sz w:val="24"/>
              </w:rPr>
            </w:pPr>
            <w:r>
              <w:rPr>
                <w:rFonts w:hint="eastAsia"/>
                <w:sz w:val="24"/>
              </w:rPr>
              <w:t>6</w:t>
            </w:r>
          </w:p>
        </w:tc>
        <w:tc>
          <w:tcPr>
            <w:tcW w:w="3852" w:type="dxa"/>
            <w:vAlign w:val="center"/>
          </w:tcPr>
          <w:p w14:paraId="702AC2BB">
            <w:pPr>
              <w:wordWrap w:val="0"/>
              <w:outlineLvl w:val="0"/>
              <w:rPr>
                <w:sz w:val="24"/>
              </w:rPr>
            </w:pPr>
            <w:r>
              <w:rPr>
                <w:rFonts w:hint="eastAsia"/>
                <w:sz w:val="24"/>
              </w:rPr>
              <w:t>3.劳务费</w:t>
            </w:r>
          </w:p>
        </w:tc>
        <w:tc>
          <w:tcPr>
            <w:tcW w:w="3890" w:type="dxa"/>
            <w:vAlign w:val="center"/>
          </w:tcPr>
          <w:p w14:paraId="337D6636">
            <w:pPr>
              <w:wordWrap w:val="0"/>
              <w:jc w:val="center"/>
              <w:outlineLvl w:val="0"/>
              <w:rPr>
                <w:rFonts w:ascii="宋体" w:eastAsia="宋体" w:hAnsi="宋体" w:cs="宋体"/>
                <w:sz w:val="24"/>
              </w:rPr>
            </w:pPr>
            <w:r>
              <w:rPr>
                <w:rFonts w:ascii="宋体" w:eastAsia="宋体" w:hAnsi="宋体" w:cs="宋体"/>
                <w:sz w:val="24"/>
              </w:rPr>
              <w:t>1.62</w:t>
            </w:r>
          </w:p>
        </w:tc>
      </w:tr>
      <w:tr w14:paraId="59D9B32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8ECC10F">
            <w:pPr>
              <w:wordWrap w:val="0"/>
              <w:jc w:val="center"/>
              <w:outlineLvl w:val="0"/>
              <w:rPr>
                <w:sz w:val="24"/>
              </w:rPr>
            </w:pPr>
            <w:r>
              <w:rPr>
                <w:rFonts w:hint="eastAsia"/>
                <w:sz w:val="24"/>
              </w:rPr>
              <w:t>7</w:t>
            </w:r>
          </w:p>
        </w:tc>
        <w:tc>
          <w:tcPr>
            <w:tcW w:w="3852" w:type="dxa"/>
            <w:vAlign w:val="center"/>
          </w:tcPr>
          <w:p w14:paraId="1DB71805">
            <w:pPr>
              <w:wordWrap w:val="0"/>
              <w:outlineLvl w:val="0"/>
              <w:rPr>
                <w:sz w:val="24"/>
              </w:rPr>
            </w:pPr>
            <w:r>
              <w:rPr>
                <w:rFonts w:hint="eastAsia"/>
                <w:sz w:val="24"/>
              </w:rPr>
              <w:t>（二）间接费用</w:t>
            </w:r>
          </w:p>
        </w:tc>
        <w:tc>
          <w:tcPr>
            <w:tcW w:w="3890" w:type="dxa"/>
            <w:vAlign w:val="center"/>
          </w:tcPr>
          <w:p w14:paraId="14213ACE">
            <w:pPr>
              <w:wordWrap w:val="0"/>
              <w:jc w:val="center"/>
              <w:outlineLvl w:val="0"/>
              <w:rPr>
                <w:rFonts w:ascii="宋体" w:eastAsia="宋体" w:hAnsi="宋体" w:cs="宋体"/>
                <w:sz w:val="24"/>
              </w:rPr>
            </w:pPr>
            <w:r>
              <w:rPr>
                <w:rFonts w:ascii="宋体" w:eastAsia="宋体" w:hAnsi="宋体" w:cs="宋体"/>
                <w:sz w:val="24"/>
              </w:rPr>
              <w:t>1.38</w:t>
            </w:r>
          </w:p>
        </w:tc>
      </w:tr>
      <w:tr w14:paraId="5E863712">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0FBA8922">
            <w:pPr>
              <w:wordWrap w:val="0"/>
              <w:jc w:val="center"/>
              <w:outlineLvl w:val="0"/>
              <w:rPr>
                <w:sz w:val="24"/>
              </w:rPr>
            </w:pPr>
            <w:r>
              <w:rPr>
                <w:rFonts w:hint="eastAsia"/>
                <w:sz w:val="24"/>
              </w:rPr>
              <w:t>8</w:t>
            </w:r>
          </w:p>
        </w:tc>
        <w:tc>
          <w:tcPr>
            <w:tcW w:w="3852" w:type="dxa"/>
            <w:vAlign w:val="center"/>
          </w:tcPr>
          <w:p w14:paraId="022B860B">
            <w:pPr>
              <w:wordWrap w:val="0"/>
              <w:outlineLvl w:val="0"/>
              <w:rPr>
                <w:sz w:val="24"/>
              </w:rPr>
            </w:pPr>
            <w:r>
              <w:rPr>
                <w:rFonts w:hint="eastAsia"/>
                <w:color w:val="000000"/>
                <w:sz w:val="24"/>
              </w:rPr>
              <w:t>其中：绩效支出</w:t>
            </w:r>
          </w:p>
        </w:tc>
        <w:tc>
          <w:tcPr>
            <w:tcW w:w="3890" w:type="dxa"/>
            <w:vAlign w:val="center"/>
          </w:tcPr>
          <w:p w14:paraId="5AC1F94F">
            <w:pPr>
              <w:wordWrap w:val="0"/>
              <w:jc w:val="center"/>
              <w:outlineLvl w:val="0"/>
              <w:rPr>
                <w:rFonts w:ascii="宋体" w:eastAsia="宋体" w:hAnsi="宋体" w:cs="宋体"/>
                <w:sz w:val="24"/>
              </w:rPr>
            </w:pPr>
            <w:r>
              <w:rPr>
                <w:rFonts w:ascii="宋体" w:eastAsia="宋体" w:hAnsi="宋体" w:cs="宋体"/>
                <w:sz w:val="24"/>
              </w:rPr>
              <w:t>1.10</w:t>
            </w:r>
          </w:p>
        </w:tc>
      </w:tr>
      <w:tr w14:paraId="2EBC84F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5DFBA98B">
            <w:pPr>
              <w:wordWrap w:val="0"/>
              <w:jc w:val="center"/>
              <w:outlineLvl w:val="0"/>
              <w:rPr>
                <w:sz w:val="24"/>
              </w:rPr>
            </w:pPr>
            <w:r>
              <w:rPr>
                <w:rFonts w:hint="eastAsia"/>
                <w:sz w:val="24"/>
              </w:rPr>
              <w:t>9</w:t>
            </w:r>
          </w:p>
        </w:tc>
        <w:tc>
          <w:tcPr>
            <w:tcW w:w="3852" w:type="dxa"/>
            <w:vAlign w:val="center"/>
          </w:tcPr>
          <w:p w14:paraId="1AA42AF1">
            <w:pPr>
              <w:wordWrap w:val="0"/>
              <w:outlineLvl w:val="0"/>
              <w:rPr>
                <w:color w:val="000000"/>
                <w:sz w:val="24"/>
              </w:rPr>
            </w:pPr>
            <w:r>
              <w:rPr>
                <w:rFonts w:hint="eastAsia"/>
                <w:b/>
                <w:bCs/>
                <w:sz w:val="24"/>
              </w:rPr>
              <w:t>二、自筹资金</w:t>
            </w:r>
          </w:p>
        </w:tc>
        <w:tc>
          <w:tcPr>
            <w:tcW w:w="3890" w:type="dxa"/>
            <w:vAlign w:val="center"/>
          </w:tcPr>
          <w:p w14:paraId="2710132E">
            <w:pPr>
              <w:wordWrap w:val="0"/>
              <w:jc w:val="center"/>
              <w:outlineLvl w:val="0"/>
              <w:rPr>
                <w:rFonts w:ascii="宋体" w:eastAsia="宋体" w:hAnsi="宋体" w:cs="宋体"/>
                <w:sz w:val="24"/>
              </w:rPr>
            </w:pPr>
            <w:r>
              <w:rPr>
                <w:rFonts w:ascii="宋体" w:eastAsia="宋体" w:hAnsi="宋体" w:cs="宋体"/>
                <w:sz w:val="24"/>
              </w:rPr>
              <w:t>0.00</w:t>
            </w:r>
          </w:p>
        </w:tc>
      </w:tr>
      <w:tr w14:paraId="1BC53C4D">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1457C28">
            <w:pPr>
              <w:wordWrap w:val="0"/>
              <w:jc w:val="center"/>
              <w:outlineLvl w:val="0"/>
              <w:rPr>
                <w:sz w:val="24"/>
              </w:rPr>
            </w:pPr>
            <w:r>
              <w:rPr>
                <w:rFonts w:hint="eastAsia"/>
                <w:sz w:val="24"/>
              </w:rPr>
              <w:t>1</w:t>
            </w:r>
            <w:r>
              <w:rPr>
                <w:sz w:val="24"/>
              </w:rPr>
              <w:t>0</w:t>
            </w:r>
          </w:p>
        </w:tc>
        <w:tc>
          <w:tcPr>
            <w:tcW w:w="3852" w:type="dxa"/>
            <w:vAlign w:val="center"/>
          </w:tcPr>
          <w:p w14:paraId="31B8B325">
            <w:pPr>
              <w:wordWrap w:val="0"/>
              <w:outlineLvl w:val="0"/>
              <w:rPr>
                <w:b/>
                <w:bCs/>
                <w:sz w:val="24"/>
              </w:rPr>
            </w:pPr>
            <w:r>
              <w:rPr>
                <w:rFonts w:hint="eastAsia"/>
                <w:b/>
                <w:bCs/>
                <w:sz w:val="24"/>
              </w:rPr>
              <w:t>三、配套资金</w:t>
            </w:r>
          </w:p>
        </w:tc>
        <w:tc>
          <w:tcPr>
            <w:tcW w:w="3890" w:type="dxa"/>
            <w:vAlign w:val="center"/>
          </w:tcPr>
          <w:p w14:paraId="15BD5727">
            <w:pPr>
              <w:wordWrap w:val="0"/>
              <w:jc w:val="center"/>
              <w:outlineLvl w:val="0"/>
              <w:rPr>
                <w:rFonts w:ascii="宋体" w:eastAsia="宋体" w:hAnsi="宋体" w:cs="宋体"/>
                <w:sz w:val="24"/>
              </w:rPr>
            </w:pPr>
            <w:r>
              <w:rPr>
                <w:rFonts w:ascii="宋体" w:eastAsia="宋体" w:hAnsi="宋体" w:cs="宋体"/>
                <w:sz w:val="24"/>
              </w:rPr>
              <w:t>0.00</w:t>
            </w:r>
          </w:p>
        </w:tc>
      </w:tr>
      <w:tr w14:paraId="398E1FC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78A7143C">
            <w:pPr>
              <w:wordWrap w:val="0"/>
              <w:jc w:val="center"/>
              <w:outlineLvl w:val="0"/>
              <w:rPr>
                <w:sz w:val="24"/>
              </w:rPr>
            </w:pPr>
            <w:r>
              <w:rPr>
                <w:rFonts w:hint="eastAsia"/>
                <w:sz w:val="24"/>
              </w:rPr>
              <w:t>1</w:t>
            </w:r>
            <w:r>
              <w:rPr>
                <w:sz w:val="24"/>
              </w:rPr>
              <w:t>1</w:t>
            </w:r>
          </w:p>
        </w:tc>
        <w:tc>
          <w:tcPr>
            <w:tcW w:w="3852" w:type="dxa"/>
            <w:vAlign w:val="center"/>
          </w:tcPr>
          <w:p w14:paraId="3CC03FD4">
            <w:pPr>
              <w:wordWrap w:val="0"/>
              <w:jc w:val="center"/>
              <w:outlineLvl w:val="0"/>
              <w:rPr>
                <w:b/>
                <w:bCs/>
                <w:sz w:val="24"/>
              </w:rPr>
            </w:pPr>
            <w:r>
              <w:rPr>
                <w:rFonts w:hint="eastAsia"/>
                <w:b/>
                <w:bCs/>
                <w:sz w:val="24"/>
              </w:rPr>
              <w:t>合 计</w:t>
            </w:r>
          </w:p>
        </w:tc>
        <w:tc>
          <w:tcPr>
            <w:tcW w:w="3890" w:type="dxa"/>
            <w:vAlign w:val="center"/>
          </w:tcPr>
          <w:p w14:paraId="365D6F93">
            <w:pPr>
              <w:wordWrap w:val="0"/>
              <w:jc w:val="center"/>
              <w:outlineLvl w:val="0"/>
              <w:rPr>
                <w:rFonts w:ascii="宋体" w:eastAsia="宋体" w:hAnsi="宋体" w:cs="宋体"/>
                <w:sz w:val="24"/>
              </w:rPr>
            </w:pPr>
            <w:r>
              <w:rPr>
                <w:rFonts w:ascii="宋体" w:eastAsia="宋体" w:hAnsi="宋体" w:cs="宋体"/>
                <w:sz w:val="24"/>
              </w:rPr>
              <w:t>6.00</w:t>
            </w:r>
          </w:p>
        </w:tc>
      </w:tr>
    </w:tbl>
    <w:p w14:paraId="1C664381">
      <w:pPr>
        <w:wordWrap w:val="0"/>
        <w:spacing w:line="360" w:lineRule="auto"/>
        <w:ind w:right="567"/>
        <w:outlineLvl w:val="0"/>
        <w:rPr>
          <w:sz w:val="24"/>
        </w:rPr>
      </w:pPr>
    </w:p>
    <w:p w14:paraId="1A386B68">
      <w:pPr>
        <w:wordWrap w:val="0"/>
        <w:rPr>
          <w:sz w:val="21"/>
        </w:rPr>
      </w:pPr>
      <w:r>
        <w:rPr>
          <w:rFonts w:hint="eastAsia"/>
          <w:sz w:val="21"/>
        </w:rPr>
        <w:t>注：1.间接费用无需编制预算说明；2.绩效支出在间接费用中无比例限制。</w:t>
      </w:r>
    </w:p>
    <w:p w14:paraId="017D2976">
      <w:pPr>
        <w:tabs>
          <w:tab w:val="left" w:pos="1665"/>
        </w:tabs>
        <w:wordWrap w:val="0"/>
        <w:jc w:val="center"/>
        <w:rPr>
          <w:rFonts w:cs="Tahoma"/>
          <w:sz w:val="21"/>
          <w:szCs w:val="21"/>
        </w:rPr>
      </w:pPr>
      <w:r>
        <w:rPr>
          <w:sz w:val="10"/>
          <w:szCs w:val="10"/>
        </w:rPr>
        <w:br w:type="page"/>
      </w:r>
    </w:p>
    <w:tbl>
      <w:tblPr>
        <w:tblStyle w:val="TableNormal"/>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468"/>
      </w:tblGrid>
      <w:tr w14:paraId="1F7680F3">
        <w:tblPrEx>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10468" w:type="dxa"/>
            <w:tcBorders>
              <w:top w:val="single" w:sz="4" w:space="0" w:color="auto"/>
              <w:left w:val="single" w:sz="4" w:space="0" w:color="auto"/>
              <w:bottom w:val="single" w:sz="4" w:space="0" w:color="auto"/>
              <w:right w:val="single" w:sz="4" w:space="0" w:color="auto"/>
            </w:tcBorders>
          </w:tcPr>
          <w:p w14:paraId="39AC3B94">
            <w:pPr>
              <w:wordWrap w:val="0"/>
              <w:spacing w:line="440" w:lineRule="exact"/>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77B9FCB2">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203DA39A">
            <w:pPr>
              <w:widowControl/>
              <w:spacing w:before="0" w:after="0"/>
              <w:jc w:val="left"/>
              <w:rPr>
                <w:rFonts w:ascii="宋体" w:hAnsi="宋体" w:cs="宋体"/>
                <w:kern w:val="0"/>
                <w:sz w:val="24"/>
              </w:rPr>
            </w:pPr>
            <w:bookmarkStart w:id="116" w:name="qtzc"/>
            <w:r>
              <w:rPr>
                <w:rFonts w:ascii="宋体" w:hAnsi="宋体" w:cs="宋体"/>
                <w:kern w:val="0"/>
                <w:sz w:val="23"/>
                <w:szCs w:val="23"/>
              </w:rPr>
              <w:t>（一）直接费用</w:t>
            </w:r>
          </w:p>
          <w:p>
            <w:pPr>
              <w:widowControl/>
              <w:spacing w:before="0" w:after="0"/>
              <w:jc w:val="left"/>
              <w:rPr>
                <w:rFonts w:ascii="宋体" w:hAnsi="宋体" w:cs="宋体"/>
                <w:kern w:val="0"/>
                <w:sz w:val="24"/>
              </w:rPr>
            </w:pPr>
            <w:r>
              <w:rPr>
                <w:rFonts w:eastAsia="Times New Roman"/>
                <w:kern w:val="0"/>
                <w:sz w:val="23"/>
                <w:szCs w:val="23"/>
              </w:rPr>
              <w:t>1.</w:t>
            </w:r>
            <w:r>
              <w:rPr>
                <w:rFonts w:ascii="宋体" w:hAnsi="宋体" w:cs="宋体"/>
                <w:kern w:val="0"/>
                <w:sz w:val="23"/>
                <w:szCs w:val="23"/>
              </w:rPr>
              <w:t>设备费：无。</w:t>
            </w:r>
            <w:r>
              <w:rPr>
                <w:rFonts w:ascii="宋体" w:hAnsi="宋体" w:cs="宋体"/>
                <w:kern w:val="0"/>
                <w:sz w:val="23"/>
                <w:szCs w:val="23"/>
              </w:rPr>
              <w:t xml:space="preserve"> </w:t>
            </w:r>
          </w:p>
          <w:p>
            <w:pPr>
              <w:widowControl/>
              <w:spacing w:before="0" w:after="0"/>
              <w:jc w:val="left"/>
              <w:rPr>
                <w:rFonts w:ascii="宋体" w:hAnsi="宋体" w:cs="宋体"/>
                <w:kern w:val="0"/>
                <w:sz w:val="24"/>
              </w:rPr>
            </w:pPr>
            <w:r>
              <w:rPr>
                <w:rFonts w:eastAsia="Times New Roman"/>
                <w:kern w:val="0"/>
                <w:sz w:val="23"/>
                <w:szCs w:val="23"/>
              </w:rPr>
              <w:t>2.</w:t>
            </w:r>
            <w:r>
              <w:rPr>
                <w:rFonts w:ascii="宋体" w:hAnsi="宋体" w:cs="宋体"/>
                <w:kern w:val="0"/>
                <w:sz w:val="23"/>
                <w:szCs w:val="23"/>
              </w:rPr>
              <w:t>业务费：总计</w:t>
            </w:r>
            <w:r>
              <w:rPr>
                <w:rFonts w:ascii="宋体" w:hAnsi="宋体" w:cs="宋体"/>
                <w:kern w:val="0"/>
                <w:sz w:val="24"/>
              </w:rPr>
              <w:t>3.00</w:t>
            </w:r>
            <w:r>
              <w:rPr>
                <w:rFonts w:ascii="宋体" w:hAnsi="宋体" w:cs="宋体"/>
                <w:kern w:val="0"/>
                <w:sz w:val="23"/>
                <w:szCs w:val="23"/>
              </w:rPr>
              <w:t>万元。</w:t>
            </w:r>
            <w:r>
              <w:rPr>
                <w:rFonts w:ascii="宋体" w:hAnsi="宋体" w:cs="宋体"/>
                <w:kern w:val="0"/>
                <w:sz w:val="23"/>
                <w:szCs w:val="23"/>
              </w:rPr>
              <w:t xml:space="preserve"> </w:t>
            </w:r>
          </w:p>
          <w:p>
            <w:pPr>
              <w:widowControl/>
              <w:spacing w:before="0" w:after="0"/>
              <w:jc w:val="left"/>
              <w:rPr>
                <w:rFonts w:ascii="宋体" w:hAnsi="宋体" w:cs="宋体"/>
                <w:kern w:val="0"/>
                <w:sz w:val="24"/>
              </w:rPr>
            </w:pPr>
            <w:r>
              <w:rPr>
                <w:rFonts w:ascii="宋体" w:hAnsi="宋体" w:cs="宋体"/>
                <w:kern w:val="0"/>
                <w:sz w:val="23"/>
                <w:szCs w:val="23"/>
              </w:rPr>
              <w:t>（</w:t>
            </w:r>
            <w:r>
              <w:rPr>
                <w:rFonts w:eastAsia="Times New Roman"/>
                <w:kern w:val="0"/>
                <w:sz w:val="23"/>
                <w:szCs w:val="23"/>
              </w:rPr>
              <w:t>1</w:t>
            </w:r>
            <w:r>
              <w:rPr>
                <w:rFonts w:ascii="宋体" w:hAnsi="宋体" w:cs="宋体"/>
                <w:kern w:val="0"/>
                <w:sz w:val="23"/>
                <w:szCs w:val="23"/>
              </w:rPr>
              <w:t>）材料费：</w:t>
            </w:r>
            <w:r>
              <w:rPr>
                <w:rFonts w:eastAsia="Times New Roman"/>
                <w:kern w:val="0"/>
                <w:sz w:val="23"/>
                <w:szCs w:val="23"/>
              </w:rPr>
              <w:t>1.</w:t>
            </w:r>
            <w:r>
              <w:rPr>
                <w:rFonts w:eastAsia="Times New Roman"/>
                <w:kern w:val="0"/>
                <w:sz w:val="23"/>
                <w:szCs w:val="23"/>
              </w:rPr>
              <w:t>11</w:t>
            </w:r>
            <w:r>
              <w:rPr>
                <w:rFonts w:ascii="宋体" w:hAnsi="宋体" w:cs="宋体"/>
                <w:kern w:val="0"/>
                <w:sz w:val="23"/>
                <w:szCs w:val="23"/>
              </w:rPr>
              <w:t>万元，明细如下：</w:t>
            </w:r>
            <w:r>
              <w:rPr>
                <w:rFonts w:ascii="宋体" w:hAnsi="宋体" w:cs="宋体"/>
                <w:kern w:val="0"/>
                <w:sz w:val="23"/>
                <w:szCs w:val="23"/>
              </w:rPr>
              <w:t xml:space="preserve"> </w:t>
            </w:r>
          </w:p>
          <w:p>
            <w:pPr>
              <w:widowControl/>
              <w:spacing w:before="0" w:after="0"/>
              <w:jc w:val="left"/>
              <w:rPr>
                <w:rFonts w:ascii="宋体" w:hAnsi="宋体" w:cs="宋体"/>
                <w:kern w:val="0"/>
                <w:sz w:val="24"/>
              </w:rPr>
            </w:pPr>
            <w:r>
              <w:rPr>
                <w:rFonts w:ascii="宋体" w:hAnsi="宋体" w:cs="宋体"/>
                <w:kern w:val="0"/>
                <w:sz w:val="23"/>
                <w:szCs w:val="23"/>
              </w:rPr>
              <w:t xml:space="preserve">  </w:t>
            </w:r>
            <w:r>
              <w:rPr>
                <w:rFonts w:ascii="宋体" w:hAnsi="宋体" w:cs="宋体"/>
                <w:kern w:val="0"/>
                <w:sz w:val="23"/>
                <w:szCs w:val="23"/>
              </w:rPr>
              <w:t>粉</w:t>
            </w:r>
            <w:r>
              <w:rPr>
                <w:rFonts w:ascii="宋体" w:hAnsi="宋体" w:cs="宋体"/>
                <w:kern w:val="0"/>
                <w:sz w:val="23"/>
                <w:szCs w:val="23"/>
              </w:rPr>
              <w:t>煤灰</w:t>
            </w:r>
            <w:r>
              <w:rPr>
                <w:rFonts w:ascii="宋体" w:hAnsi="宋体" w:cs="宋体"/>
                <w:kern w:val="0"/>
                <w:sz w:val="23"/>
                <w:szCs w:val="23"/>
              </w:rPr>
              <w:t>300元</w:t>
            </w:r>
            <w:r>
              <w:rPr>
                <w:rFonts w:ascii="宋体" w:hAnsi="宋体" w:cs="宋体"/>
                <w:kern w:val="0"/>
                <w:sz w:val="23"/>
                <w:szCs w:val="23"/>
              </w:rPr>
              <w:t>（单价</w:t>
            </w:r>
            <w:r>
              <w:rPr>
                <w:rFonts w:ascii="宋体" w:hAnsi="宋体" w:cs="宋体"/>
                <w:kern w:val="0"/>
                <w:sz w:val="23"/>
                <w:szCs w:val="23"/>
              </w:rPr>
              <w:t>300元/吨，共1吨），矿渣粉</w:t>
            </w:r>
            <w:r>
              <w:rPr>
                <w:rFonts w:ascii="宋体" w:hAnsi="宋体" w:cs="宋体"/>
                <w:kern w:val="0"/>
                <w:sz w:val="23"/>
                <w:szCs w:val="23"/>
              </w:rPr>
              <w:t>300元</w:t>
            </w:r>
            <w:r>
              <w:rPr>
                <w:rFonts w:ascii="宋体" w:hAnsi="宋体" w:cs="宋体"/>
                <w:kern w:val="0"/>
                <w:sz w:val="23"/>
                <w:szCs w:val="23"/>
              </w:rPr>
              <w:t>（单价</w:t>
            </w:r>
            <w:r>
              <w:rPr>
                <w:rFonts w:ascii="宋体" w:hAnsi="宋体" w:cs="宋体"/>
                <w:kern w:val="0"/>
                <w:sz w:val="23"/>
                <w:szCs w:val="23"/>
              </w:rPr>
              <w:t>300元/吨，共1吨），钢渣粉</w:t>
            </w:r>
            <w:r>
              <w:rPr>
                <w:rFonts w:ascii="宋体" w:hAnsi="宋体" w:cs="宋体"/>
                <w:kern w:val="0"/>
                <w:sz w:val="23"/>
                <w:szCs w:val="23"/>
              </w:rPr>
              <w:t>300元</w:t>
            </w:r>
            <w:r>
              <w:rPr>
                <w:rFonts w:ascii="宋体" w:hAnsi="宋体" w:cs="宋体"/>
                <w:kern w:val="0"/>
                <w:sz w:val="23"/>
                <w:szCs w:val="23"/>
              </w:rPr>
              <w:t>（单价</w:t>
            </w:r>
            <w:r>
              <w:rPr>
                <w:rFonts w:ascii="宋体" w:hAnsi="宋体" w:cs="宋体"/>
                <w:kern w:val="0"/>
                <w:sz w:val="23"/>
                <w:szCs w:val="23"/>
              </w:rPr>
              <w:t>300元/吨，共1吨），石英粉</w:t>
            </w:r>
            <w:r>
              <w:rPr>
                <w:rFonts w:ascii="宋体" w:hAnsi="宋体" w:cs="宋体"/>
                <w:kern w:val="0"/>
                <w:sz w:val="23"/>
                <w:szCs w:val="23"/>
              </w:rPr>
              <w:t>4</w:t>
            </w:r>
            <w:r>
              <w:rPr>
                <w:rFonts w:ascii="宋体" w:hAnsi="宋体" w:cs="宋体"/>
                <w:kern w:val="0"/>
                <w:sz w:val="23"/>
                <w:szCs w:val="23"/>
              </w:rPr>
              <w:t>000元</w:t>
            </w:r>
            <w:r>
              <w:rPr>
                <w:rFonts w:ascii="宋体" w:hAnsi="宋体" w:cs="宋体"/>
                <w:kern w:val="0"/>
                <w:sz w:val="23"/>
                <w:szCs w:val="23"/>
              </w:rPr>
              <w:t>（单价</w:t>
            </w:r>
            <w:r>
              <w:rPr>
                <w:rFonts w:ascii="宋体" w:hAnsi="宋体" w:cs="宋体"/>
                <w:kern w:val="0"/>
                <w:sz w:val="23"/>
                <w:szCs w:val="23"/>
              </w:rPr>
              <w:t>20000元/吨，共0.</w:t>
            </w:r>
            <w:r>
              <w:rPr>
                <w:rFonts w:ascii="宋体" w:hAnsi="宋体" w:cs="宋体"/>
                <w:kern w:val="0"/>
                <w:sz w:val="23"/>
                <w:szCs w:val="23"/>
              </w:rPr>
              <w:t>2</w:t>
            </w:r>
            <w:r>
              <w:rPr>
                <w:rFonts w:ascii="宋体" w:hAnsi="宋体" w:cs="宋体"/>
                <w:kern w:val="0"/>
                <w:sz w:val="23"/>
                <w:szCs w:val="23"/>
              </w:rPr>
              <w:t>吨），石英砂</w:t>
            </w:r>
            <w:r>
              <w:rPr>
                <w:rFonts w:ascii="宋体" w:hAnsi="宋体" w:cs="宋体"/>
                <w:kern w:val="0"/>
                <w:sz w:val="23"/>
                <w:szCs w:val="23"/>
              </w:rPr>
              <w:t>1760</w:t>
            </w:r>
            <w:r>
              <w:rPr>
                <w:rFonts w:ascii="宋体" w:hAnsi="宋体" w:cs="宋体"/>
                <w:kern w:val="0"/>
                <w:sz w:val="23"/>
                <w:szCs w:val="23"/>
              </w:rPr>
              <w:t>元</w:t>
            </w:r>
            <w:r>
              <w:rPr>
                <w:rFonts w:ascii="宋体" w:hAnsi="宋体" w:cs="宋体"/>
                <w:kern w:val="0"/>
                <w:sz w:val="23"/>
                <w:szCs w:val="23"/>
              </w:rPr>
              <w:t>（单价</w:t>
            </w:r>
            <w:r>
              <w:rPr>
                <w:rFonts w:ascii="宋体" w:hAnsi="宋体" w:cs="宋体"/>
                <w:kern w:val="0"/>
                <w:sz w:val="23"/>
                <w:szCs w:val="23"/>
              </w:rPr>
              <w:t>1760元/吨，共</w:t>
            </w:r>
            <w:r>
              <w:rPr>
                <w:rFonts w:ascii="宋体" w:hAnsi="宋体" w:cs="宋体"/>
                <w:kern w:val="0"/>
                <w:sz w:val="23"/>
                <w:szCs w:val="23"/>
              </w:rPr>
              <w:t>1</w:t>
            </w:r>
            <w:r>
              <w:rPr>
                <w:rFonts w:ascii="宋体" w:hAnsi="宋体" w:cs="宋体"/>
                <w:kern w:val="0"/>
                <w:sz w:val="23"/>
                <w:szCs w:val="23"/>
              </w:rPr>
              <w:t>吨），钢纤维</w:t>
            </w:r>
            <w:r>
              <w:rPr>
                <w:rFonts w:ascii="宋体" w:hAnsi="宋体" w:cs="宋体"/>
                <w:kern w:val="0"/>
                <w:sz w:val="23"/>
                <w:szCs w:val="23"/>
              </w:rPr>
              <w:t>2400</w:t>
            </w:r>
            <w:r>
              <w:rPr>
                <w:rFonts w:ascii="宋体" w:hAnsi="宋体" w:cs="宋体"/>
                <w:kern w:val="0"/>
                <w:sz w:val="23"/>
                <w:szCs w:val="23"/>
              </w:rPr>
              <w:t>元</w:t>
            </w:r>
            <w:r>
              <w:rPr>
                <w:rFonts w:ascii="宋体" w:hAnsi="宋体" w:cs="宋体"/>
                <w:kern w:val="0"/>
                <w:sz w:val="23"/>
                <w:szCs w:val="23"/>
              </w:rPr>
              <w:t>（单价</w:t>
            </w:r>
            <w:r>
              <w:rPr>
                <w:rFonts w:ascii="宋体" w:hAnsi="宋体" w:cs="宋体"/>
                <w:kern w:val="0"/>
                <w:sz w:val="23"/>
                <w:szCs w:val="23"/>
              </w:rPr>
              <w:t>12000元/吨，共0.</w:t>
            </w:r>
            <w:r>
              <w:rPr>
                <w:rFonts w:ascii="宋体" w:hAnsi="宋体" w:cs="宋体"/>
                <w:kern w:val="0"/>
                <w:sz w:val="23"/>
                <w:szCs w:val="23"/>
              </w:rPr>
              <w:t>2</w:t>
            </w:r>
            <w:r>
              <w:rPr>
                <w:rFonts w:ascii="宋体" w:hAnsi="宋体" w:cs="宋体"/>
                <w:kern w:val="0"/>
                <w:sz w:val="23"/>
                <w:szCs w:val="23"/>
              </w:rPr>
              <w:t>吨），萘系减水剂</w:t>
            </w:r>
            <w:r>
              <w:rPr>
                <w:rFonts w:ascii="宋体" w:hAnsi="宋体" w:cs="宋体"/>
                <w:kern w:val="0"/>
                <w:sz w:val="23"/>
                <w:szCs w:val="23"/>
              </w:rPr>
              <w:t>120元</w:t>
            </w:r>
            <w:r>
              <w:rPr>
                <w:rFonts w:ascii="宋体" w:hAnsi="宋体" w:cs="宋体"/>
                <w:kern w:val="0"/>
                <w:sz w:val="23"/>
                <w:szCs w:val="23"/>
              </w:rPr>
              <w:t>（单价</w:t>
            </w:r>
            <w:r>
              <w:rPr>
                <w:rFonts w:ascii="宋体" w:hAnsi="宋体" w:cs="宋体"/>
                <w:kern w:val="0"/>
                <w:sz w:val="23"/>
                <w:szCs w:val="23"/>
              </w:rPr>
              <w:t>40元/Kg，共3Kg），聚羧酸减水剂</w:t>
            </w:r>
            <w:r>
              <w:rPr>
                <w:rFonts w:ascii="宋体" w:hAnsi="宋体" w:cs="宋体"/>
                <w:kern w:val="0"/>
                <w:sz w:val="23"/>
                <w:szCs w:val="23"/>
              </w:rPr>
              <w:t>100元</w:t>
            </w:r>
            <w:r>
              <w:rPr>
                <w:rFonts w:ascii="宋体" w:hAnsi="宋体" w:cs="宋体"/>
                <w:kern w:val="0"/>
                <w:sz w:val="23"/>
                <w:szCs w:val="23"/>
              </w:rPr>
              <w:t>（单价</w:t>
            </w:r>
            <w:r>
              <w:rPr>
                <w:rFonts w:ascii="宋体" w:hAnsi="宋体" w:cs="宋体"/>
                <w:kern w:val="0"/>
                <w:sz w:val="23"/>
                <w:szCs w:val="23"/>
              </w:rPr>
              <w:t>50元/Kg，共2Kg），氢氧化钠</w:t>
            </w:r>
            <w:r>
              <w:rPr>
                <w:rFonts w:ascii="宋体" w:hAnsi="宋体" w:cs="宋体"/>
                <w:kern w:val="0"/>
                <w:sz w:val="23"/>
                <w:szCs w:val="23"/>
              </w:rPr>
              <w:t>1000元</w:t>
            </w:r>
            <w:r>
              <w:rPr>
                <w:rFonts w:ascii="宋体" w:hAnsi="宋体" w:cs="宋体"/>
                <w:kern w:val="0"/>
                <w:sz w:val="23"/>
                <w:szCs w:val="23"/>
              </w:rPr>
              <w:t>（单价</w:t>
            </w:r>
            <w:r>
              <w:rPr>
                <w:rFonts w:ascii="宋体" w:hAnsi="宋体" w:cs="宋体"/>
                <w:kern w:val="0"/>
                <w:sz w:val="23"/>
                <w:szCs w:val="23"/>
              </w:rPr>
              <w:t>50元/Kg，共20Kg），硅酸钠</w:t>
            </w:r>
            <w:r>
              <w:rPr>
                <w:rFonts w:ascii="宋体" w:hAnsi="宋体" w:cs="宋体"/>
                <w:kern w:val="0"/>
                <w:sz w:val="23"/>
                <w:szCs w:val="23"/>
              </w:rPr>
              <w:t>600元</w:t>
            </w:r>
            <w:r>
              <w:rPr>
                <w:rFonts w:ascii="宋体" w:hAnsi="宋体" w:cs="宋体"/>
                <w:kern w:val="0"/>
                <w:sz w:val="23"/>
                <w:szCs w:val="23"/>
              </w:rPr>
              <w:t>（单价</w:t>
            </w:r>
            <w:r>
              <w:rPr>
                <w:rFonts w:ascii="宋体" w:hAnsi="宋体" w:cs="宋体"/>
                <w:kern w:val="0"/>
                <w:sz w:val="23"/>
                <w:szCs w:val="23"/>
              </w:rPr>
              <w:t>20元/Kg，共30Kg），乙二醇</w:t>
            </w:r>
            <w:r>
              <w:rPr>
                <w:rFonts w:ascii="宋体" w:hAnsi="宋体" w:cs="宋体"/>
                <w:kern w:val="0"/>
                <w:sz w:val="23"/>
                <w:szCs w:val="23"/>
              </w:rPr>
              <w:t>80元</w:t>
            </w:r>
            <w:r>
              <w:rPr>
                <w:rFonts w:ascii="宋体" w:hAnsi="宋体" w:cs="宋体"/>
                <w:kern w:val="0"/>
                <w:sz w:val="23"/>
                <w:szCs w:val="23"/>
              </w:rPr>
              <w:t>（单价</w:t>
            </w:r>
            <w:r>
              <w:rPr>
                <w:rFonts w:ascii="宋体" w:hAnsi="宋体" w:cs="宋体"/>
                <w:kern w:val="0"/>
                <w:sz w:val="23"/>
                <w:szCs w:val="23"/>
              </w:rPr>
              <w:t>32元/L，共2.5L）,无水乙醇</w:t>
            </w:r>
            <w:r>
              <w:rPr>
                <w:rFonts w:ascii="宋体" w:hAnsi="宋体" w:cs="宋体"/>
                <w:kern w:val="0"/>
                <w:sz w:val="23"/>
                <w:szCs w:val="23"/>
              </w:rPr>
              <w:t>9</w:t>
            </w:r>
            <w:r>
              <w:rPr>
                <w:rFonts w:ascii="宋体" w:hAnsi="宋体" w:cs="宋体"/>
                <w:kern w:val="0"/>
                <w:sz w:val="23"/>
                <w:szCs w:val="23"/>
              </w:rPr>
              <w:t>0元</w:t>
            </w:r>
            <w:r>
              <w:rPr>
                <w:rFonts w:ascii="宋体" w:hAnsi="宋体" w:cs="宋体"/>
                <w:kern w:val="0"/>
                <w:sz w:val="23"/>
                <w:szCs w:val="23"/>
              </w:rPr>
              <w:t>（单价</w:t>
            </w:r>
            <w:r>
              <w:rPr>
                <w:rFonts w:ascii="宋体" w:hAnsi="宋体" w:cs="宋体"/>
                <w:kern w:val="0"/>
                <w:sz w:val="23"/>
                <w:szCs w:val="23"/>
              </w:rPr>
              <w:t>30元/瓶，每瓶2500mL，共</w:t>
            </w:r>
            <w:r>
              <w:rPr>
                <w:rFonts w:ascii="宋体" w:hAnsi="宋体" w:cs="宋体"/>
                <w:kern w:val="0"/>
                <w:sz w:val="23"/>
                <w:szCs w:val="23"/>
              </w:rPr>
              <w:t>3</w:t>
            </w:r>
            <w:r>
              <w:rPr>
                <w:rFonts w:ascii="宋体" w:hAnsi="宋体" w:cs="宋体"/>
                <w:kern w:val="0"/>
                <w:sz w:val="23"/>
                <w:szCs w:val="23"/>
              </w:rPr>
              <w:t>瓶），二氧化硅研磨膏</w:t>
            </w:r>
            <w:r>
              <w:rPr>
                <w:rFonts w:ascii="宋体" w:hAnsi="宋体" w:cs="宋体"/>
                <w:kern w:val="0"/>
                <w:sz w:val="23"/>
                <w:szCs w:val="23"/>
              </w:rPr>
              <w:t>5</w:t>
            </w:r>
            <w:r>
              <w:rPr>
                <w:rFonts w:ascii="宋体" w:hAnsi="宋体" w:cs="宋体"/>
                <w:kern w:val="0"/>
                <w:sz w:val="23"/>
                <w:szCs w:val="23"/>
              </w:rPr>
              <w:t>0元</w:t>
            </w:r>
            <w:r>
              <w:rPr>
                <w:rFonts w:ascii="宋体" w:hAnsi="宋体" w:cs="宋体"/>
                <w:kern w:val="0"/>
                <w:sz w:val="23"/>
                <w:szCs w:val="23"/>
              </w:rPr>
              <w:t>（单价</w:t>
            </w:r>
            <w:r>
              <w:rPr>
                <w:rFonts w:ascii="宋体" w:hAnsi="宋体" w:cs="宋体"/>
                <w:kern w:val="0"/>
                <w:sz w:val="23"/>
                <w:szCs w:val="23"/>
              </w:rPr>
              <w:t>50元/瓶，共1瓶）。</w:t>
            </w:r>
          </w:p>
          <w:p>
            <w:pPr>
              <w:widowControl/>
              <w:spacing w:before="0" w:after="0"/>
              <w:jc w:val="left"/>
              <w:rPr>
                <w:rFonts w:ascii="宋体" w:hAnsi="宋体" w:cs="宋体"/>
                <w:kern w:val="0"/>
                <w:sz w:val="24"/>
              </w:rPr>
            </w:pPr>
            <w:r>
              <w:rPr>
                <w:rFonts w:ascii="宋体" w:hAnsi="宋体" w:cs="宋体"/>
                <w:kern w:val="0"/>
                <w:sz w:val="23"/>
                <w:szCs w:val="23"/>
              </w:rPr>
              <w:t>（</w:t>
            </w:r>
            <w:r>
              <w:rPr>
                <w:rFonts w:eastAsia="Times New Roman"/>
                <w:kern w:val="0"/>
                <w:sz w:val="23"/>
                <w:szCs w:val="23"/>
              </w:rPr>
              <w:t>2</w:t>
            </w:r>
            <w:r>
              <w:rPr>
                <w:rFonts w:ascii="宋体" w:hAnsi="宋体" w:cs="宋体"/>
                <w:kern w:val="0"/>
                <w:sz w:val="23"/>
                <w:szCs w:val="23"/>
              </w:rPr>
              <w:t>）测试费：</w:t>
            </w:r>
            <w:r>
              <w:rPr>
                <w:rFonts w:eastAsia="Times New Roman"/>
                <w:kern w:val="0"/>
                <w:sz w:val="23"/>
                <w:szCs w:val="23"/>
              </w:rPr>
              <w:t>1.29</w:t>
            </w:r>
            <w:r>
              <w:rPr>
                <w:rFonts w:ascii="宋体" w:hAnsi="宋体" w:cs="宋体"/>
                <w:kern w:val="0"/>
                <w:sz w:val="23"/>
                <w:szCs w:val="23"/>
              </w:rPr>
              <w:t>万元，明细如下：</w:t>
            </w:r>
          </w:p>
          <w:p>
            <w:pPr>
              <w:widowControl/>
              <w:spacing w:before="0" w:after="0"/>
              <w:jc w:val="left"/>
              <w:rPr>
                <w:rFonts w:ascii="宋体" w:hAnsi="宋体" w:cs="宋体"/>
                <w:kern w:val="0"/>
                <w:sz w:val="24"/>
              </w:rPr>
            </w:pPr>
            <w:r>
              <w:rPr>
                <w:rFonts w:ascii="宋体" w:hAnsi="宋体" w:cs="宋体"/>
                <w:kern w:val="0"/>
                <w:sz w:val="23"/>
                <w:szCs w:val="23"/>
              </w:rPr>
              <w:t>  场发射扫描电子显微镜分析（带能谱）</w:t>
            </w:r>
            <w:r>
              <w:rPr>
                <w:rFonts w:eastAsia="Times New Roman"/>
                <w:kern w:val="0"/>
                <w:sz w:val="23"/>
                <w:szCs w:val="23"/>
              </w:rPr>
              <w:t>4000</w:t>
            </w:r>
            <w:r>
              <w:rPr>
                <w:rFonts w:ascii="宋体" w:hAnsi="宋体" w:cs="宋体"/>
                <w:kern w:val="0"/>
                <w:sz w:val="23"/>
                <w:szCs w:val="23"/>
              </w:rPr>
              <w:t>元（单价</w:t>
            </w:r>
            <w:r>
              <w:rPr>
                <w:rFonts w:eastAsia="Times New Roman"/>
                <w:kern w:val="0"/>
                <w:sz w:val="23"/>
                <w:szCs w:val="23"/>
              </w:rPr>
              <w:t>200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机试，共</w:t>
            </w:r>
            <w:r>
              <w:rPr>
                <w:rFonts w:eastAsia="Times New Roman"/>
                <w:kern w:val="0"/>
                <w:sz w:val="23"/>
                <w:szCs w:val="23"/>
              </w:rPr>
              <w:t>20</w:t>
            </w:r>
            <w:r>
              <w:rPr>
                <w:rFonts w:ascii="宋体" w:hAnsi="宋体" w:cs="宋体"/>
                <w:kern w:val="0"/>
                <w:sz w:val="23"/>
                <w:szCs w:val="23"/>
              </w:rPr>
              <w:t>机试），红外光谱分析</w:t>
            </w:r>
            <w:r>
              <w:rPr>
                <w:rFonts w:eastAsia="Times New Roman"/>
                <w:kern w:val="0"/>
                <w:sz w:val="23"/>
                <w:szCs w:val="23"/>
              </w:rPr>
              <w:t>1400</w:t>
            </w:r>
            <w:r>
              <w:rPr>
                <w:rFonts w:ascii="宋体" w:hAnsi="宋体" w:cs="宋体"/>
                <w:kern w:val="0"/>
                <w:sz w:val="23"/>
                <w:szCs w:val="23"/>
              </w:rPr>
              <w:t>元（单价</w:t>
            </w:r>
            <w:r>
              <w:rPr>
                <w:rFonts w:eastAsia="Times New Roman"/>
                <w:kern w:val="0"/>
                <w:sz w:val="23"/>
                <w:szCs w:val="23"/>
              </w:rPr>
              <w:t>50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组，共</w:t>
            </w:r>
            <w:r>
              <w:rPr>
                <w:rFonts w:eastAsia="Times New Roman"/>
                <w:kern w:val="0"/>
                <w:sz w:val="23"/>
                <w:szCs w:val="23"/>
              </w:rPr>
              <w:t>28</w:t>
            </w:r>
            <w:r>
              <w:rPr>
                <w:rFonts w:ascii="宋体" w:hAnsi="宋体" w:cs="宋体"/>
                <w:kern w:val="0"/>
                <w:sz w:val="23"/>
                <w:szCs w:val="23"/>
              </w:rPr>
              <w:t>组），自动氮吸附比表面分析</w:t>
            </w:r>
            <w:r>
              <w:rPr>
                <w:rFonts w:eastAsia="Times New Roman"/>
                <w:kern w:val="0"/>
                <w:sz w:val="23"/>
                <w:szCs w:val="23"/>
              </w:rPr>
              <w:t>4000</w:t>
            </w:r>
            <w:r>
              <w:rPr>
                <w:rFonts w:ascii="宋体" w:hAnsi="宋体" w:cs="宋体"/>
                <w:kern w:val="0"/>
                <w:sz w:val="23"/>
                <w:szCs w:val="23"/>
              </w:rPr>
              <w:t>元（单价</w:t>
            </w:r>
            <w:r>
              <w:rPr>
                <w:rFonts w:eastAsia="Times New Roman"/>
                <w:kern w:val="0"/>
                <w:sz w:val="23"/>
                <w:szCs w:val="23"/>
              </w:rPr>
              <w:t>400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组，共</w:t>
            </w:r>
            <w:r>
              <w:rPr>
                <w:rFonts w:eastAsia="Times New Roman"/>
                <w:kern w:val="0"/>
                <w:sz w:val="23"/>
                <w:szCs w:val="23"/>
              </w:rPr>
              <w:t>10</w:t>
            </w:r>
            <w:r>
              <w:rPr>
                <w:rFonts w:ascii="宋体" w:hAnsi="宋体" w:cs="宋体"/>
                <w:kern w:val="0"/>
                <w:sz w:val="23"/>
                <w:szCs w:val="23"/>
              </w:rPr>
              <w:t>组），激光粒度分析</w:t>
            </w:r>
            <w:r>
              <w:rPr>
                <w:rFonts w:eastAsia="Times New Roman"/>
                <w:kern w:val="0"/>
                <w:sz w:val="23"/>
                <w:szCs w:val="23"/>
              </w:rPr>
              <w:t>600</w:t>
            </w:r>
            <w:r>
              <w:rPr>
                <w:rFonts w:ascii="宋体" w:hAnsi="宋体" w:cs="宋体"/>
                <w:kern w:val="0"/>
                <w:sz w:val="23"/>
                <w:szCs w:val="23"/>
              </w:rPr>
              <w:t>元（单价</w:t>
            </w:r>
            <w:r>
              <w:rPr>
                <w:rFonts w:eastAsia="Times New Roman"/>
                <w:kern w:val="0"/>
                <w:sz w:val="23"/>
                <w:szCs w:val="23"/>
              </w:rPr>
              <w:t>150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组，共</w:t>
            </w:r>
            <w:r>
              <w:rPr>
                <w:rFonts w:eastAsia="Times New Roman"/>
                <w:kern w:val="0"/>
                <w:sz w:val="23"/>
                <w:szCs w:val="23"/>
              </w:rPr>
              <w:t>4</w:t>
            </w:r>
            <w:r>
              <w:rPr>
                <w:rFonts w:ascii="宋体" w:hAnsi="宋体" w:cs="宋体"/>
                <w:kern w:val="0"/>
                <w:sz w:val="23"/>
                <w:szCs w:val="23"/>
              </w:rPr>
              <w:t>组），差热分析</w:t>
            </w:r>
            <w:r>
              <w:rPr>
                <w:rFonts w:eastAsia="Times New Roman"/>
                <w:kern w:val="0"/>
                <w:sz w:val="23"/>
                <w:szCs w:val="23"/>
              </w:rPr>
              <w:t>1500</w:t>
            </w:r>
            <w:r>
              <w:rPr>
                <w:rFonts w:ascii="宋体" w:hAnsi="宋体" w:cs="宋体"/>
                <w:kern w:val="0"/>
                <w:sz w:val="23"/>
                <w:szCs w:val="23"/>
              </w:rPr>
              <w:t>元（单价</w:t>
            </w:r>
            <w:r>
              <w:rPr>
                <w:rFonts w:eastAsia="Times New Roman"/>
                <w:kern w:val="0"/>
                <w:sz w:val="23"/>
                <w:szCs w:val="23"/>
              </w:rPr>
              <w:t>150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个，共</w:t>
            </w:r>
            <w:r>
              <w:rPr>
                <w:rFonts w:eastAsia="Times New Roman"/>
                <w:kern w:val="0"/>
                <w:sz w:val="23"/>
                <w:szCs w:val="23"/>
              </w:rPr>
              <w:t>10</w:t>
            </w:r>
            <w:r>
              <w:rPr>
                <w:rFonts w:ascii="宋体" w:hAnsi="宋体" w:cs="宋体"/>
                <w:kern w:val="0"/>
                <w:sz w:val="23"/>
                <w:szCs w:val="23"/>
              </w:rPr>
              <w:t>个），</w:t>
            </w:r>
            <w:r>
              <w:rPr>
                <w:rFonts w:eastAsia="Times New Roman"/>
                <w:kern w:val="0"/>
                <w:sz w:val="23"/>
                <w:szCs w:val="23"/>
              </w:rPr>
              <w:t>X</w:t>
            </w:r>
            <w:r>
              <w:rPr>
                <w:rFonts w:ascii="宋体" w:hAnsi="宋体" w:cs="宋体"/>
                <w:kern w:val="0"/>
                <w:sz w:val="23"/>
                <w:szCs w:val="23"/>
              </w:rPr>
              <w:t>射线衍射分析（定量）</w:t>
            </w:r>
            <w:r>
              <w:rPr>
                <w:rFonts w:eastAsia="Times New Roman"/>
                <w:kern w:val="0"/>
                <w:sz w:val="23"/>
                <w:szCs w:val="23"/>
              </w:rPr>
              <w:t>500</w:t>
            </w:r>
            <w:r>
              <w:rPr>
                <w:rFonts w:ascii="宋体" w:hAnsi="宋体" w:cs="宋体"/>
                <w:kern w:val="0"/>
                <w:sz w:val="23"/>
                <w:szCs w:val="23"/>
              </w:rPr>
              <w:t>元（（单价</w:t>
            </w:r>
            <w:r>
              <w:rPr>
                <w:rFonts w:eastAsia="Times New Roman"/>
                <w:kern w:val="0"/>
                <w:sz w:val="23"/>
                <w:szCs w:val="23"/>
              </w:rPr>
              <w:t>50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组，共</w:t>
            </w:r>
            <w:r>
              <w:rPr>
                <w:rFonts w:eastAsia="Times New Roman"/>
                <w:kern w:val="0"/>
                <w:sz w:val="23"/>
                <w:szCs w:val="23"/>
              </w:rPr>
              <w:t>10</w:t>
            </w:r>
            <w:r>
              <w:rPr>
                <w:rFonts w:ascii="宋体" w:hAnsi="宋体" w:cs="宋体"/>
                <w:kern w:val="0"/>
                <w:sz w:val="23"/>
                <w:szCs w:val="23"/>
              </w:rPr>
              <w:t>组）），</w:t>
            </w:r>
            <w:r>
              <w:rPr>
                <w:rFonts w:eastAsia="Times New Roman"/>
                <w:kern w:val="0"/>
                <w:sz w:val="23"/>
                <w:szCs w:val="23"/>
              </w:rPr>
              <w:t>X</w:t>
            </w:r>
            <w:r>
              <w:rPr>
                <w:rFonts w:ascii="宋体" w:hAnsi="宋体" w:cs="宋体"/>
                <w:kern w:val="0"/>
                <w:sz w:val="23"/>
                <w:szCs w:val="23"/>
              </w:rPr>
              <w:t>射线荧光光谱分析</w:t>
            </w:r>
            <w:r>
              <w:rPr>
                <w:rFonts w:ascii="宋体" w:hAnsi="宋体" w:cs="宋体"/>
                <w:kern w:val="0"/>
                <w:sz w:val="23"/>
                <w:szCs w:val="23"/>
              </w:rPr>
              <w:t>900</w:t>
            </w:r>
            <w:r>
              <w:rPr>
                <w:rFonts w:ascii="宋体" w:hAnsi="宋体" w:cs="宋体"/>
                <w:kern w:val="0"/>
                <w:sz w:val="23"/>
                <w:szCs w:val="23"/>
              </w:rPr>
              <w:t>元（单价</w:t>
            </w:r>
            <w:r>
              <w:rPr>
                <w:rFonts w:eastAsia="Times New Roman"/>
                <w:kern w:val="0"/>
                <w:sz w:val="23"/>
                <w:szCs w:val="23"/>
              </w:rPr>
              <w:t>300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个，共</w:t>
            </w:r>
            <w:r>
              <w:rPr>
                <w:rFonts w:eastAsia="Times New Roman"/>
                <w:kern w:val="0"/>
                <w:sz w:val="23"/>
                <w:szCs w:val="23"/>
              </w:rPr>
              <w:t>3</w:t>
            </w:r>
            <w:r>
              <w:rPr>
                <w:rFonts w:ascii="宋体" w:hAnsi="宋体" w:cs="宋体"/>
                <w:kern w:val="0"/>
                <w:sz w:val="23"/>
                <w:szCs w:val="23"/>
              </w:rPr>
              <w:t>个）。</w:t>
            </w:r>
          </w:p>
          <w:p>
            <w:pPr>
              <w:widowControl/>
              <w:spacing w:before="0" w:after="0"/>
              <w:jc w:val="left"/>
              <w:rPr>
                <w:rFonts w:ascii="宋体" w:hAnsi="宋体" w:cs="宋体"/>
                <w:kern w:val="0"/>
                <w:sz w:val="24"/>
              </w:rPr>
            </w:pPr>
            <w:r>
              <w:rPr>
                <w:rFonts w:ascii="宋体" w:hAnsi="宋体" w:cs="宋体"/>
                <w:kern w:val="0"/>
                <w:sz w:val="23"/>
                <w:szCs w:val="23"/>
              </w:rPr>
              <w:t>（</w:t>
            </w:r>
            <w:r>
              <w:rPr>
                <w:rFonts w:eastAsia="Times New Roman"/>
                <w:kern w:val="0"/>
                <w:sz w:val="23"/>
                <w:szCs w:val="23"/>
              </w:rPr>
              <w:t>3</w:t>
            </w:r>
            <w:r>
              <w:rPr>
                <w:rFonts w:ascii="宋体" w:hAnsi="宋体" w:cs="宋体"/>
                <w:kern w:val="0"/>
                <w:sz w:val="23"/>
                <w:szCs w:val="23"/>
              </w:rPr>
              <w:t>）燃料动力：</w:t>
            </w:r>
            <w:r>
              <w:rPr>
                <w:rFonts w:eastAsia="Times New Roman"/>
                <w:kern w:val="0"/>
                <w:sz w:val="23"/>
                <w:szCs w:val="23"/>
              </w:rPr>
              <w:t>0</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w:t>
            </w:r>
            <w:r>
              <w:rPr>
                <w:rFonts w:eastAsia="Times New Roman"/>
                <w:kern w:val="0"/>
                <w:sz w:val="23"/>
                <w:szCs w:val="23"/>
              </w:rPr>
              <w:t>4</w:t>
            </w:r>
            <w:r>
              <w:rPr>
                <w:rFonts w:ascii="宋体" w:hAnsi="宋体" w:cs="宋体"/>
                <w:kern w:val="0"/>
                <w:sz w:val="23"/>
                <w:szCs w:val="23"/>
              </w:rPr>
              <w:t>）出版／文献／信息传播／知识产权事务：</w:t>
            </w:r>
            <w:r>
              <w:rPr>
                <w:rFonts w:eastAsia="Times New Roman"/>
                <w:kern w:val="0"/>
                <w:sz w:val="23"/>
                <w:szCs w:val="23"/>
              </w:rPr>
              <w:t>0</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w:t>
            </w:r>
            <w:r>
              <w:rPr>
                <w:rFonts w:ascii="宋体" w:hAnsi="宋体" w:cs="宋体"/>
                <w:kern w:val="0"/>
                <w:sz w:val="24"/>
              </w:rPr>
              <w:t>5</w:t>
            </w:r>
            <w:r>
              <w:rPr>
                <w:rFonts w:ascii="宋体" w:hAnsi="宋体" w:cs="宋体"/>
                <w:kern w:val="0"/>
                <w:sz w:val="23"/>
                <w:szCs w:val="23"/>
              </w:rPr>
              <w:t>）会议／差旅／国际合作交流：</w:t>
            </w:r>
            <w:r>
              <w:rPr>
                <w:rFonts w:ascii="宋体" w:hAnsi="宋体" w:cs="宋体"/>
                <w:kern w:val="0"/>
                <w:sz w:val="24"/>
              </w:rPr>
              <w:t>0.60</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  项目实施</w:t>
            </w:r>
            <w:r>
              <w:rPr>
                <w:rFonts w:eastAsia="Times New Roman"/>
                <w:kern w:val="0"/>
                <w:sz w:val="23"/>
                <w:szCs w:val="23"/>
              </w:rPr>
              <w:t>3</w:t>
            </w:r>
            <w:r>
              <w:rPr>
                <w:rFonts w:ascii="宋体" w:hAnsi="宋体" w:cs="宋体"/>
                <w:kern w:val="0"/>
                <w:sz w:val="23"/>
                <w:szCs w:val="23"/>
              </w:rPr>
              <w:t>年内</w:t>
            </w:r>
            <w:r>
              <w:rPr>
                <w:rFonts w:eastAsia="Times New Roman"/>
                <w:kern w:val="0"/>
                <w:sz w:val="23"/>
                <w:szCs w:val="23"/>
              </w:rPr>
              <w:t>1</w:t>
            </w:r>
            <w:r>
              <w:rPr>
                <w:rFonts w:ascii="宋体" w:hAnsi="宋体" w:cs="宋体"/>
                <w:kern w:val="0"/>
                <w:sz w:val="23"/>
                <w:szCs w:val="23"/>
              </w:rPr>
              <w:t>人参与</w:t>
            </w:r>
            <w:r>
              <w:rPr>
                <w:rFonts w:eastAsia="Times New Roman"/>
                <w:kern w:val="0"/>
                <w:sz w:val="23"/>
                <w:szCs w:val="23"/>
              </w:rPr>
              <w:t>2</w:t>
            </w:r>
            <w:r>
              <w:rPr>
                <w:rFonts w:ascii="宋体" w:hAnsi="宋体" w:cs="宋体"/>
                <w:kern w:val="0"/>
                <w:sz w:val="23"/>
                <w:szCs w:val="23"/>
              </w:rPr>
              <w:t>次学术会议交流，会议注册费</w:t>
            </w:r>
            <w:r>
              <w:rPr>
                <w:rFonts w:eastAsia="Times New Roman"/>
                <w:kern w:val="0"/>
                <w:sz w:val="23"/>
                <w:szCs w:val="23"/>
              </w:rPr>
              <w:t>2000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次</w:t>
            </w:r>
            <w:r>
              <w:rPr>
                <w:rFonts w:eastAsia="Times New Roman"/>
                <w:kern w:val="0"/>
                <w:sz w:val="23"/>
                <w:szCs w:val="23"/>
              </w:rPr>
              <w:t>/</w:t>
            </w:r>
            <w:r>
              <w:rPr>
                <w:rFonts w:ascii="宋体" w:hAnsi="宋体" w:cs="宋体"/>
                <w:kern w:val="0"/>
                <w:sz w:val="23"/>
                <w:szCs w:val="23"/>
              </w:rPr>
              <w:t>人，差旅费</w:t>
            </w:r>
            <w:r>
              <w:rPr>
                <w:rFonts w:eastAsia="Times New Roman"/>
                <w:kern w:val="0"/>
                <w:sz w:val="23"/>
                <w:szCs w:val="23"/>
              </w:rPr>
              <w:t>1000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次</w:t>
            </w:r>
            <w:r>
              <w:rPr>
                <w:rFonts w:eastAsia="Times New Roman"/>
                <w:kern w:val="0"/>
                <w:sz w:val="23"/>
                <w:szCs w:val="23"/>
              </w:rPr>
              <w:t>/</w:t>
            </w:r>
            <w:r>
              <w:rPr>
                <w:rFonts w:ascii="宋体" w:hAnsi="宋体" w:cs="宋体"/>
                <w:kern w:val="0"/>
                <w:sz w:val="23"/>
                <w:szCs w:val="23"/>
              </w:rPr>
              <w:t>人，共计（</w:t>
            </w:r>
            <w:r>
              <w:rPr>
                <w:rFonts w:eastAsia="Times New Roman"/>
                <w:kern w:val="0"/>
                <w:sz w:val="23"/>
                <w:szCs w:val="23"/>
              </w:rPr>
              <w:t>2000+1000</w:t>
            </w:r>
            <w:r>
              <w:rPr>
                <w:rFonts w:ascii="宋体" w:hAnsi="宋体" w:cs="宋体"/>
                <w:kern w:val="0"/>
                <w:sz w:val="23"/>
                <w:szCs w:val="23"/>
              </w:rPr>
              <w:t>）</w:t>
            </w:r>
            <w:r>
              <w:rPr>
                <w:rFonts w:ascii="宋体" w:hAnsi="宋体" w:cs="宋体"/>
                <w:kern w:val="0"/>
                <w:sz w:val="23"/>
                <w:szCs w:val="23"/>
              </w:rPr>
              <w:t>×2×1=0.60万元。</w:t>
            </w:r>
          </w:p>
          <w:p>
            <w:pPr>
              <w:widowControl/>
              <w:spacing w:before="0" w:after="0"/>
              <w:jc w:val="left"/>
              <w:rPr>
                <w:rFonts w:ascii="宋体" w:hAnsi="宋体" w:cs="宋体"/>
                <w:kern w:val="0"/>
                <w:sz w:val="24"/>
              </w:rPr>
            </w:pPr>
            <w:r>
              <w:rPr>
                <w:rFonts w:eastAsia="Times New Roman"/>
                <w:kern w:val="0"/>
                <w:sz w:val="23"/>
                <w:szCs w:val="23"/>
              </w:rPr>
              <w:t>3.</w:t>
            </w:r>
            <w:r>
              <w:rPr>
                <w:rFonts w:ascii="宋体" w:hAnsi="宋体" w:cs="宋体"/>
                <w:kern w:val="0"/>
                <w:sz w:val="23"/>
                <w:szCs w:val="23"/>
              </w:rPr>
              <w:t>劳务费：总计</w:t>
            </w:r>
            <w:r>
              <w:rPr>
                <w:rFonts w:eastAsia="Times New Roman"/>
                <w:kern w:val="0"/>
                <w:sz w:val="23"/>
                <w:szCs w:val="23"/>
              </w:rPr>
              <w:t>1.62</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研究生</w:t>
            </w:r>
            <w:r>
              <w:rPr>
                <w:rFonts w:eastAsia="Times New Roman"/>
                <w:kern w:val="0"/>
                <w:sz w:val="23"/>
                <w:szCs w:val="23"/>
              </w:rPr>
              <w:t>2</w:t>
            </w:r>
            <w:r>
              <w:rPr>
                <w:rFonts w:ascii="宋体" w:hAnsi="宋体" w:cs="宋体"/>
                <w:kern w:val="0"/>
                <w:sz w:val="23"/>
                <w:szCs w:val="23"/>
              </w:rPr>
              <w:t>人，每人每年工作</w:t>
            </w:r>
            <w:r>
              <w:rPr>
                <w:rFonts w:eastAsia="Times New Roman"/>
                <w:kern w:val="0"/>
                <w:sz w:val="23"/>
                <w:szCs w:val="23"/>
              </w:rPr>
              <w:t>9</w:t>
            </w:r>
            <w:r>
              <w:rPr>
                <w:rFonts w:ascii="宋体" w:hAnsi="宋体" w:cs="宋体"/>
                <w:kern w:val="0"/>
                <w:sz w:val="23"/>
                <w:szCs w:val="23"/>
              </w:rPr>
              <w:t>个月，共</w:t>
            </w:r>
            <w:r>
              <w:rPr>
                <w:rFonts w:eastAsia="Times New Roman"/>
                <w:kern w:val="0"/>
                <w:sz w:val="23"/>
                <w:szCs w:val="23"/>
              </w:rPr>
              <w:t>3</w:t>
            </w:r>
            <w:r>
              <w:rPr>
                <w:rFonts w:ascii="宋体" w:hAnsi="宋体" w:cs="宋体"/>
                <w:kern w:val="0"/>
                <w:sz w:val="23"/>
                <w:szCs w:val="23"/>
              </w:rPr>
              <w:t>年，每人</w:t>
            </w:r>
            <w:r>
              <w:rPr>
                <w:rFonts w:eastAsia="Times New Roman"/>
                <w:kern w:val="0"/>
                <w:sz w:val="23"/>
                <w:szCs w:val="23"/>
              </w:rPr>
              <w:t>30</w:t>
            </w:r>
            <w:r>
              <w:rPr>
                <w:rFonts w:eastAsia="Times New Roman"/>
                <w:kern w:val="0"/>
                <w:sz w:val="23"/>
                <w:szCs w:val="23"/>
              </w:rPr>
              <w:t>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月，研究生劳务共计</w:t>
            </w:r>
            <w:r>
              <w:rPr>
                <w:rFonts w:ascii="宋体" w:hAnsi="宋体" w:cs="宋体"/>
                <w:kern w:val="0"/>
                <w:sz w:val="23"/>
                <w:szCs w:val="23"/>
              </w:rPr>
              <w:t>300</w:t>
            </w:r>
            <w:r>
              <w:rPr>
                <w:rFonts w:eastAsia="Times New Roman"/>
                <w:kern w:val="0"/>
                <w:sz w:val="23"/>
                <w:szCs w:val="23"/>
              </w:rPr>
              <w:t>×</w:t>
            </w:r>
            <w:r>
              <w:rPr>
                <w:rFonts w:eastAsia="Times New Roman"/>
                <w:kern w:val="0"/>
                <w:sz w:val="23"/>
                <w:szCs w:val="23"/>
              </w:rPr>
              <w:t>9</w:t>
            </w:r>
            <w:r>
              <w:rPr>
                <w:rFonts w:eastAsia="Times New Roman"/>
                <w:kern w:val="0"/>
                <w:sz w:val="23"/>
                <w:szCs w:val="23"/>
              </w:rPr>
              <w:t>×3×</w:t>
            </w:r>
            <w:r>
              <w:rPr>
                <w:rFonts w:eastAsia="Times New Roman"/>
                <w:kern w:val="0"/>
                <w:sz w:val="23"/>
                <w:szCs w:val="23"/>
              </w:rPr>
              <w:t>2</w:t>
            </w:r>
            <w:r>
              <w:rPr>
                <w:rFonts w:eastAsia="Times New Roman"/>
                <w:kern w:val="0"/>
                <w:sz w:val="23"/>
                <w:szCs w:val="23"/>
              </w:rPr>
              <w:t>=</w:t>
            </w:r>
            <w:r>
              <w:rPr>
                <w:rFonts w:eastAsia="Times New Roman"/>
                <w:kern w:val="0"/>
                <w:sz w:val="23"/>
                <w:szCs w:val="23"/>
              </w:rPr>
              <w:t>1.62</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（二）间接费用</w:t>
            </w:r>
          </w:p>
          <w:p>
            <w:pPr>
              <w:widowControl/>
              <w:spacing w:before="0" w:after="0"/>
              <w:jc w:val="left"/>
              <w:rPr>
                <w:rFonts w:ascii="宋体" w:hAnsi="宋体" w:cs="宋体"/>
                <w:kern w:val="0"/>
                <w:sz w:val="24"/>
              </w:rPr>
            </w:pPr>
            <w:r>
              <w:rPr>
                <w:rFonts w:ascii="宋体" w:hAnsi="宋体" w:cs="宋体"/>
                <w:kern w:val="0"/>
                <w:sz w:val="23"/>
                <w:szCs w:val="23"/>
              </w:rPr>
              <w:t>总计</w:t>
            </w:r>
            <w:r>
              <w:rPr>
                <w:rFonts w:eastAsia="Times New Roman"/>
                <w:kern w:val="0"/>
                <w:sz w:val="23"/>
                <w:szCs w:val="23"/>
              </w:rPr>
              <w:t>1.</w:t>
            </w:r>
            <w:r>
              <w:rPr>
                <w:rFonts w:eastAsia="Times New Roman"/>
                <w:kern w:val="0"/>
                <w:sz w:val="23"/>
                <w:szCs w:val="23"/>
              </w:rPr>
              <w:t>38</w:t>
            </w:r>
            <w:r>
              <w:rPr>
                <w:rFonts w:ascii="宋体" w:hAnsi="宋体" w:cs="宋体"/>
                <w:kern w:val="0"/>
                <w:sz w:val="23"/>
                <w:szCs w:val="23"/>
              </w:rPr>
              <w:t>万元，其中管理费</w:t>
            </w:r>
            <w:r>
              <w:rPr>
                <w:rFonts w:eastAsia="Times New Roman"/>
                <w:kern w:val="0"/>
                <w:sz w:val="23"/>
                <w:szCs w:val="23"/>
              </w:rPr>
              <w:t>0.</w:t>
            </w:r>
            <w:r>
              <w:rPr>
                <w:rFonts w:eastAsia="Times New Roman"/>
                <w:kern w:val="0"/>
                <w:sz w:val="23"/>
                <w:szCs w:val="23"/>
              </w:rPr>
              <w:t>28</w:t>
            </w:r>
            <w:r>
              <w:rPr>
                <w:rFonts w:ascii="宋体" w:hAnsi="宋体" w:cs="宋体"/>
                <w:kern w:val="0"/>
                <w:sz w:val="23"/>
                <w:szCs w:val="23"/>
              </w:rPr>
              <w:t>万元，科研绩效</w:t>
            </w:r>
            <w:r>
              <w:rPr>
                <w:rFonts w:eastAsia="Times New Roman"/>
                <w:kern w:val="0"/>
                <w:sz w:val="23"/>
                <w:szCs w:val="23"/>
              </w:rPr>
              <w:t>1.</w:t>
            </w:r>
            <w:r>
              <w:rPr>
                <w:rFonts w:eastAsia="Times New Roman"/>
                <w:kern w:val="0"/>
                <w:sz w:val="23"/>
                <w:szCs w:val="23"/>
              </w:rPr>
              <w:t>10</w:t>
            </w:r>
            <w:r>
              <w:rPr>
                <w:rFonts w:ascii="宋体" w:hAnsi="宋体" w:cs="宋体"/>
                <w:kern w:val="0"/>
                <w:sz w:val="23"/>
                <w:szCs w:val="23"/>
              </w:rPr>
              <w:t>万元。</w:t>
            </w:r>
          </w:p>
          <w:p>
            <w:pPr>
              <w:wordWrap w:val="0"/>
              <w:spacing w:line="440" w:lineRule="exact"/>
              <w:ind w:firstLine="480" w:firstLineChars="200"/>
              <w:rPr>
                <w:sz w:val="24"/>
                <w:highlight w:val="yellow"/>
              </w:rPr>
            </w:pPr>
            <w:bookmarkEnd w:id="116"/>
          </w:p>
        </w:tc>
      </w:tr>
      <w:tr w14:paraId="2DF38843">
        <w:tblPrEx>
          <w:tblW w:w="10468" w:type="dxa"/>
          <w:jc w:val="center"/>
          <w:tblLayout w:type="fixed"/>
          <w:tblCellMar>
            <w:top w:w="0" w:type="dxa"/>
            <w:left w:w="108" w:type="dxa"/>
            <w:bottom w:w="0" w:type="dxa"/>
            <w:right w:w="108" w:type="dxa"/>
          </w:tblCellMar>
        </w:tblPrEx>
        <w:trPr>
          <w:trHeight w:val="469"/>
          <w:jc w:val="center"/>
        </w:trPr>
        <w:tc>
          <w:tcPr>
            <w:tcW w:w="10468" w:type="dxa"/>
            <w:tcBorders>
              <w:top w:val="single" w:sz="4" w:space="0" w:color="auto"/>
              <w:left w:val="single" w:sz="4" w:space="0" w:color="auto"/>
              <w:bottom w:val="single" w:sz="4" w:space="0" w:color="auto"/>
              <w:right w:val="single" w:sz="4" w:space="0" w:color="auto"/>
            </w:tcBorders>
          </w:tcPr>
          <w:p w14:paraId="352029E2">
            <w:pPr>
              <w:wordWrap w:val="0"/>
              <w:spacing w:line="440" w:lineRule="exact"/>
              <w:rPr>
                <w:b/>
                <w:szCs w:val="28"/>
              </w:rPr>
            </w:pPr>
            <w:r>
              <w:rPr>
                <w:rFonts w:hint="eastAsia"/>
                <w:b/>
                <w:szCs w:val="28"/>
              </w:rPr>
              <w:t>单价</w:t>
            </w:r>
            <w:r>
              <w:rPr>
                <w:b/>
                <w:szCs w:val="28"/>
              </w:rPr>
              <w:t>50</w:t>
            </w:r>
            <w:r>
              <w:rPr>
                <w:rFonts w:hint="eastAsia"/>
                <w:b/>
                <w:szCs w:val="28"/>
              </w:rPr>
              <w:t>万元以上的设备详细说明（无相关情况，本栏填“无”）</w:t>
            </w:r>
          </w:p>
        </w:tc>
      </w:tr>
      <w:tr w14:paraId="2DDD8946">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72BF3EEA">
            <w:pPr>
              <w:widowControl/>
              <w:spacing w:before="0" w:after="0"/>
              <w:jc w:val="left"/>
              <w:rPr>
                <w:rFonts w:ascii="宋体" w:hAnsi="宋体" w:cs="宋体"/>
                <w:kern w:val="0"/>
                <w:sz w:val="24"/>
              </w:rPr>
            </w:pPr>
            <w:bookmarkStart w:id="117" w:name="sbxxsm"/>
            <w:r>
              <w:rPr>
                <w:rFonts w:ascii="宋体" w:hAnsi="宋体" w:cs="宋体"/>
                <w:kern w:val="0"/>
                <w:sz w:val="24"/>
              </w:rPr>
              <w:t>无。</w:t>
            </w:r>
          </w:p>
          <w:p>
            <w:pPr>
              <w:wordWrap w:val="0"/>
              <w:spacing w:line="440" w:lineRule="exact"/>
              <w:ind w:firstLine="480" w:firstLineChars="200"/>
              <w:rPr>
                <w:sz w:val="24"/>
              </w:rPr>
            </w:pPr>
            <w:bookmarkEnd w:id="117"/>
          </w:p>
        </w:tc>
      </w:tr>
    </w:tbl>
    <w:p w14:paraId="26E81C6C">
      <w:pPr>
        <w:tabs>
          <w:tab w:val="left" w:pos="1665"/>
        </w:tabs>
        <w:wordWrap w:val="0"/>
        <w:spacing w:line="100" w:lineRule="exact"/>
        <w:jc w:val="center"/>
        <w:rPr>
          <w:rFonts w:cs="Tahoma"/>
          <w:sz w:val="21"/>
          <w:szCs w:val="21"/>
        </w:rPr>
      </w:pPr>
    </w:p>
    <w:p w14:paraId="3197147B">
      <w:pPr>
        <w:wordWrap w:val="0"/>
        <w:spacing w:line="100" w:lineRule="exact"/>
        <w:rPr>
          <w:sz w:val="10"/>
          <w:szCs w:val="10"/>
        </w:rPr>
        <w:sectPr>
          <w:headerReference w:type="even" r:id="rId23"/>
          <w:headerReference w:type="default" r:id="rId24"/>
          <w:footerReference w:type="even" r:id="rId25"/>
          <w:footerReference w:type="default" r:id="rId26"/>
          <w:headerReference w:type="first" r:id="rId27"/>
          <w:footerReference w:type="first" r:id="rId28"/>
          <w:pgSz w:w="11906" w:h="16838"/>
          <w:pgMar w:top="1418" w:right="1418" w:bottom="1418" w:left="1418" w:header="851" w:footer="851" w:gutter="0"/>
          <w:cols w:num="1" w:space="425"/>
          <w:docGrid w:linePitch="381" w:charSpace="0"/>
        </w:sectPr>
      </w:pPr>
    </w:p>
    <w:p w14:paraId="0BF983D6">
      <w:pPr>
        <w:wordWrap w:val="0"/>
        <w:spacing w:line="20" w:lineRule="exact"/>
        <w:jc w:val="center"/>
        <w:rPr>
          <w:b/>
          <w:sz w:val="32"/>
        </w:rPr>
      </w:pPr>
    </w:p>
    <w:tbl>
      <w:tblPr>
        <w:tblStyle w:val="TableNormal"/>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3174"/>
        <w:gridCol w:w="1368"/>
        <w:gridCol w:w="4326"/>
        <w:gridCol w:w="1275"/>
        <w:gridCol w:w="1016"/>
        <w:gridCol w:w="814"/>
        <w:gridCol w:w="1134"/>
        <w:gridCol w:w="886"/>
        <w:gridCol w:w="957"/>
      </w:tblGrid>
      <w:tr w14:paraId="7794D4C4">
        <w:tblPrEx>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jc w:val="center"/>
        </w:trPr>
        <w:tc>
          <w:tcPr>
            <w:tcW w:w="15694" w:type="dxa"/>
            <w:gridSpan w:val="10"/>
            <w:tcBorders>
              <w:top w:val="single" w:sz="4" w:space="0" w:color="auto"/>
              <w:left w:val="single" w:sz="4" w:space="0" w:color="auto"/>
              <w:bottom w:val="single" w:sz="4" w:space="0" w:color="auto"/>
              <w:right w:val="single" w:sz="4" w:space="0" w:color="auto"/>
            </w:tcBorders>
            <w:vAlign w:val="center"/>
          </w:tcPr>
          <w:p w14:paraId="7E43515A">
            <w:pPr>
              <w:tabs>
                <w:tab w:val="left" w:pos="2520"/>
                <w:tab w:val="center" w:pos="4144"/>
              </w:tabs>
              <w:wordWrap w:val="0"/>
              <w:jc w:val="left"/>
              <w:rPr>
                <w:sz w:val="24"/>
              </w:rPr>
            </w:pPr>
            <w:r>
              <w:rPr>
                <w:rFonts w:hint="eastAsia"/>
                <w:b/>
              </w:rPr>
              <w:t>申报单位、合作单位经费预算明细表</w:t>
            </w:r>
            <w:r>
              <w:rPr>
                <w:rFonts w:hint="eastAsia"/>
                <w:sz w:val="24"/>
              </w:rPr>
              <w:t xml:space="preserve">                                                    金额单位：万元</w:t>
            </w:r>
          </w:p>
        </w:tc>
      </w:tr>
      <w:tr w14:paraId="2EB1F843">
        <w:tblPrEx>
          <w:tblW w:w="15694" w:type="dxa"/>
          <w:jc w:val="center"/>
          <w:tblCellMar>
            <w:top w:w="0" w:type="dxa"/>
            <w:left w:w="57" w:type="dxa"/>
            <w:bottom w:w="0" w:type="dxa"/>
            <w:right w:w="57" w:type="dxa"/>
          </w:tblCellMar>
        </w:tblPrEx>
        <w:trPr>
          <w:cantSplit/>
          <w:trHeight w:hRule="exact" w:val="474"/>
          <w:jc w:val="center"/>
        </w:trPr>
        <w:tc>
          <w:tcPr>
            <w:tcW w:w="744" w:type="dxa"/>
            <w:vMerge w:val="restart"/>
            <w:tcBorders>
              <w:top w:val="single" w:sz="4" w:space="0" w:color="auto"/>
              <w:left w:val="single" w:sz="4" w:space="0" w:color="auto"/>
              <w:right w:val="single" w:sz="4" w:space="0" w:color="auto"/>
            </w:tcBorders>
            <w:vAlign w:val="center"/>
          </w:tcPr>
          <w:p w14:paraId="23B352C6">
            <w:pPr>
              <w:wordWrap w:val="0"/>
              <w:jc w:val="center"/>
              <w:rPr>
                <w:sz w:val="24"/>
              </w:rPr>
            </w:pPr>
            <w:r>
              <w:rPr>
                <w:rFonts w:hint="eastAsia"/>
                <w:sz w:val="24"/>
              </w:rPr>
              <w:t>序号</w:t>
            </w:r>
          </w:p>
        </w:tc>
        <w:tc>
          <w:tcPr>
            <w:tcW w:w="3174" w:type="dxa"/>
            <w:vMerge w:val="restart"/>
            <w:tcBorders>
              <w:top w:val="single" w:sz="4" w:space="0" w:color="auto"/>
              <w:left w:val="single" w:sz="4" w:space="0" w:color="auto"/>
              <w:right w:val="single" w:sz="4" w:space="0" w:color="auto"/>
            </w:tcBorders>
            <w:vAlign w:val="center"/>
          </w:tcPr>
          <w:p w14:paraId="317B3B3D">
            <w:pPr>
              <w:wordWrap w:val="0"/>
              <w:jc w:val="center"/>
              <w:rPr>
                <w:sz w:val="24"/>
              </w:rPr>
            </w:pPr>
            <w:r>
              <w:rPr>
                <w:rFonts w:hint="eastAsia"/>
                <w:sz w:val="24"/>
              </w:rPr>
              <w:t>单位名称</w:t>
            </w:r>
          </w:p>
        </w:tc>
        <w:tc>
          <w:tcPr>
            <w:tcW w:w="1368" w:type="dxa"/>
            <w:vMerge w:val="restart"/>
            <w:tcBorders>
              <w:top w:val="single" w:sz="4" w:space="0" w:color="auto"/>
              <w:left w:val="single" w:sz="4" w:space="0" w:color="auto"/>
              <w:right w:val="single" w:sz="4" w:space="0" w:color="auto"/>
            </w:tcBorders>
            <w:vAlign w:val="center"/>
          </w:tcPr>
          <w:p w14:paraId="5F9C6DAC">
            <w:pPr>
              <w:wordWrap w:val="0"/>
              <w:jc w:val="center"/>
              <w:rPr>
                <w:sz w:val="24"/>
              </w:rPr>
            </w:pPr>
            <w:r>
              <w:rPr>
                <w:rFonts w:hint="eastAsia"/>
                <w:sz w:val="24"/>
              </w:rPr>
              <w:t>单位类型</w:t>
            </w:r>
          </w:p>
        </w:tc>
        <w:tc>
          <w:tcPr>
            <w:tcW w:w="4326" w:type="dxa"/>
            <w:vMerge w:val="restart"/>
            <w:tcBorders>
              <w:top w:val="single" w:sz="4" w:space="0" w:color="auto"/>
              <w:left w:val="single" w:sz="4" w:space="0" w:color="auto"/>
              <w:right w:val="single" w:sz="4" w:space="0" w:color="auto"/>
            </w:tcBorders>
            <w:vAlign w:val="center"/>
          </w:tcPr>
          <w:p w14:paraId="0F284983">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14:paraId="1798DAE5">
            <w:pPr>
              <w:wordWrap w:val="0"/>
              <w:jc w:val="center"/>
              <w:rPr>
                <w:sz w:val="24"/>
              </w:rPr>
            </w:pPr>
            <w:r>
              <w:rPr>
                <w:rFonts w:hint="eastAsia"/>
                <w:sz w:val="24"/>
              </w:rPr>
              <w:t>研究任务</w:t>
            </w:r>
          </w:p>
          <w:p w14:paraId="5E122E6C">
            <w:pPr>
              <w:wordWrap w:val="0"/>
              <w:jc w:val="center"/>
              <w:rPr>
                <w:sz w:val="24"/>
              </w:rPr>
            </w:pPr>
            <w:r>
              <w:rPr>
                <w:rFonts w:hint="eastAsia"/>
                <w:sz w:val="24"/>
              </w:rPr>
              <w:t>负责人</w:t>
            </w:r>
          </w:p>
        </w:tc>
        <w:tc>
          <w:tcPr>
            <w:tcW w:w="1016" w:type="dxa"/>
            <w:vMerge w:val="restart"/>
            <w:tcBorders>
              <w:top w:val="single" w:sz="4" w:space="0" w:color="auto"/>
              <w:left w:val="single" w:sz="4" w:space="0" w:color="auto"/>
              <w:right w:val="single" w:sz="4" w:space="0" w:color="auto"/>
            </w:tcBorders>
            <w:vAlign w:val="center"/>
          </w:tcPr>
          <w:p w14:paraId="7A8BDE04">
            <w:pPr>
              <w:wordWrap w:val="0"/>
              <w:jc w:val="center"/>
              <w:rPr>
                <w:sz w:val="24"/>
              </w:rPr>
            </w:pPr>
            <w:r>
              <w:rPr>
                <w:rFonts w:hint="eastAsia"/>
                <w:sz w:val="24"/>
              </w:rPr>
              <w:t>合计</w:t>
            </w:r>
          </w:p>
        </w:tc>
        <w:tc>
          <w:tcPr>
            <w:tcW w:w="1948" w:type="dxa"/>
            <w:gridSpan w:val="2"/>
            <w:tcBorders>
              <w:top w:val="single" w:sz="4" w:space="0" w:color="auto"/>
              <w:left w:val="single" w:sz="4" w:space="0" w:color="auto"/>
              <w:bottom w:val="single" w:sz="4" w:space="0" w:color="auto"/>
              <w:right w:val="single" w:sz="4" w:space="0" w:color="auto"/>
            </w:tcBorders>
            <w:vAlign w:val="center"/>
          </w:tcPr>
          <w:p w14:paraId="62D13829">
            <w:pPr>
              <w:wordWrap w:val="0"/>
              <w:jc w:val="center"/>
              <w:rPr>
                <w:sz w:val="24"/>
              </w:rPr>
            </w:pPr>
            <w:r>
              <w:rPr>
                <w:rFonts w:hint="eastAsia"/>
                <w:sz w:val="24"/>
              </w:rPr>
              <w:t>专项经费</w:t>
            </w:r>
          </w:p>
        </w:tc>
        <w:tc>
          <w:tcPr>
            <w:tcW w:w="886" w:type="dxa"/>
            <w:vMerge w:val="restart"/>
            <w:tcBorders>
              <w:top w:val="single" w:sz="4" w:space="0" w:color="auto"/>
              <w:left w:val="single" w:sz="4" w:space="0" w:color="auto"/>
              <w:right w:val="single" w:sz="4" w:space="0" w:color="auto"/>
            </w:tcBorders>
            <w:vAlign w:val="center"/>
          </w:tcPr>
          <w:p w14:paraId="0F646EB7">
            <w:pPr>
              <w:tabs>
                <w:tab w:val="left" w:pos="2520"/>
                <w:tab w:val="center" w:pos="4144"/>
              </w:tabs>
              <w:wordWrap w:val="0"/>
              <w:jc w:val="center"/>
              <w:rPr>
                <w:sz w:val="24"/>
              </w:rPr>
            </w:pPr>
            <w:r>
              <w:rPr>
                <w:rFonts w:hint="eastAsia"/>
                <w:sz w:val="24"/>
              </w:rPr>
              <w:t>自筹</w:t>
            </w:r>
          </w:p>
          <w:p w14:paraId="1AF81296">
            <w:pPr>
              <w:tabs>
                <w:tab w:val="left" w:pos="2520"/>
                <w:tab w:val="center" w:pos="4144"/>
              </w:tabs>
              <w:wordWrap w:val="0"/>
              <w:jc w:val="center"/>
              <w:rPr>
                <w:sz w:val="24"/>
              </w:rPr>
            </w:pPr>
            <w:r>
              <w:rPr>
                <w:rFonts w:hint="eastAsia"/>
                <w:sz w:val="24"/>
              </w:rPr>
              <w:t>经费</w:t>
            </w:r>
          </w:p>
        </w:tc>
        <w:tc>
          <w:tcPr>
            <w:tcW w:w="957" w:type="dxa"/>
            <w:vMerge w:val="restart"/>
            <w:tcBorders>
              <w:top w:val="single" w:sz="4" w:space="0" w:color="auto"/>
              <w:left w:val="single" w:sz="4" w:space="0" w:color="auto"/>
              <w:right w:val="single" w:sz="4" w:space="0" w:color="auto"/>
            </w:tcBorders>
            <w:vAlign w:val="center"/>
          </w:tcPr>
          <w:p w14:paraId="39EDCF7F">
            <w:pPr>
              <w:tabs>
                <w:tab w:val="left" w:pos="2520"/>
                <w:tab w:val="center" w:pos="4144"/>
              </w:tabs>
              <w:wordWrap w:val="0"/>
              <w:jc w:val="center"/>
              <w:rPr>
                <w:sz w:val="24"/>
              </w:rPr>
            </w:pPr>
            <w:r>
              <w:rPr>
                <w:rFonts w:hint="eastAsia"/>
                <w:sz w:val="24"/>
              </w:rPr>
              <w:t>配套</w:t>
            </w:r>
          </w:p>
          <w:p w14:paraId="733E0E28">
            <w:pPr>
              <w:tabs>
                <w:tab w:val="left" w:pos="2520"/>
                <w:tab w:val="center" w:pos="4144"/>
              </w:tabs>
              <w:wordWrap w:val="0"/>
              <w:jc w:val="center"/>
              <w:rPr>
                <w:sz w:val="24"/>
              </w:rPr>
            </w:pPr>
            <w:r>
              <w:rPr>
                <w:rFonts w:hint="eastAsia"/>
                <w:sz w:val="24"/>
              </w:rPr>
              <w:t>经费</w:t>
            </w:r>
          </w:p>
        </w:tc>
      </w:tr>
      <w:tr w14:paraId="2E2930AD">
        <w:tblPrEx>
          <w:tblW w:w="15694" w:type="dxa"/>
          <w:jc w:val="center"/>
          <w:tblCellMar>
            <w:top w:w="0" w:type="dxa"/>
            <w:left w:w="57" w:type="dxa"/>
            <w:bottom w:w="0" w:type="dxa"/>
            <w:right w:w="57" w:type="dxa"/>
          </w:tblCellMar>
        </w:tblPrEx>
        <w:trPr>
          <w:cantSplit/>
          <w:trHeight w:hRule="exact" w:val="728"/>
          <w:jc w:val="center"/>
        </w:trPr>
        <w:tc>
          <w:tcPr>
            <w:tcW w:w="744" w:type="dxa"/>
            <w:vMerge/>
            <w:tcBorders>
              <w:left w:val="single" w:sz="4" w:space="0" w:color="auto"/>
              <w:bottom w:val="single" w:sz="4" w:space="0" w:color="auto"/>
              <w:right w:val="single" w:sz="4" w:space="0" w:color="auto"/>
            </w:tcBorders>
            <w:vAlign w:val="center"/>
          </w:tcPr>
          <w:p w14:paraId="7C8DF32F">
            <w:pPr>
              <w:wordWrap w:val="0"/>
              <w:jc w:val="center"/>
              <w:rPr>
                <w:sz w:val="24"/>
              </w:rPr>
            </w:pPr>
          </w:p>
        </w:tc>
        <w:tc>
          <w:tcPr>
            <w:tcW w:w="3174" w:type="dxa"/>
            <w:vMerge/>
            <w:tcBorders>
              <w:left w:val="single" w:sz="4" w:space="0" w:color="auto"/>
              <w:bottom w:val="single" w:sz="4" w:space="0" w:color="auto"/>
              <w:right w:val="single" w:sz="4" w:space="0" w:color="auto"/>
            </w:tcBorders>
            <w:vAlign w:val="center"/>
          </w:tcPr>
          <w:p w14:paraId="6CB751E6">
            <w:pPr>
              <w:wordWrap w:val="0"/>
              <w:jc w:val="center"/>
              <w:rPr>
                <w:sz w:val="24"/>
              </w:rPr>
            </w:pPr>
          </w:p>
        </w:tc>
        <w:tc>
          <w:tcPr>
            <w:tcW w:w="1368" w:type="dxa"/>
            <w:vMerge/>
            <w:tcBorders>
              <w:left w:val="single" w:sz="4" w:space="0" w:color="auto"/>
              <w:bottom w:val="single" w:sz="4" w:space="0" w:color="auto"/>
              <w:right w:val="single" w:sz="4" w:space="0" w:color="auto"/>
            </w:tcBorders>
            <w:vAlign w:val="center"/>
          </w:tcPr>
          <w:p w14:paraId="4FCDE043">
            <w:pPr>
              <w:wordWrap w:val="0"/>
              <w:jc w:val="center"/>
              <w:rPr>
                <w:sz w:val="24"/>
              </w:rPr>
            </w:pPr>
          </w:p>
        </w:tc>
        <w:tc>
          <w:tcPr>
            <w:tcW w:w="4326" w:type="dxa"/>
            <w:vMerge/>
            <w:tcBorders>
              <w:left w:val="single" w:sz="4" w:space="0" w:color="auto"/>
              <w:bottom w:val="single" w:sz="4" w:space="0" w:color="auto"/>
              <w:right w:val="single" w:sz="4" w:space="0" w:color="auto"/>
            </w:tcBorders>
            <w:vAlign w:val="center"/>
          </w:tcPr>
          <w:p w14:paraId="28213FFC">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14:paraId="1EA071A1">
            <w:pPr>
              <w:wordWrap w:val="0"/>
              <w:jc w:val="center"/>
              <w:rPr>
                <w:sz w:val="24"/>
              </w:rPr>
            </w:pPr>
          </w:p>
        </w:tc>
        <w:tc>
          <w:tcPr>
            <w:tcW w:w="1016" w:type="dxa"/>
            <w:vMerge/>
            <w:tcBorders>
              <w:left w:val="single" w:sz="4" w:space="0" w:color="auto"/>
              <w:bottom w:val="single" w:sz="4" w:space="0" w:color="auto"/>
              <w:right w:val="single" w:sz="4" w:space="0" w:color="auto"/>
            </w:tcBorders>
            <w:vAlign w:val="center"/>
          </w:tcPr>
          <w:p w14:paraId="0C33E11E">
            <w:pPr>
              <w:wordWrap w:val="0"/>
              <w:jc w:val="center"/>
              <w:rPr>
                <w:sz w:val="24"/>
              </w:rPr>
            </w:pPr>
          </w:p>
        </w:tc>
        <w:tc>
          <w:tcPr>
            <w:tcW w:w="814" w:type="dxa"/>
            <w:tcBorders>
              <w:top w:val="single" w:sz="4" w:space="0" w:color="auto"/>
              <w:left w:val="single" w:sz="4" w:space="0" w:color="auto"/>
              <w:bottom w:val="single" w:sz="4" w:space="0" w:color="auto"/>
              <w:right w:val="single" w:sz="4" w:space="0" w:color="auto"/>
            </w:tcBorders>
            <w:vAlign w:val="center"/>
          </w:tcPr>
          <w:p w14:paraId="3D4FF525">
            <w:pPr>
              <w:wordWrap w:val="0"/>
              <w:jc w:val="center"/>
              <w:rPr>
                <w:sz w:val="24"/>
              </w:rPr>
            </w:pPr>
            <w:r>
              <w:rPr>
                <w:rFonts w:hint="eastAsia"/>
                <w:sz w:val="24"/>
              </w:rPr>
              <w:t>小计</w:t>
            </w:r>
          </w:p>
        </w:tc>
        <w:tc>
          <w:tcPr>
            <w:tcW w:w="1134" w:type="dxa"/>
            <w:tcBorders>
              <w:top w:val="single" w:sz="4" w:space="0" w:color="auto"/>
              <w:left w:val="single" w:sz="4" w:space="0" w:color="auto"/>
              <w:bottom w:val="single" w:sz="4" w:space="0" w:color="auto"/>
              <w:right w:val="single" w:sz="4" w:space="0" w:color="auto"/>
            </w:tcBorders>
            <w:vAlign w:val="center"/>
          </w:tcPr>
          <w:p w14:paraId="770037D2">
            <w:pPr>
              <w:wordWrap w:val="0"/>
              <w:jc w:val="center"/>
              <w:rPr>
                <w:sz w:val="24"/>
              </w:rPr>
            </w:pPr>
            <w:r>
              <w:rPr>
                <w:rFonts w:hint="eastAsia"/>
                <w:sz w:val="24"/>
              </w:rPr>
              <w:t>其中：</w:t>
            </w:r>
          </w:p>
          <w:p w14:paraId="211F38D5">
            <w:pPr>
              <w:wordWrap w:val="0"/>
              <w:jc w:val="center"/>
              <w:rPr>
                <w:sz w:val="24"/>
              </w:rPr>
            </w:pPr>
            <w:r>
              <w:rPr>
                <w:rFonts w:hint="eastAsia"/>
                <w:sz w:val="24"/>
              </w:rPr>
              <w:t>间接费用</w:t>
            </w:r>
          </w:p>
        </w:tc>
        <w:tc>
          <w:tcPr>
            <w:tcW w:w="886" w:type="dxa"/>
            <w:vMerge/>
            <w:tcBorders>
              <w:left w:val="single" w:sz="4" w:space="0" w:color="auto"/>
              <w:bottom w:val="single" w:sz="4" w:space="0" w:color="auto"/>
              <w:right w:val="single" w:sz="4" w:space="0" w:color="auto"/>
            </w:tcBorders>
            <w:vAlign w:val="center"/>
          </w:tcPr>
          <w:p w14:paraId="45D40817">
            <w:pPr>
              <w:tabs>
                <w:tab w:val="left" w:pos="2520"/>
                <w:tab w:val="center" w:pos="4144"/>
              </w:tabs>
              <w:wordWrap w:val="0"/>
              <w:jc w:val="center"/>
              <w:rPr>
                <w:sz w:val="24"/>
              </w:rPr>
            </w:pPr>
          </w:p>
        </w:tc>
        <w:tc>
          <w:tcPr>
            <w:tcW w:w="957" w:type="dxa"/>
            <w:vMerge/>
            <w:tcBorders>
              <w:left w:val="single" w:sz="4" w:space="0" w:color="auto"/>
              <w:bottom w:val="single" w:sz="4" w:space="0" w:color="auto"/>
              <w:right w:val="single" w:sz="4" w:space="0" w:color="auto"/>
            </w:tcBorders>
            <w:vAlign w:val="center"/>
          </w:tcPr>
          <w:p w14:paraId="7247237C">
            <w:pPr>
              <w:tabs>
                <w:tab w:val="left" w:pos="2520"/>
                <w:tab w:val="center" w:pos="4144"/>
              </w:tabs>
              <w:wordWrap w:val="0"/>
              <w:jc w:val="center"/>
              <w:rPr>
                <w:sz w:val="24"/>
              </w:rPr>
            </w:pPr>
          </w:p>
        </w:tc>
      </w:tr>
      <w:tr w14:paraId="0543D874">
        <w:tblPrEx>
          <w:tblW w:w="15694" w:type="dxa"/>
          <w:jc w:val="center"/>
          <w:tblCellMar>
            <w:top w:w="0" w:type="dxa"/>
            <w:left w:w="57" w:type="dxa"/>
            <w:bottom w:w="0" w:type="dxa"/>
            <w:right w:w="57" w:type="dxa"/>
          </w:tblCellMar>
        </w:tblPrEx>
        <w:trPr>
          <w:cantSplit/>
          <w:trHeight w:val="598"/>
          <w:jc w:val="center"/>
        </w:trPr>
        <w:tc>
          <w:tcPr>
            <w:tcW w:w="744" w:type="dxa"/>
            <w:tcBorders>
              <w:top w:val="single" w:sz="4" w:space="0" w:color="auto"/>
              <w:left w:val="single" w:sz="4" w:space="0" w:color="auto"/>
              <w:bottom w:val="single" w:sz="4" w:space="0" w:color="auto"/>
              <w:right w:val="single" w:sz="4" w:space="0" w:color="auto"/>
            </w:tcBorders>
            <w:vAlign w:val="center"/>
          </w:tcPr>
          <w:p w14:paraId="7D3D3496">
            <w:pPr>
              <w:wordWrap w:val="0"/>
              <w:jc w:val="center"/>
              <w:rPr>
                <w:rFonts w:ascii="宋体" w:eastAsia="宋体" w:hAnsi="宋体" w:cs="宋体"/>
                <w:sz w:val="24"/>
              </w:rPr>
            </w:pPr>
            <w:r>
              <w:rPr>
                <w:rFonts w:ascii="宋体" w:eastAsia="宋体" w:hAnsi="宋体" w:cs="宋体"/>
                <w:sz w:val="24"/>
              </w:rPr>
              <w:t>1</w:t>
            </w:r>
          </w:p>
        </w:tc>
        <w:tc>
          <w:tcPr>
            <w:tcW w:w="3174" w:type="dxa"/>
            <w:tcBorders>
              <w:top w:val="single" w:sz="4" w:space="0" w:color="auto"/>
              <w:left w:val="single" w:sz="4" w:space="0" w:color="auto"/>
              <w:bottom w:val="single" w:sz="4" w:space="0" w:color="auto"/>
              <w:right w:val="single" w:sz="4" w:space="0" w:color="auto"/>
            </w:tcBorders>
            <w:vAlign w:val="center"/>
          </w:tcPr>
          <w:p w14:paraId="3017533B">
            <w:pPr>
              <w:wordWrap w:val="0"/>
              <w:jc w:val="left"/>
              <w:rPr>
                <w:rFonts w:ascii="宋体" w:eastAsia="宋体" w:hAnsi="宋体" w:cs="宋体"/>
                <w:sz w:val="24"/>
              </w:rPr>
            </w:pPr>
            <w:r>
              <w:rPr>
                <w:rFonts w:ascii="宋体" w:eastAsia="宋体" w:hAnsi="宋体" w:cs="宋体"/>
                <w:sz w:val="24"/>
              </w:rPr>
              <w:t>河北工业大学</w:t>
            </w:r>
          </w:p>
        </w:tc>
        <w:tc>
          <w:tcPr>
            <w:tcW w:w="1368" w:type="dxa"/>
            <w:tcBorders>
              <w:top w:val="single" w:sz="4" w:space="0" w:color="auto"/>
              <w:left w:val="single" w:sz="4" w:space="0" w:color="auto"/>
              <w:bottom w:val="single" w:sz="4" w:space="0" w:color="auto"/>
              <w:right w:val="single" w:sz="4" w:space="0" w:color="auto"/>
            </w:tcBorders>
            <w:vAlign w:val="center"/>
          </w:tcPr>
          <w:p w14:paraId="09E0D847">
            <w:pPr>
              <w:wordWrap w:val="0"/>
              <w:jc w:val="center"/>
              <w:rPr>
                <w:rFonts w:ascii="宋体" w:eastAsia="宋体" w:hAnsi="宋体" w:cs="宋体"/>
                <w:sz w:val="24"/>
              </w:rPr>
            </w:pPr>
            <w:r>
              <w:rPr>
                <w:rFonts w:ascii="宋体" w:eastAsia="宋体" w:hAnsi="宋体" w:cs="宋体"/>
                <w:sz w:val="24"/>
              </w:rPr>
              <w:t>申报单位</w:t>
            </w:r>
          </w:p>
        </w:tc>
        <w:tc>
          <w:tcPr>
            <w:tcW w:w="4326" w:type="dxa"/>
            <w:tcBorders>
              <w:top w:val="single" w:sz="4" w:space="0" w:color="auto"/>
              <w:left w:val="single" w:sz="4" w:space="0" w:color="auto"/>
              <w:bottom w:val="single" w:sz="4" w:space="0" w:color="auto"/>
              <w:right w:val="single" w:sz="4" w:space="0" w:color="auto"/>
            </w:tcBorders>
            <w:vAlign w:val="center"/>
          </w:tcPr>
          <w:p w14:paraId="11D5C71B">
            <w:pPr>
              <w:wordWrap w:val="0"/>
              <w:jc w:val="left"/>
              <w:rPr>
                <w:rFonts w:ascii="宋体" w:eastAsia="宋体" w:hAnsi="宋体" w:cs="宋体"/>
                <w:sz w:val="24"/>
              </w:rPr>
            </w:pPr>
            <w:r>
              <w:rPr>
                <w:rFonts w:ascii="宋体" w:eastAsia="宋体" w:hAnsi="宋体" w:cs="宋体"/>
                <w:sz w:val="24"/>
              </w:rPr>
              <w:t>项目的组织与实施</w:t>
            </w:r>
          </w:p>
        </w:tc>
        <w:tc>
          <w:tcPr>
            <w:tcW w:w="1275" w:type="dxa"/>
            <w:tcBorders>
              <w:top w:val="single" w:sz="4" w:space="0" w:color="auto"/>
              <w:left w:val="single" w:sz="4" w:space="0" w:color="auto"/>
              <w:bottom w:val="single" w:sz="4" w:space="0" w:color="auto"/>
              <w:right w:val="single" w:sz="4" w:space="0" w:color="auto"/>
            </w:tcBorders>
            <w:vAlign w:val="center"/>
          </w:tcPr>
          <w:p w14:paraId="514409D6">
            <w:pPr>
              <w:wordWrap w:val="0"/>
              <w:jc w:val="center"/>
              <w:rPr>
                <w:rFonts w:ascii="宋体" w:eastAsia="宋体" w:hAnsi="宋体" w:cs="宋体"/>
                <w:sz w:val="24"/>
              </w:rPr>
            </w:pPr>
            <w:r>
              <w:rPr>
                <w:rFonts w:ascii="宋体" w:eastAsia="宋体" w:hAnsi="宋体" w:cs="宋体"/>
                <w:sz w:val="24"/>
              </w:rPr>
              <w:t>张默</w:t>
            </w:r>
          </w:p>
        </w:tc>
        <w:tc>
          <w:tcPr>
            <w:tcW w:w="1016" w:type="dxa"/>
            <w:tcBorders>
              <w:top w:val="single" w:sz="4" w:space="0" w:color="auto"/>
              <w:left w:val="single" w:sz="4" w:space="0" w:color="auto"/>
              <w:bottom w:val="single" w:sz="4" w:space="0" w:color="auto"/>
              <w:right w:val="single" w:sz="4" w:space="0" w:color="auto"/>
            </w:tcBorders>
            <w:vAlign w:val="center"/>
          </w:tcPr>
          <w:p w14:paraId="3A3A24F8">
            <w:pPr>
              <w:wordWrap w:val="0"/>
              <w:jc w:val="center"/>
              <w:rPr>
                <w:rFonts w:ascii="宋体" w:eastAsia="宋体" w:hAnsi="宋体" w:cs="宋体"/>
                <w:sz w:val="24"/>
              </w:rPr>
            </w:pPr>
            <w:r>
              <w:rPr>
                <w:rFonts w:ascii="宋体" w:eastAsia="宋体" w:hAnsi="宋体" w:cs="宋体"/>
                <w:sz w:val="24"/>
              </w:rPr>
              <w:t>6.00</w:t>
            </w:r>
          </w:p>
        </w:tc>
        <w:tc>
          <w:tcPr>
            <w:tcW w:w="814" w:type="dxa"/>
            <w:tcBorders>
              <w:top w:val="single" w:sz="4" w:space="0" w:color="auto"/>
              <w:left w:val="single" w:sz="4" w:space="0" w:color="auto"/>
              <w:bottom w:val="single" w:sz="4" w:space="0" w:color="auto"/>
              <w:right w:val="single" w:sz="4" w:space="0" w:color="auto"/>
            </w:tcBorders>
            <w:vAlign w:val="center"/>
          </w:tcPr>
          <w:p w14:paraId="63A909D8">
            <w:pPr>
              <w:wordWrap w:val="0"/>
              <w:jc w:val="center"/>
              <w:rPr>
                <w:rFonts w:ascii="宋体" w:eastAsia="宋体" w:hAnsi="宋体" w:cs="宋体"/>
                <w:sz w:val="24"/>
              </w:rPr>
            </w:pPr>
            <w:r>
              <w:rPr>
                <w:rFonts w:ascii="宋体" w:eastAsia="宋体" w:hAnsi="宋体" w:cs="宋体"/>
                <w:sz w:val="24"/>
              </w:rPr>
              <w:t>6.00</w:t>
            </w:r>
          </w:p>
        </w:tc>
        <w:tc>
          <w:tcPr>
            <w:tcW w:w="1134" w:type="dxa"/>
            <w:tcBorders>
              <w:top w:val="single" w:sz="4" w:space="0" w:color="auto"/>
              <w:left w:val="single" w:sz="4" w:space="0" w:color="auto"/>
              <w:bottom w:val="single" w:sz="4" w:space="0" w:color="auto"/>
              <w:right w:val="single" w:sz="4" w:space="0" w:color="auto"/>
            </w:tcBorders>
            <w:vAlign w:val="center"/>
          </w:tcPr>
          <w:p w14:paraId="66EB95CF">
            <w:pPr>
              <w:wordWrap w:val="0"/>
              <w:jc w:val="center"/>
              <w:rPr>
                <w:rFonts w:ascii="宋体" w:eastAsia="宋体" w:hAnsi="宋体" w:cs="宋体"/>
                <w:sz w:val="24"/>
              </w:rPr>
            </w:pPr>
            <w:r>
              <w:rPr>
                <w:rFonts w:ascii="宋体" w:eastAsia="宋体" w:hAnsi="宋体" w:cs="宋体"/>
                <w:sz w:val="24"/>
              </w:rPr>
              <w:t>1.38</w:t>
            </w:r>
          </w:p>
        </w:tc>
        <w:tc>
          <w:tcPr>
            <w:tcW w:w="886" w:type="dxa"/>
            <w:tcBorders>
              <w:top w:val="single" w:sz="4" w:space="0" w:color="auto"/>
              <w:left w:val="single" w:sz="4" w:space="0" w:color="auto"/>
              <w:bottom w:val="single" w:sz="4" w:space="0" w:color="auto"/>
              <w:right w:val="single" w:sz="4" w:space="0" w:color="auto"/>
            </w:tcBorders>
            <w:vAlign w:val="center"/>
          </w:tcPr>
          <w:p w14:paraId="76DF0714">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957" w:type="dxa"/>
            <w:tcBorders>
              <w:top w:val="single" w:sz="4" w:space="0" w:color="auto"/>
              <w:left w:val="single" w:sz="4" w:space="0" w:color="auto"/>
              <w:bottom w:val="single" w:sz="4" w:space="0" w:color="auto"/>
              <w:right w:val="single" w:sz="4" w:space="0" w:color="auto"/>
            </w:tcBorders>
            <w:vAlign w:val="center"/>
          </w:tcPr>
          <w:p w14:paraId="651F8525">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16D37EDC">
      <w:pPr>
        <w:wordWrap w:val="0"/>
        <w:rPr>
          <w:sz w:val="10"/>
          <w:szCs w:val="10"/>
        </w:rPr>
        <w:sectPr>
          <w:pgSz w:w="16838" w:h="11906" w:orient="landscape"/>
          <w:pgMar w:top="1418" w:right="1418" w:bottom="1418" w:left="1418" w:header="851" w:footer="851" w:gutter="0"/>
          <w:cols w:num="1" w:space="425"/>
          <w:docGrid w:linePitch="381" w:charSpace="0"/>
        </w:sectPr>
      </w:pPr>
    </w:p>
    <w:p w14:paraId="4AB6718C">
      <w:pPr>
        <w:wordWrap w:val="0"/>
        <w:spacing w:line="360" w:lineRule="auto"/>
        <w:ind w:firstLine="560" w:firstLineChars="200"/>
        <w:jc w:val="center"/>
        <w:rPr>
          <w:b/>
          <w:szCs w:val="28"/>
          <w:highlight w:val="yellow"/>
        </w:rPr>
      </w:pPr>
      <w:r>
        <w:rPr>
          <w:rFonts w:hint="eastAsia"/>
          <w:b/>
          <w:szCs w:val="28"/>
        </w:rPr>
        <w:t>项目绩效评价考核目标及指标</w:t>
      </w:r>
    </w:p>
    <w:tbl>
      <w:tblPr>
        <w:tblStyle w:val="TableNormal"/>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4"/>
        <w:gridCol w:w="5647"/>
        <w:gridCol w:w="2463"/>
        <w:gridCol w:w="2410"/>
        <w:gridCol w:w="2126"/>
        <w:gridCol w:w="2182"/>
      </w:tblGrid>
      <w:tr w14:paraId="3C1251AF">
        <w:tblPrEx>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1023"/>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542EE778">
            <w:pPr>
              <w:wordWrap w:val="0"/>
              <w:spacing w:line="320" w:lineRule="exact"/>
              <w:jc w:val="center"/>
              <w:rPr>
                <w:bCs/>
                <w:sz w:val="24"/>
              </w:rPr>
            </w:pPr>
            <w:r>
              <w:rPr>
                <w:rFonts w:hint="eastAsia"/>
                <w:bCs/>
                <w:sz w:val="24"/>
              </w:rPr>
              <w:t>总体</w:t>
            </w:r>
          </w:p>
          <w:p w14:paraId="2672B7BE">
            <w:pPr>
              <w:wordWrap w:val="0"/>
              <w:spacing w:line="320" w:lineRule="exact"/>
              <w:jc w:val="center"/>
              <w:rPr>
                <w:bCs/>
                <w:sz w:val="24"/>
              </w:rPr>
            </w:pPr>
            <w:r>
              <w:rPr>
                <w:rFonts w:hint="eastAsia"/>
                <w:bCs/>
                <w:sz w:val="24"/>
              </w:rPr>
              <w:t>目标</w:t>
            </w: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19FFC300">
            <w:pPr>
              <w:wordWrap w:val="0"/>
              <w:spacing w:line="240" w:lineRule="exact"/>
              <w:jc w:val="center"/>
              <w:rPr>
                <w:bCs/>
                <w:sz w:val="24"/>
              </w:rPr>
            </w:pPr>
            <w:r>
              <w:rPr>
                <w:rFonts w:hint="eastAsia"/>
                <w:bCs/>
                <w:sz w:val="24"/>
              </w:rPr>
              <w:t>实施期目标</w:t>
            </w:r>
          </w:p>
        </w:tc>
        <w:tc>
          <w:tcPr>
            <w:tcW w:w="2410" w:type="dxa"/>
            <w:tcBorders>
              <w:top w:val="single" w:sz="4" w:space="0" w:color="auto"/>
              <w:left w:val="single" w:sz="4" w:space="0" w:color="auto"/>
              <w:bottom w:val="single" w:sz="4" w:space="0" w:color="auto"/>
              <w:right w:val="single" w:sz="4" w:space="0" w:color="auto"/>
            </w:tcBorders>
            <w:vAlign w:val="center"/>
          </w:tcPr>
          <w:p w14:paraId="03E89BB7">
            <w:pPr>
              <w:wordWrap w:val="0"/>
              <w:spacing w:line="360" w:lineRule="exact"/>
              <w:jc w:val="center"/>
              <w:rPr>
                <w:bCs/>
                <w:sz w:val="24"/>
              </w:rPr>
            </w:pPr>
            <w:r>
              <w:rPr>
                <w:rFonts w:hint="eastAsia"/>
                <w:bCs/>
                <w:sz w:val="24"/>
              </w:rPr>
              <w:t>第一年度目标</w:t>
            </w:r>
          </w:p>
          <w:p w14:paraId="0DAA5E40">
            <w:pPr>
              <w:wordWrap w:val="0"/>
              <w:spacing w:line="360" w:lineRule="exact"/>
              <w:jc w:val="center"/>
              <w:rPr>
                <w:bCs/>
                <w:sz w:val="24"/>
              </w:rPr>
            </w:pPr>
            <w:r>
              <w:rPr>
                <w:rFonts w:hint="eastAsia"/>
                <w:bCs/>
                <w:sz w:val="24"/>
              </w:rPr>
              <w:t>（当前年度</w:t>
            </w:r>
            <w:r>
              <w:rPr>
                <w:bCs/>
                <w:sz w:val="24"/>
              </w:rPr>
              <w:t>）</w:t>
            </w:r>
          </w:p>
        </w:tc>
        <w:tc>
          <w:tcPr>
            <w:tcW w:w="2126" w:type="dxa"/>
            <w:tcBorders>
              <w:top w:val="single" w:sz="4" w:space="0" w:color="auto"/>
              <w:left w:val="single" w:sz="4" w:space="0" w:color="auto"/>
              <w:bottom w:val="single" w:sz="4" w:space="0" w:color="auto"/>
              <w:right w:val="single" w:sz="4" w:space="0" w:color="auto"/>
            </w:tcBorders>
            <w:vAlign w:val="center"/>
          </w:tcPr>
          <w:p w14:paraId="5BEE7B84">
            <w:pPr>
              <w:wordWrap w:val="0"/>
              <w:spacing w:line="360" w:lineRule="exact"/>
              <w:jc w:val="center"/>
              <w:rPr>
                <w:bCs/>
                <w:sz w:val="24"/>
              </w:rPr>
            </w:pPr>
            <w:r>
              <w:rPr>
                <w:rFonts w:hint="eastAsia"/>
                <w:bCs/>
                <w:sz w:val="24"/>
              </w:rPr>
              <w:t>第二年度目标</w:t>
            </w:r>
          </w:p>
          <w:p w14:paraId="67054E9E">
            <w:pPr>
              <w:wordWrap w:val="0"/>
              <w:spacing w:line="360" w:lineRule="exact"/>
              <w:jc w:val="center"/>
              <w:rPr>
                <w:bCs/>
                <w:sz w:val="24"/>
              </w:rPr>
            </w:pPr>
            <w:r>
              <w:rPr>
                <w:rFonts w:hint="eastAsia"/>
                <w:bCs/>
                <w:sz w:val="24"/>
              </w:rPr>
              <w:t>（当前年度</w:t>
            </w:r>
            <w:r>
              <w:rPr>
                <w:bCs/>
                <w:sz w:val="24"/>
              </w:rPr>
              <w:t>）</w:t>
            </w:r>
          </w:p>
        </w:tc>
        <w:tc>
          <w:tcPr>
            <w:tcW w:w="2182" w:type="dxa"/>
            <w:tcBorders>
              <w:top w:val="single" w:sz="4" w:space="0" w:color="auto"/>
              <w:left w:val="single" w:sz="4" w:space="0" w:color="auto"/>
              <w:bottom w:val="single" w:sz="4" w:space="0" w:color="auto"/>
              <w:right w:val="single" w:sz="4" w:space="0" w:color="auto"/>
            </w:tcBorders>
            <w:vAlign w:val="center"/>
          </w:tcPr>
          <w:p w14:paraId="51A5F12B">
            <w:pPr>
              <w:wordWrap w:val="0"/>
              <w:spacing w:line="360" w:lineRule="exact"/>
              <w:jc w:val="center"/>
              <w:rPr>
                <w:bCs/>
                <w:sz w:val="24"/>
              </w:rPr>
            </w:pPr>
            <w:r>
              <w:rPr>
                <w:rFonts w:hint="eastAsia"/>
                <w:bCs/>
                <w:sz w:val="24"/>
              </w:rPr>
              <w:t>第三年度目标</w:t>
            </w:r>
          </w:p>
          <w:p w14:paraId="6621DC6E">
            <w:pPr>
              <w:wordWrap w:val="0"/>
              <w:spacing w:line="360" w:lineRule="exact"/>
              <w:jc w:val="center"/>
              <w:rPr>
                <w:bCs/>
                <w:sz w:val="24"/>
              </w:rPr>
            </w:pPr>
            <w:r>
              <w:rPr>
                <w:rFonts w:hint="eastAsia"/>
                <w:bCs/>
                <w:sz w:val="24"/>
              </w:rPr>
              <w:t>（当前年度</w:t>
            </w:r>
            <w:r>
              <w:rPr>
                <w:bCs/>
                <w:sz w:val="24"/>
              </w:rPr>
              <w:t>）</w:t>
            </w:r>
          </w:p>
        </w:tc>
      </w:tr>
      <w:tr w14:paraId="57C22602">
        <w:tblPrEx>
          <w:tblW w:w="15762" w:type="dxa"/>
          <w:jc w:val="center"/>
          <w:tblLayout w:type="fixed"/>
          <w:tblCellMar>
            <w:top w:w="0" w:type="dxa"/>
            <w:left w:w="108" w:type="dxa"/>
            <w:bottom w:w="0" w:type="dxa"/>
            <w:right w:w="108" w:type="dxa"/>
          </w:tblCellMar>
        </w:tblPrEx>
        <w:trPr>
          <w:trHeight w:val="76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25D48BBB">
            <w:pPr>
              <w:wordWrap w:val="0"/>
              <w:rPr>
                <w:bCs/>
                <w:sz w:val="24"/>
              </w:rPr>
            </w:pP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660140A6">
            <w:pPr>
              <w:wordWrap w:val="0"/>
              <w:spacing w:line="240" w:lineRule="exact"/>
              <w:rPr>
                <w:rFonts w:ascii="宋体" w:eastAsia="宋体" w:hAnsi="宋体" w:cs="宋体"/>
                <w:bCs/>
                <w:sz w:val="24"/>
              </w:rPr>
            </w:pPr>
            <w:r>
              <w:rPr>
                <w:rFonts w:ascii="宋体" w:eastAsia="宋体" w:hAnsi="宋体" w:cs="宋体"/>
                <w:bCs/>
                <w:sz w:val="24"/>
              </w:rPr>
              <w:t>提出多元固废地聚物超高性能混凝土的物理-化学紧密堆积设计方法，利用地聚物离子导电、钢渣粉颗粒电子导电和钢纤维电子导电建立多级导电网络，研发多级自感知超高性能地聚物及强度快速形成的焦耳热养护方法。</w:t>
            </w:r>
          </w:p>
        </w:tc>
        <w:tc>
          <w:tcPr>
            <w:tcW w:w="2410" w:type="dxa"/>
            <w:tcBorders>
              <w:top w:val="single" w:sz="4" w:space="0" w:color="auto"/>
              <w:left w:val="single" w:sz="4" w:space="0" w:color="auto"/>
              <w:bottom w:val="single" w:sz="4" w:space="0" w:color="auto"/>
              <w:right w:val="single" w:sz="4" w:space="0" w:color="auto"/>
            </w:tcBorders>
            <w:vAlign w:val="center"/>
          </w:tcPr>
          <w:p w14:paraId="591A1797">
            <w:pPr>
              <w:wordWrap w:val="0"/>
              <w:spacing w:line="240" w:lineRule="exact"/>
              <w:rPr>
                <w:rFonts w:ascii="宋体" w:eastAsia="宋体" w:hAnsi="宋体" w:cs="宋体"/>
                <w:bCs/>
                <w:sz w:val="24"/>
              </w:rPr>
            </w:pPr>
            <w:r>
              <w:rPr>
                <w:rFonts w:ascii="宋体" w:eastAsia="宋体" w:hAnsi="宋体" w:cs="宋体"/>
                <w:bCs/>
                <w:sz w:val="24"/>
              </w:rPr>
              <w:t>提出考虑地聚合反应和自感知性能的颗粒物化堆积超高性能地聚物配合比设计方法。</w:t>
            </w:r>
          </w:p>
        </w:tc>
        <w:tc>
          <w:tcPr>
            <w:tcW w:w="2126" w:type="dxa"/>
            <w:tcBorders>
              <w:top w:val="single" w:sz="4" w:space="0" w:color="auto"/>
              <w:left w:val="single" w:sz="4" w:space="0" w:color="auto"/>
              <w:bottom w:val="single" w:sz="4" w:space="0" w:color="auto"/>
              <w:right w:val="single" w:sz="4" w:space="0" w:color="auto"/>
            </w:tcBorders>
            <w:vAlign w:val="center"/>
          </w:tcPr>
          <w:p w14:paraId="5907DC49">
            <w:pPr>
              <w:wordWrap w:val="0"/>
              <w:spacing w:line="240" w:lineRule="exact"/>
              <w:rPr>
                <w:rFonts w:ascii="宋体" w:eastAsia="宋体" w:hAnsi="宋体" w:cs="宋体"/>
                <w:bCs/>
                <w:sz w:val="24"/>
              </w:rPr>
            </w:pPr>
            <w:r>
              <w:rPr>
                <w:rFonts w:ascii="宋体" w:eastAsia="宋体" w:hAnsi="宋体" w:cs="宋体"/>
                <w:bCs/>
                <w:sz w:val="24"/>
              </w:rPr>
              <w:t>提出地聚物基体-钢渣-钢纤维多相耦合梯度导电网络模型，建立钢纤维增强地聚物与裂缝扩展过程的自感知定量关系。</w:t>
            </w:r>
          </w:p>
        </w:tc>
        <w:tc>
          <w:tcPr>
            <w:tcW w:w="2182" w:type="dxa"/>
            <w:tcBorders>
              <w:top w:val="single" w:sz="4" w:space="0" w:color="auto"/>
              <w:left w:val="single" w:sz="4" w:space="0" w:color="auto"/>
              <w:bottom w:val="single" w:sz="4" w:space="0" w:color="auto"/>
              <w:right w:val="single" w:sz="4" w:space="0" w:color="auto"/>
            </w:tcBorders>
            <w:vAlign w:val="center"/>
          </w:tcPr>
          <w:p w14:paraId="1D9AD3F5">
            <w:pPr>
              <w:wordWrap w:val="0"/>
              <w:spacing w:line="240" w:lineRule="exact"/>
              <w:rPr>
                <w:rFonts w:ascii="宋体" w:eastAsia="宋体" w:hAnsi="宋体" w:cs="宋体"/>
                <w:bCs/>
                <w:sz w:val="24"/>
              </w:rPr>
            </w:pPr>
            <w:r>
              <w:rPr>
                <w:rFonts w:ascii="宋体" w:eastAsia="宋体" w:hAnsi="宋体" w:cs="宋体"/>
                <w:bCs/>
                <w:sz w:val="24"/>
              </w:rPr>
              <w:t>揭示超高性能地聚物多级梯度网络的导电制热机理，建立早期强度快速形成和微结构致密化的焦耳热养护制度。</w:t>
            </w:r>
          </w:p>
        </w:tc>
      </w:tr>
      <w:tr w14:paraId="774A2E1F">
        <w:tblPrEx>
          <w:tblW w:w="15762" w:type="dxa"/>
          <w:jc w:val="center"/>
          <w:tblLayout w:type="fixed"/>
          <w:tblCellMar>
            <w:top w:w="0" w:type="dxa"/>
            <w:left w:w="108" w:type="dxa"/>
            <w:bottom w:w="0" w:type="dxa"/>
            <w:right w:w="108" w:type="dxa"/>
          </w:tblCellMar>
        </w:tblPrEx>
        <w:trPr>
          <w:trHeight w:hRule="exact" w:val="874"/>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4E3909EB">
            <w:pPr>
              <w:wordWrap w:val="0"/>
              <w:spacing w:line="320" w:lineRule="exact"/>
              <w:jc w:val="center"/>
              <w:rPr>
                <w:bCs/>
                <w:sz w:val="24"/>
              </w:rPr>
            </w:pPr>
            <w:r>
              <w:rPr>
                <w:rFonts w:hint="eastAsia"/>
                <w:bCs/>
                <w:sz w:val="24"/>
              </w:rPr>
              <w:t>绩效</w:t>
            </w:r>
          </w:p>
          <w:p w14:paraId="7D3E6B7D">
            <w:pPr>
              <w:wordWrap w:val="0"/>
              <w:spacing w:line="320" w:lineRule="exact"/>
              <w:jc w:val="center"/>
              <w:rPr>
                <w:bCs/>
                <w:sz w:val="24"/>
              </w:rPr>
            </w:pPr>
            <w:r>
              <w:rPr>
                <w:rFonts w:hint="eastAsia"/>
                <w:bCs/>
                <w:sz w:val="24"/>
              </w:rPr>
              <w:t>指标</w:t>
            </w:r>
          </w:p>
        </w:tc>
        <w:tc>
          <w:tcPr>
            <w:tcW w:w="5647" w:type="dxa"/>
            <w:tcBorders>
              <w:top w:val="single" w:sz="4" w:space="0" w:color="auto"/>
              <w:left w:val="single" w:sz="4" w:space="0" w:color="auto"/>
              <w:bottom w:val="single" w:sz="4" w:space="0" w:color="auto"/>
              <w:right w:val="single" w:sz="4" w:space="0" w:color="auto"/>
            </w:tcBorders>
            <w:vAlign w:val="center"/>
          </w:tcPr>
          <w:p w14:paraId="5EAE828F">
            <w:pPr>
              <w:wordWrap w:val="0"/>
              <w:spacing w:line="320" w:lineRule="exact"/>
              <w:jc w:val="center"/>
              <w:rPr>
                <w:bCs/>
                <w:sz w:val="24"/>
              </w:rPr>
            </w:pPr>
            <w:r>
              <w:rPr>
                <w:rFonts w:hint="eastAsia"/>
                <w:bCs/>
                <w:sz w:val="24"/>
              </w:rPr>
              <w:t>指标名称</w:t>
            </w:r>
          </w:p>
        </w:tc>
        <w:tc>
          <w:tcPr>
            <w:tcW w:w="2463" w:type="dxa"/>
            <w:tcBorders>
              <w:top w:val="single" w:sz="4" w:space="0" w:color="auto"/>
              <w:left w:val="single" w:sz="4" w:space="0" w:color="auto"/>
              <w:bottom w:val="single" w:sz="4" w:space="0" w:color="auto"/>
              <w:right w:val="single" w:sz="4" w:space="0" w:color="auto"/>
            </w:tcBorders>
            <w:vAlign w:val="center"/>
          </w:tcPr>
          <w:p w14:paraId="67D3945E">
            <w:pPr>
              <w:wordWrap w:val="0"/>
              <w:spacing w:line="320" w:lineRule="exact"/>
              <w:jc w:val="center"/>
              <w:rPr>
                <w:bCs/>
                <w:sz w:val="24"/>
              </w:rPr>
            </w:pPr>
            <w:r>
              <w:rPr>
                <w:rFonts w:hint="eastAsia"/>
                <w:bCs/>
                <w:sz w:val="24"/>
              </w:rPr>
              <w:t>指标值</w:t>
            </w:r>
          </w:p>
        </w:tc>
        <w:tc>
          <w:tcPr>
            <w:tcW w:w="2410" w:type="dxa"/>
            <w:tcBorders>
              <w:top w:val="single" w:sz="4" w:space="0" w:color="auto"/>
              <w:left w:val="single" w:sz="4" w:space="0" w:color="auto"/>
              <w:bottom w:val="single" w:sz="4" w:space="0" w:color="auto"/>
              <w:right w:val="single" w:sz="4" w:space="0" w:color="auto"/>
            </w:tcBorders>
            <w:vAlign w:val="center"/>
          </w:tcPr>
          <w:p w14:paraId="3AEFD3FC">
            <w:pPr>
              <w:wordWrap w:val="0"/>
              <w:spacing w:line="240" w:lineRule="exact"/>
              <w:jc w:val="center"/>
              <w:rPr>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DA42B5D">
            <w:pPr>
              <w:wordWrap w:val="0"/>
              <w:spacing w:line="240" w:lineRule="exact"/>
              <w:jc w:val="center"/>
              <w:rPr>
                <w:bCs/>
                <w:sz w:val="24"/>
              </w:rPr>
            </w:pPr>
          </w:p>
        </w:tc>
        <w:tc>
          <w:tcPr>
            <w:tcW w:w="2182" w:type="dxa"/>
            <w:tcBorders>
              <w:top w:val="single" w:sz="4" w:space="0" w:color="auto"/>
              <w:left w:val="single" w:sz="4" w:space="0" w:color="auto"/>
              <w:bottom w:val="single" w:sz="4" w:space="0" w:color="auto"/>
              <w:right w:val="single" w:sz="4" w:space="0" w:color="auto"/>
            </w:tcBorders>
            <w:vAlign w:val="center"/>
          </w:tcPr>
          <w:p w14:paraId="3E2046D5">
            <w:pPr>
              <w:wordWrap w:val="0"/>
              <w:spacing w:line="240" w:lineRule="exact"/>
              <w:jc w:val="center"/>
              <w:rPr>
                <w:bCs/>
                <w:sz w:val="24"/>
              </w:rPr>
            </w:pP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73D845CF">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14:paraId="4AFAFB6D">
            <w:pPr>
              <w:wordWrap w:val="0"/>
              <w:spacing w:line="240" w:lineRule="exact"/>
              <w:rPr>
                <w:rFonts w:ascii="宋体" w:eastAsia="宋体" w:hAnsi="宋体" w:cs="宋体"/>
                <w:bCs/>
                <w:sz w:val="24"/>
              </w:rPr>
            </w:pPr>
            <w:r>
              <w:rPr>
                <w:rFonts w:ascii="宋体" w:eastAsia="宋体" w:hAnsi="宋体" w:cs="宋体"/>
                <w:bCs/>
                <w:sz w:val="24"/>
              </w:rPr>
              <w:t>申请发明专利（件）</w:t>
            </w:r>
          </w:p>
        </w:tc>
        <w:tc>
          <w:tcPr>
            <w:tcW w:w="2463" w:type="dxa"/>
            <w:tcBorders>
              <w:top w:val="single" w:sz="4" w:space="0" w:color="auto"/>
              <w:left w:val="single" w:sz="4" w:space="0" w:color="auto"/>
              <w:bottom w:val="single" w:sz="4" w:space="0" w:color="auto"/>
              <w:right w:val="single" w:sz="4" w:space="0" w:color="auto"/>
            </w:tcBorders>
            <w:vAlign w:val="center"/>
          </w:tcPr>
          <w:p w14:paraId="198C6DBA">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410" w:type="dxa"/>
            <w:tcBorders>
              <w:top w:val="single" w:sz="4" w:space="0" w:color="auto"/>
              <w:left w:val="single" w:sz="4" w:space="0" w:color="auto"/>
              <w:bottom w:val="single" w:sz="4" w:space="0" w:color="auto"/>
              <w:right w:val="single" w:sz="4" w:space="0" w:color="auto"/>
            </w:tcBorders>
            <w:vAlign w:val="center"/>
          </w:tcPr>
          <w:p w14:paraId="3B5A25F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0C6FC483">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14:paraId="36D27D2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6B46F39B">
      <w:pPr>
        <w:wordWrap w:val="0"/>
        <w:spacing w:line="100" w:lineRule="exact"/>
        <w:jc w:val="center"/>
        <w:rPr>
          <w:sz w:val="32"/>
          <w:szCs w:val="32"/>
        </w:rPr>
      </w:pPr>
      <w:r>
        <w:rPr>
          <w:rFonts w:hint="eastAsia"/>
          <w:sz w:val="32"/>
          <w:szCs w:val="32"/>
        </w:rPr>
        <w:t xml:space="preserve"> </w:t>
      </w:r>
      <w:r>
        <w:rPr>
          <w:sz w:val="32"/>
          <w:szCs w:val="32"/>
        </w:rPr>
        <w:t xml:space="preserve">  </w:t>
      </w:r>
      <w:bookmarkStart w:id="118" w:name="rlyczy"/>
      <w:bookmarkEnd w:id="118"/>
      <w:r>
        <w:rPr>
          <w:sz w:val="32"/>
          <w:szCs w:val="32"/>
        </w:rPr>
        <w:t xml:space="preserve">  </w:t>
      </w:r>
      <w:bookmarkStart w:id="119" w:name="rlyczyfyf"/>
      <w:r>
        <w:rPr>
          <w:sz w:val="32"/>
          <w:szCs w:val="32"/>
        </w:rPr>
        <w:br w:type="page"/>
      </w:r>
      <w:bookmarkEnd w:id="119"/>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120" w:name="yes"/>
      <w:r w:rsidRPr="00A37D73">
        <w:rPr>
          <w:rFonts w:ascii="Wingdings 2" w:hAnsi="Wingdings 2" w:eastAsiaTheme="minorEastAsia" w:cs="宋体"/>
          <w:b/>
          <w:color w:val="000000"/>
          <w:sz w:val="24"/>
          <w:szCs w:val="24"/>
        </w:rPr>
        <w:sym w:font="Wingdings 2" w:char="F0A3"/>
      </w:r>
      <w:bookmarkEnd w:id="120"/>
      <w:r w:rsidRPr="00A37D73">
        <w:rPr>
          <w:rFonts w:asciiTheme="minorEastAsia" w:eastAsiaTheme="minorEastAsia" w:hAnsiTheme="minorEastAsia" w:cs="宋体" w:hint="eastAsia"/>
          <w:b/>
          <w:kern w:val="2"/>
          <w:sz w:val="24"/>
          <w:szCs w:val="24"/>
        </w:rPr>
        <w:t xml:space="preserve">是   </w:t>
      </w:r>
      <w:bookmarkStart w:id="121" w:name="no"/>
      <w:r w:rsidRPr="00A37D73">
        <w:rPr>
          <w:rFonts w:ascii="Wingdings 2" w:eastAsia="Wingdings 2" w:hAnsi="Wingdings 2" w:cs="Wingdings 2" w:hint="eastAsia"/>
          <w:b/>
          <w:kern w:val="2"/>
          <w:sz w:val="24"/>
          <w:szCs w:val="24"/>
        </w:rPr>
        <w:t>R</w:t>
      </w:r>
      <w:bookmarkEnd w:id="121"/>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122" w:name="title_0"/>
      <w:bookmarkEnd w:id="122"/>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3" w:name="ycjx"/>
            <w:r w:rsidRPr="001716E5">
              <w:rPr>
                <w:rFonts w:ascii="Wingdings 2" w:hAnsi="Wingdings 2" w:eastAsiaTheme="minorEastAsia" w:cs="宋体"/>
                <w:color w:val="000000"/>
                <w:sz w:val="21"/>
                <w:szCs w:val="21"/>
              </w:rPr>
              <w:sym w:font="Wingdings 2" w:char="F0A3"/>
            </w:r>
            <w:bookmarkEnd w:id="123"/>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4" w:name="tqryzy"/>
            <w:r w:rsidRPr="001716E5">
              <w:rPr>
                <w:rFonts w:ascii="Wingdings 2" w:hAnsi="Wingdings 2" w:eastAsiaTheme="minorEastAsia" w:cs="宋体"/>
                <w:color w:val="000000"/>
                <w:sz w:val="21"/>
                <w:szCs w:val="21"/>
              </w:rPr>
              <w:sym w:font="Wingdings 2" w:char="F0A3"/>
            </w:r>
            <w:bookmarkEnd w:id="124"/>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5" w:name="gdrs"/>
            <w:r w:rsidRPr="001716E5">
              <w:rPr>
                <w:rFonts w:ascii="Wingdings 2" w:hAnsi="Wingdings 2" w:eastAsiaTheme="minorEastAsia" w:cs="宋体"/>
                <w:color w:val="000000"/>
                <w:sz w:val="21"/>
                <w:szCs w:val="21"/>
              </w:rPr>
              <w:sym w:font="Wingdings 2" w:char="F0A3"/>
            </w:r>
            <w:bookmarkEnd w:id="125"/>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6" w:name="hjb"/>
            <w:r w:rsidRPr="001716E5">
              <w:rPr>
                <w:rFonts w:ascii="Wingdings 2" w:hAnsi="Wingdings 2" w:eastAsiaTheme="minorEastAsia" w:cs="宋体"/>
                <w:color w:val="000000"/>
                <w:sz w:val="21"/>
                <w:szCs w:val="21"/>
              </w:rPr>
              <w:sym w:font="Wingdings 2" w:char="F0A3"/>
            </w:r>
            <w:bookmarkEnd w:id="126"/>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7" w:name="tsqt"/>
            <w:r w:rsidRPr="001716E5">
              <w:rPr>
                <w:rFonts w:ascii="Wingdings 2" w:hAnsi="Wingdings 2" w:eastAsiaTheme="minorEastAsia" w:cs="宋体"/>
                <w:color w:val="000000"/>
                <w:sz w:val="21"/>
                <w:szCs w:val="21"/>
              </w:rPr>
              <w:sym w:font="Wingdings 2" w:char="F0A3"/>
            </w:r>
            <w:bookmarkEnd w:id="127"/>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128" w:name="cjZl"/>
            <w:bookmarkEnd w:id="128"/>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129" w:name="cjSl"/>
            <w:bookmarkEnd w:id="129"/>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130" w:name="cjXmmc"/>
            <w:bookmarkEnd w:id="130"/>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131" w:name="cjdwmc"/>
            <w:bookmarkEnd w:id="131"/>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132" w:name="cjPzbasj"/>
            <w:bookmarkEnd w:id="132"/>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133" w:name="cjYczyjg"/>
            <w:bookmarkEnd w:id="133"/>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134" w:name="cjBz"/>
            <w:bookmarkEnd w:id="134"/>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135" w:name="bcDd"/>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136" w:name="bcSs"/>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137" w:name="bcPt"/>
            <w:bookmarkEnd w:id="13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138" w:name="bcZl"/>
            <w:bookmarkEnd w:id="13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139" w:name="bcSl"/>
            <w:bookmarkEnd w:id="13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140" w:name="bcXmmc"/>
            <w:bookmarkEnd w:id="140"/>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41" w:name="bcDwmc"/>
            <w:bookmarkEnd w:id="141"/>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42" w:name="bcPzbasj"/>
            <w:bookmarkEnd w:id="142"/>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43" w:name="bcYczyjg"/>
            <w:bookmarkEnd w:id="143"/>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44" w:name="bcBz"/>
            <w:bookmarkEnd w:id="144"/>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45" w:name="kfhd2"/>
            <w:r w:rsidRPr="001716E5">
              <w:rPr>
                <w:rFonts w:ascii="Wingdings 2" w:hAnsi="Wingdings 2" w:eastAsiaTheme="minorEastAsia" w:cs="宋体"/>
                <w:color w:val="000000"/>
                <w:sz w:val="21"/>
                <w:szCs w:val="21"/>
              </w:rPr>
              <w:sym w:font="Wingdings 2" w:char="F0A3"/>
            </w:r>
            <w:bookmarkEnd w:id="14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46" w:name="lcsy2"/>
            <w:r w:rsidRPr="001716E5">
              <w:rPr>
                <w:rFonts w:ascii="Wingdings 2" w:hAnsi="Wingdings 2" w:eastAsiaTheme="minorEastAsia" w:cs="宋体"/>
                <w:color w:val="000000"/>
                <w:sz w:val="21"/>
                <w:szCs w:val="21"/>
              </w:rPr>
              <w:sym w:font="Wingdings 2" w:char="F0A3"/>
            </w:r>
            <w:bookmarkEnd w:id="146"/>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7" w:name="lyZl"/>
            <w:bookmarkEnd w:id="14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8" w:name="lySl"/>
            <w:bookmarkEnd w:id="14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49" w:name="lyXmmc"/>
            <w:bookmarkEnd w:id="149"/>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50" w:name="lyDwmc"/>
            <w:bookmarkEnd w:id="150"/>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51" w:name="lyPzbasj"/>
            <w:bookmarkEnd w:id="151"/>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52" w:name="lyYczyjg"/>
            <w:bookmarkEnd w:id="152"/>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53" w:name="lyBz"/>
            <w:bookmarkEnd w:id="153"/>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54" w:name="kfhd1"/>
            <w:r w:rsidRPr="001716E5">
              <w:rPr>
                <w:rFonts w:ascii="Wingdings 2" w:hAnsi="Wingdings 2" w:eastAsiaTheme="minorEastAsia" w:cs="宋体"/>
                <w:color w:val="000000"/>
                <w:sz w:val="21"/>
                <w:szCs w:val="21"/>
              </w:rPr>
              <w:sym w:font="Wingdings 2" w:char="F0A3"/>
            </w:r>
            <w:bookmarkEnd w:id="154"/>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55" w:name="lcsy1"/>
            <w:r w:rsidRPr="001716E5">
              <w:rPr>
                <w:rFonts w:ascii="Wingdings 2" w:hAnsi="Wingdings 2" w:eastAsiaTheme="minorEastAsia" w:cs="宋体"/>
                <w:color w:val="000000"/>
                <w:sz w:val="21"/>
                <w:szCs w:val="21"/>
              </w:rPr>
              <w:sym w:font="Wingdings 2" w:char="F0A3"/>
            </w:r>
            <w:bookmarkEnd w:id="155"/>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56" w:name="gjhzxzxkZl"/>
            <w:bookmarkEnd w:id="15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57" w:name="gjhzxzxkSl"/>
            <w:bookmarkEnd w:id="15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58" w:name="gjhzxzxkXmmc"/>
            <w:bookmarkEnd w:id="158"/>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59" w:name="gjhzxzxkDwmc"/>
            <w:bookmarkEnd w:id="159"/>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60" w:name="gjhzxzxkPzbasj"/>
            <w:bookmarkEnd w:id="160"/>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61" w:name="gjhzxzxkYczyjg"/>
            <w:bookmarkEnd w:id="161"/>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62" w:name="gjhzxzxkBz"/>
            <w:bookmarkEnd w:id="162"/>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63" w:name="kfhd"/>
            <w:r w:rsidRPr="001716E5">
              <w:rPr>
                <w:rFonts w:ascii="Wingdings 2" w:hAnsi="Wingdings 2" w:eastAsiaTheme="minorEastAsia" w:cs="宋体"/>
                <w:color w:val="000000"/>
                <w:sz w:val="21"/>
                <w:szCs w:val="21"/>
              </w:rPr>
              <w:sym w:font="Wingdings 2" w:char="F0A3"/>
            </w:r>
            <w:bookmarkEnd w:id="16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64" w:name="lcsy"/>
            <w:r w:rsidRPr="001716E5">
              <w:rPr>
                <w:rFonts w:ascii="Wingdings 2" w:hAnsi="Wingdings 2" w:eastAsiaTheme="minorEastAsia" w:cs="宋体"/>
                <w:color w:val="000000"/>
                <w:sz w:val="21"/>
                <w:szCs w:val="21"/>
              </w:rPr>
              <w:sym w:font="Wingdings 2" w:char="F0A3"/>
            </w:r>
            <w:bookmarkEnd w:id="164"/>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65" w:name="gjhzbaZl"/>
            <w:bookmarkEnd w:id="16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66" w:name="gjhzbaSl"/>
            <w:bookmarkEnd w:id="16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67" w:name="gjhzbaXmmc"/>
            <w:bookmarkEnd w:id="167"/>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68" w:name="gjhzbaDwmc"/>
            <w:bookmarkEnd w:id="168"/>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69" w:name="gjhzbaPzbasj"/>
            <w:bookmarkEnd w:id="169"/>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70" w:name="gjhzbaYczyjg"/>
            <w:bookmarkEnd w:id="170"/>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71" w:name="gjhzbaBz"/>
            <w:bookmarkEnd w:id="171"/>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72" w:name="chujHzf"/>
            <w:bookmarkEnd w:id="17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73" w:name="chujYt"/>
            <w:bookmarkEnd w:id="17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74" w:name="chujZl"/>
            <w:bookmarkEnd w:id="17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75" w:name="chujSl"/>
            <w:bookmarkEnd w:id="17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76" w:name="chujXmmc"/>
            <w:bookmarkEnd w:id="176"/>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77" w:name="chujDwmc"/>
            <w:bookmarkEnd w:id="177"/>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78" w:name="chujPzbasj"/>
            <w:bookmarkEnd w:id="178"/>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79" w:name="chujYczyjg"/>
            <w:bookmarkEnd w:id="179"/>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80" w:name="chujBz"/>
            <w:bookmarkEnd w:id="180"/>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81" w:name="xxsyWfdwmc"/>
            <w:bookmarkEnd w:id="18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82" w:name="xxsyYjmd"/>
            <w:bookmarkEnd w:id="18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83" w:name="xxsyLy"/>
            <w:bookmarkEnd w:id="18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84" w:name="xxsyZl"/>
            <w:bookmarkEnd w:id="18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85" w:name="xxsySl"/>
            <w:bookmarkEnd w:id="18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86" w:name="xxsyXmmc"/>
            <w:bookmarkEnd w:id="186"/>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87" w:name="xxsyDwmc"/>
            <w:bookmarkEnd w:id="187"/>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88" w:name="xxsyPzbasj"/>
            <w:bookmarkEnd w:id="188"/>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89" w:name="xxsyYczyjg"/>
            <w:bookmarkEnd w:id="189"/>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90" w:name="xxsyBz"/>
            <w:bookmarkEnd w:id="190"/>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29"/>
          <w:headerReference w:type="default" r:id="rId30"/>
          <w:footerReference w:type="even" r:id="rId31"/>
          <w:footerReference w:type="default" r:id="rId32"/>
          <w:headerReference w:type="first" r:id="rId33"/>
          <w:footerReference w:type="first" r:id="rId34"/>
          <w:pgSz w:w="16838" w:h="11906" w:orient="landscape"/>
          <w:pgMar w:top="1418" w:right="1418" w:bottom="1418" w:left="1418" w:header="851" w:footer="851" w:gutter="0"/>
          <w:cols w:num="1" w:space="425"/>
          <w:docGrid w:linePitch="381" w:charSpace="0"/>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14:paraId="1BFC60B2">
      <w:pPr>
        <w:wordWrap w:val="0"/>
        <w:spacing w:line="360" w:lineRule="auto"/>
        <w:jc w:val="center"/>
        <w:rPr>
          <w:b/>
          <w:szCs w:val="28"/>
        </w:rPr>
      </w:pPr>
      <w:r>
        <w:rPr>
          <w:rFonts w:hint="eastAsia"/>
          <w:b/>
          <w:szCs w:val="28"/>
        </w:rPr>
        <w:t>指南要求符合申报条件的附件信息</w:t>
      </w:r>
    </w:p>
    <w:tbl>
      <w:tblPr>
        <w:tblStyle w:val="TableNormal"/>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64"/>
        <w:gridCol w:w="2835"/>
        <w:gridCol w:w="6998"/>
      </w:tblGrid>
      <w:tr w14:paraId="3DFAA77D">
        <w:tblPrEx>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597" w:type="dxa"/>
            <w:gridSpan w:val="3"/>
            <w:vAlign w:val="center"/>
          </w:tcPr>
          <w:p w14:paraId="3C1648FB">
            <w:pPr>
              <w:wordWrap w:val="0"/>
              <w:jc w:val="left"/>
              <w:rPr>
                <w:sz w:val="24"/>
              </w:rPr>
            </w:pPr>
            <w:r>
              <w:rPr>
                <w:rFonts w:hint="eastAsia"/>
                <w:sz w:val="24"/>
              </w:rPr>
              <w:t>附件目录：</w:t>
            </w:r>
          </w:p>
        </w:tc>
      </w:tr>
      <w:tr w14:paraId="70AA9D5D">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3F84C3D">
            <w:pPr>
              <w:wordWrap w:val="0"/>
              <w:jc w:val="center"/>
              <w:rPr>
                <w:sz w:val="24"/>
              </w:rPr>
            </w:pPr>
            <w:r>
              <w:rPr>
                <w:rFonts w:hint="eastAsia"/>
                <w:sz w:val="24"/>
              </w:rPr>
              <w:t>序号</w:t>
            </w:r>
          </w:p>
        </w:tc>
        <w:tc>
          <w:tcPr>
            <w:tcW w:w="2835" w:type="dxa"/>
            <w:vAlign w:val="center"/>
          </w:tcPr>
          <w:p w14:paraId="7791943A">
            <w:pPr>
              <w:wordWrap w:val="0"/>
              <w:jc w:val="center"/>
              <w:rPr>
                <w:sz w:val="24"/>
              </w:rPr>
            </w:pPr>
            <w:r>
              <w:rPr>
                <w:rFonts w:hint="eastAsia"/>
                <w:sz w:val="24"/>
              </w:rPr>
              <w:t>附件类型</w:t>
            </w:r>
          </w:p>
        </w:tc>
        <w:tc>
          <w:tcPr>
            <w:tcW w:w="6998" w:type="dxa"/>
            <w:vAlign w:val="center"/>
          </w:tcPr>
          <w:p w14:paraId="26F06DA2">
            <w:pPr>
              <w:wordWrap w:val="0"/>
              <w:jc w:val="center"/>
              <w:rPr>
                <w:sz w:val="24"/>
              </w:rPr>
            </w:pPr>
            <w:r>
              <w:rPr>
                <w:rFonts w:hint="eastAsia"/>
                <w:sz w:val="24"/>
              </w:rPr>
              <w:t>附件名称</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C63FDDB">
            <w:pPr>
              <w:wordWrap w:val="0"/>
              <w:jc w:val="center"/>
              <w:rPr>
                <w:rFonts w:ascii="宋体" w:eastAsia="宋体" w:hAnsi="宋体" w:cs="宋体"/>
                <w:sz w:val="24"/>
              </w:rPr>
            </w:pPr>
            <w:r>
              <w:rPr>
                <w:rFonts w:ascii="宋体" w:eastAsia="宋体" w:hAnsi="宋体" w:cs="宋体"/>
                <w:sz w:val="24"/>
              </w:rPr>
              <w:t>1</w:t>
            </w:r>
          </w:p>
        </w:tc>
        <w:tc>
          <w:tcPr>
            <w:tcW w:w="2835" w:type="dxa"/>
            <w:vAlign w:val="center"/>
          </w:tcPr>
          <w:p w14:paraId="030EAB2E">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14:paraId="64C9B769">
            <w:pPr>
              <w:wordWrap w:val="0"/>
              <w:jc w:val="left"/>
              <w:rPr>
                <w:rFonts w:ascii="宋体" w:eastAsia="宋体" w:hAnsi="宋体" w:cs="宋体"/>
                <w:sz w:val="24"/>
              </w:rPr>
            </w:pPr>
            <w:r>
              <w:rPr>
                <w:rFonts w:ascii="宋体" w:eastAsia="宋体" w:hAnsi="宋体" w:cs="宋体"/>
                <w:sz w:val="24"/>
              </w:rPr>
              <w:t>符合面上申报要求的1篇SCI代表作</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2</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符合面上申报要求的1篇SCI代表作检索报告</w:t>
            </w:r>
          </w:p>
        </w:tc>
      </w:tr>
    </w:tbl>
    <w:p w14:paraId="2F22B872">
      <w:pPr>
        <w:wordWrap w:val="0"/>
        <w:rPr>
          <w:sz w:val="10"/>
          <w:szCs w:val="10"/>
        </w:rPr>
      </w:pPr>
    </w:p>
    <w:sectPr>
      <w:footerReference w:type="default" r:id="rId35"/>
      <w:pgSz w:w="11906" w:h="16838"/>
      <w:pgMar w:top="1418" w:right="1418" w:bottom="1418" w:left="1418" w:header="851" w:footer="851"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variable"/>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Garamond">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200101FF" w:csb1="2028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8DFB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67EF8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5E31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55A56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4CDA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1259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30D47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A9BA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396C09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72A22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A0B3C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2C2040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B735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057F3D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931F5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1BE00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326F1D0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2478B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DC01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95B2D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37D591F">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AADE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5D4E0F">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450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A233AE"/>
    <w:multiLevelType w:val="singleLevel"/>
    <w:tmpl w:val="A7A233AE"/>
    <w:lvl w:ilvl="0">
      <w:start w:val="2"/>
      <w:numFmt w:val="decimal"/>
      <w:suff w:val="nothing"/>
      <w:lvlText w:val="%1）"/>
      <w:lvlJc w:val="left"/>
    </w:lvl>
  </w:abstractNum>
  <w:abstractNum w:abstractNumId="1">
    <w:nsid w:val="DA62255F"/>
    <w:multiLevelType w:val="multilevel"/>
    <w:tmpl w:val="DA62255F"/>
    <w:lvl w:ilvl="0">
      <w:start w:val="1"/>
      <w:numFmt w:val="decimal"/>
      <w:lvlText w:val="[%1] "/>
      <w:lvlJc w:val="left"/>
      <w:pPr>
        <w:ind w:left="780" w:hanging="420"/>
      </w:pPr>
      <w:rPr>
        <w:rFonts w:hint="default"/>
        <w:sz w:val="28"/>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DD52BA69"/>
    <w:multiLevelType w:val="singleLevel"/>
    <w:tmpl w:val="DD52BA69"/>
    <w:lvl w:ilvl="0">
      <w:start w:val="1"/>
      <w:numFmt w:val="lowerRoman"/>
      <w:suff w:val="nothing"/>
      <w:lvlText w:val="（%1）"/>
      <w:lvlJc w:val="left"/>
    </w:lvl>
  </w:abstractNum>
  <w:abstractNum w:abstractNumId="3">
    <w:nsid w:val="E414179D"/>
    <w:multiLevelType w:val="singleLevel"/>
    <w:tmpl w:val="E414179D"/>
    <w:lvl w:ilvl="0">
      <w:start w:val="1"/>
      <w:numFmt w:val="bullet"/>
      <w:lvlText w:val=""/>
      <w:lvlJc w:val="left"/>
      <w:pPr>
        <w:ind w:left="420" w:hanging="420"/>
      </w:pPr>
      <w:rPr>
        <w:rFonts w:ascii="Wingdings" w:hAnsi="Wingdings" w:hint="default"/>
      </w:rPr>
    </w:lvl>
  </w:abstractNum>
  <w:abstractNum w:abstractNumId="4">
    <w:nsid w:val="2CAB62D3"/>
    <w:multiLevelType w:val="multilevel"/>
    <w:tmpl w:val="DA62255F"/>
    <w:lvl w:ilvl="0">
      <w:start w:val="1"/>
      <w:numFmt w:val="decimal"/>
      <w:lvlText w:val="[%1] "/>
      <w:lvlJc w:val="left"/>
      <w:pPr>
        <w:ind w:left="780" w:hanging="420"/>
      </w:pPr>
      <w:rPr>
        <w:rFonts w:hint="default"/>
        <w:sz w:val="28"/>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4F246793"/>
    <w:multiLevelType w:val="multilevel"/>
    <w:tmpl w:val="4F24679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nsid w:val="50C26588"/>
    <w:multiLevelType w:val="multilevel"/>
    <w:tmpl w:val="50C26588"/>
    <w:lvl w:ilvl="0">
      <w:start w:val="2"/>
      <w:numFmt w:val="decimal"/>
      <w:lvlText w:val="(%1)"/>
      <w:lvlJc w:val="left"/>
      <w:pPr>
        <w:ind w:left="717" w:hanging="360"/>
      </w:pPr>
      <w:rPr>
        <w:rFonts w:hint="default"/>
      </w:rPr>
    </w:lvl>
    <w:lvl w:ilvl="1">
      <w:start w:val="1"/>
      <w:numFmt w:val="lowerLetter"/>
      <w:lvlText w:val="%2)"/>
      <w:lvlJc w:val="left"/>
      <w:pPr>
        <w:ind w:left="1237" w:hanging="440"/>
      </w:pPr>
    </w:lvl>
    <w:lvl w:ilvl="2">
      <w:start w:val="1"/>
      <w:numFmt w:val="lowerRoman"/>
      <w:lvlText w:val="%3."/>
      <w:lvlJc w:val="right"/>
      <w:pPr>
        <w:ind w:left="1677" w:hanging="440"/>
      </w:pPr>
    </w:lvl>
    <w:lvl w:ilvl="3">
      <w:start w:val="1"/>
      <w:numFmt w:val="decimal"/>
      <w:lvlText w:val="%4."/>
      <w:lvlJc w:val="left"/>
      <w:pPr>
        <w:ind w:left="2117" w:hanging="440"/>
      </w:pPr>
    </w:lvl>
    <w:lvl w:ilvl="4">
      <w:start w:val="1"/>
      <w:numFmt w:val="lowerLetter"/>
      <w:lvlText w:val="%5)"/>
      <w:lvlJc w:val="left"/>
      <w:pPr>
        <w:ind w:left="2557" w:hanging="440"/>
      </w:pPr>
    </w:lvl>
    <w:lvl w:ilvl="5">
      <w:start w:val="1"/>
      <w:numFmt w:val="lowerRoman"/>
      <w:lvlText w:val="%6."/>
      <w:lvlJc w:val="right"/>
      <w:pPr>
        <w:ind w:left="2997" w:hanging="440"/>
      </w:pPr>
    </w:lvl>
    <w:lvl w:ilvl="6">
      <w:start w:val="1"/>
      <w:numFmt w:val="decimal"/>
      <w:lvlText w:val="%7."/>
      <w:lvlJc w:val="left"/>
      <w:pPr>
        <w:ind w:left="3437" w:hanging="440"/>
      </w:pPr>
    </w:lvl>
    <w:lvl w:ilvl="7">
      <w:start w:val="1"/>
      <w:numFmt w:val="lowerLetter"/>
      <w:lvlText w:val="%8)"/>
      <w:lvlJc w:val="left"/>
      <w:pPr>
        <w:ind w:left="3877" w:hanging="440"/>
      </w:pPr>
    </w:lvl>
    <w:lvl w:ilvl="8">
      <w:start w:val="1"/>
      <w:numFmt w:val="lowerRoman"/>
      <w:lvlText w:val="%9."/>
      <w:lvlJc w:val="right"/>
      <w:pPr>
        <w:ind w:left="4317" w:hanging="440"/>
      </w:pPr>
    </w:lvl>
  </w:abstractNum>
  <w:num w:numId="1">
    <w:abstractNumId w:val="0"/>
  </w:num>
  <w:num w:numId="2">
    <w:abstractNumId w:val="2"/>
  </w:num>
  <w:num w:numId="3">
    <w:abstractNumId w:val="3"/>
  </w:num>
  <w:num w:numId="4">
    <w:abstractNumId w:val="5"/>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0B01"/>
    <w:rsid w:val="000068C9"/>
    <w:rsid w:val="00007412"/>
    <w:rsid w:val="00007CED"/>
    <w:rsid w:val="000237EF"/>
    <w:rsid w:val="00043706"/>
    <w:rsid w:val="00043D29"/>
    <w:rsid w:val="00067D2E"/>
    <w:rsid w:val="00067F0B"/>
    <w:rsid w:val="00086EC4"/>
    <w:rsid w:val="000B3E37"/>
    <w:rsid w:val="000B7959"/>
    <w:rsid w:val="000D7110"/>
    <w:rsid w:val="00104961"/>
    <w:rsid w:val="00112FBD"/>
    <w:rsid w:val="00147059"/>
    <w:rsid w:val="001716E5"/>
    <w:rsid w:val="001954A7"/>
    <w:rsid w:val="00197F4B"/>
    <w:rsid w:val="001C0BEF"/>
    <w:rsid w:val="001D461A"/>
    <w:rsid w:val="00201A03"/>
    <w:rsid w:val="00210D36"/>
    <w:rsid w:val="00272A6C"/>
    <w:rsid w:val="00280FBB"/>
    <w:rsid w:val="00281E00"/>
    <w:rsid w:val="002904FE"/>
    <w:rsid w:val="002966AF"/>
    <w:rsid w:val="00297380"/>
    <w:rsid w:val="002C2E68"/>
    <w:rsid w:val="00342F3C"/>
    <w:rsid w:val="003515DB"/>
    <w:rsid w:val="003820BD"/>
    <w:rsid w:val="00382757"/>
    <w:rsid w:val="0038349C"/>
    <w:rsid w:val="003A29AB"/>
    <w:rsid w:val="003B20ED"/>
    <w:rsid w:val="003B2D19"/>
    <w:rsid w:val="003D1531"/>
    <w:rsid w:val="003E2C04"/>
    <w:rsid w:val="003F0277"/>
    <w:rsid w:val="0040206C"/>
    <w:rsid w:val="00404983"/>
    <w:rsid w:val="00411E8E"/>
    <w:rsid w:val="00416041"/>
    <w:rsid w:val="004353CC"/>
    <w:rsid w:val="004358AB"/>
    <w:rsid w:val="00454473"/>
    <w:rsid w:val="00456A81"/>
    <w:rsid w:val="00475A0E"/>
    <w:rsid w:val="00490050"/>
    <w:rsid w:val="00497001"/>
    <w:rsid w:val="004F3019"/>
    <w:rsid w:val="004F70A8"/>
    <w:rsid w:val="004F7560"/>
    <w:rsid w:val="00522B0F"/>
    <w:rsid w:val="00532443"/>
    <w:rsid w:val="00542989"/>
    <w:rsid w:val="0056127C"/>
    <w:rsid w:val="005712FA"/>
    <w:rsid w:val="005817C1"/>
    <w:rsid w:val="00594A6B"/>
    <w:rsid w:val="005B1EF1"/>
    <w:rsid w:val="005E21CD"/>
    <w:rsid w:val="005E493B"/>
    <w:rsid w:val="005E533D"/>
    <w:rsid w:val="005F02F9"/>
    <w:rsid w:val="005F1CEE"/>
    <w:rsid w:val="0061006E"/>
    <w:rsid w:val="00612F97"/>
    <w:rsid w:val="00626D28"/>
    <w:rsid w:val="0063152D"/>
    <w:rsid w:val="0065630A"/>
    <w:rsid w:val="00665FE2"/>
    <w:rsid w:val="00690002"/>
    <w:rsid w:val="006A4E79"/>
    <w:rsid w:val="006B0E7D"/>
    <w:rsid w:val="006E4890"/>
    <w:rsid w:val="006F2C7C"/>
    <w:rsid w:val="007052C0"/>
    <w:rsid w:val="0070788B"/>
    <w:rsid w:val="0071198C"/>
    <w:rsid w:val="00713A3E"/>
    <w:rsid w:val="007173EA"/>
    <w:rsid w:val="00733827"/>
    <w:rsid w:val="00747D39"/>
    <w:rsid w:val="00752ABD"/>
    <w:rsid w:val="00777AFC"/>
    <w:rsid w:val="0078120B"/>
    <w:rsid w:val="00793889"/>
    <w:rsid w:val="007A42BF"/>
    <w:rsid w:val="007B31BD"/>
    <w:rsid w:val="007C0E47"/>
    <w:rsid w:val="007D2E29"/>
    <w:rsid w:val="007E4259"/>
    <w:rsid w:val="00805A11"/>
    <w:rsid w:val="00813CCF"/>
    <w:rsid w:val="008360E4"/>
    <w:rsid w:val="00846E79"/>
    <w:rsid w:val="00851942"/>
    <w:rsid w:val="008544E1"/>
    <w:rsid w:val="008E1279"/>
    <w:rsid w:val="008E2115"/>
    <w:rsid w:val="00917AFE"/>
    <w:rsid w:val="00920831"/>
    <w:rsid w:val="00946437"/>
    <w:rsid w:val="0094763A"/>
    <w:rsid w:val="0095464A"/>
    <w:rsid w:val="00954738"/>
    <w:rsid w:val="00981489"/>
    <w:rsid w:val="0098322D"/>
    <w:rsid w:val="009A6373"/>
    <w:rsid w:val="00A01EE2"/>
    <w:rsid w:val="00A0773E"/>
    <w:rsid w:val="00A36A51"/>
    <w:rsid w:val="00A37D73"/>
    <w:rsid w:val="00A40289"/>
    <w:rsid w:val="00A5235D"/>
    <w:rsid w:val="00A77B69"/>
    <w:rsid w:val="00AA5B5D"/>
    <w:rsid w:val="00AA5BFC"/>
    <w:rsid w:val="00AD4FC8"/>
    <w:rsid w:val="00AF629B"/>
    <w:rsid w:val="00B01AB0"/>
    <w:rsid w:val="00B06DB0"/>
    <w:rsid w:val="00B16397"/>
    <w:rsid w:val="00B2000D"/>
    <w:rsid w:val="00B248DD"/>
    <w:rsid w:val="00B42B8A"/>
    <w:rsid w:val="00B72ED9"/>
    <w:rsid w:val="00BA1B4F"/>
    <w:rsid w:val="00BC2844"/>
    <w:rsid w:val="00BD159C"/>
    <w:rsid w:val="00BF33AC"/>
    <w:rsid w:val="00BF477D"/>
    <w:rsid w:val="00C158DB"/>
    <w:rsid w:val="00C34BBD"/>
    <w:rsid w:val="00C4359C"/>
    <w:rsid w:val="00C74B64"/>
    <w:rsid w:val="00C93591"/>
    <w:rsid w:val="00C950D4"/>
    <w:rsid w:val="00CA49A8"/>
    <w:rsid w:val="00CA7C1D"/>
    <w:rsid w:val="00CD0D2D"/>
    <w:rsid w:val="00CE1EE6"/>
    <w:rsid w:val="00CE4299"/>
    <w:rsid w:val="00CF6210"/>
    <w:rsid w:val="00CF7E33"/>
    <w:rsid w:val="00D079A0"/>
    <w:rsid w:val="00D23BDB"/>
    <w:rsid w:val="00D8297E"/>
    <w:rsid w:val="00D8534A"/>
    <w:rsid w:val="00D97318"/>
    <w:rsid w:val="00DA7C44"/>
    <w:rsid w:val="00DD5DBB"/>
    <w:rsid w:val="00E0524B"/>
    <w:rsid w:val="00E07015"/>
    <w:rsid w:val="00E116D5"/>
    <w:rsid w:val="00E15418"/>
    <w:rsid w:val="00E31967"/>
    <w:rsid w:val="00E43DFD"/>
    <w:rsid w:val="00E52611"/>
    <w:rsid w:val="00E7326B"/>
    <w:rsid w:val="00EA0BA9"/>
    <w:rsid w:val="00EA2AF3"/>
    <w:rsid w:val="00EB2146"/>
    <w:rsid w:val="00EB60C3"/>
    <w:rsid w:val="00F30DF2"/>
    <w:rsid w:val="00F33DFC"/>
    <w:rsid w:val="00F37F38"/>
    <w:rsid w:val="00F5179E"/>
    <w:rsid w:val="00F65904"/>
    <w:rsid w:val="00F71695"/>
    <w:rsid w:val="00F840F1"/>
    <w:rsid w:val="00F84B43"/>
    <w:rsid w:val="00FA43AA"/>
    <w:rsid w:val="00FB4B9D"/>
    <w:rsid w:val="00FB7A8D"/>
    <w:rsid w:val="00FC0C5B"/>
    <w:rsid w:val="00FC6491"/>
    <w:rsid w:val="68AD602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1"/>
    <w:semiHidden/>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kern w:val="0"/>
      <w:sz w:val="24"/>
      <w:szCs w:val="20"/>
      <w:lang w:val="en-US" w:eastAsia="zh-CN" w:bidi="ar-SA"/>
    </w:rPr>
  </w:style>
  <w:style w:type="paragraph" w:styleId="ListParagraph">
    <w:name w:val="List Paragraph"/>
    <w:basedOn w:val="Normal"/>
    <w:uiPriority w:val="34"/>
    <w:qFormat/>
    <w:pPr>
      <w:ind w:left="720"/>
      <w:contextualSpacing/>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jpeg" /><Relationship Id="rId12" Type="http://schemas.openxmlformats.org/officeDocument/2006/relationships/image" Target="media/image8.jpeg" /><Relationship Id="rId13" Type="http://schemas.openxmlformats.org/officeDocument/2006/relationships/image" Target="media/image9.jpeg" /><Relationship Id="rId14" Type="http://schemas.openxmlformats.org/officeDocument/2006/relationships/image" Target="media/image10.jpeg" /><Relationship Id="rId15" Type="http://schemas.openxmlformats.org/officeDocument/2006/relationships/image" Target="media/image11.jpeg" /><Relationship Id="rId16" Type="http://schemas.openxmlformats.org/officeDocument/2006/relationships/image" Target="media/image12.jpeg" /><Relationship Id="rId17" Type="http://schemas.openxmlformats.org/officeDocument/2006/relationships/image" Target="media/image13.jpeg" /><Relationship Id="rId18" Type="http://schemas.openxmlformats.org/officeDocument/2006/relationships/image" Target="media/image14.jpe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footer" Target="footer3.xml" /><Relationship Id="rId23" Type="http://schemas.openxmlformats.org/officeDocument/2006/relationships/header" Target="header2.xml" /><Relationship Id="rId24" Type="http://schemas.openxmlformats.org/officeDocument/2006/relationships/header" Target="header3.xml" /><Relationship Id="rId25" Type="http://schemas.openxmlformats.org/officeDocument/2006/relationships/footer" Target="footer4.xml" /><Relationship Id="rId26" Type="http://schemas.openxmlformats.org/officeDocument/2006/relationships/footer" Target="footer5.xml" /><Relationship Id="rId27" Type="http://schemas.openxmlformats.org/officeDocument/2006/relationships/header" Target="header4.xml" /><Relationship Id="rId28" Type="http://schemas.openxmlformats.org/officeDocument/2006/relationships/footer" Target="footer6.xml" /><Relationship Id="rId29" Type="http://schemas.openxmlformats.org/officeDocument/2006/relationships/header" Target="header5.xml" /><Relationship Id="rId3" Type="http://schemas.openxmlformats.org/officeDocument/2006/relationships/fontTable" Target="fontTable.xml" /><Relationship Id="rId30" Type="http://schemas.openxmlformats.org/officeDocument/2006/relationships/header" Target="header6.xml" /><Relationship Id="rId31" Type="http://schemas.openxmlformats.org/officeDocument/2006/relationships/footer" Target="footer7.xml" /><Relationship Id="rId32" Type="http://schemas.openxmlformats.org/officeDocument/2006/relationships/footer" Target="footer8.xml" /><Relationship Id="rId33" Type="http://schemas.openxmlformats.org/officeDocument/2006/relationships/header" Target="header7.xml" /><Relationship Id="rId34" Type="http://schemas.openxmlformats.org/officeDocument/2006/relationships/footer" Target="footer9.xml" /><Relationship Id="rId35" Type="http://schemas.openxmlformats.org/officeDocument/2006/relationships/footer" Target="footer10.xm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image" Target="media/image5.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8C9AB-5DCC-47F9-BA63-7261B7DEBFD6}">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2447</Words>
  <Characters>2498</Characters>
  <Application>Microsoft Office Word</Application>
  <DocSecurity>0</DocSecurity>
  <Lines>22</Lines>
  <Paragraphs>6</Paragraphs>
  <ScaleCrop>false</ScaleCrop>
  <Company/>
  <LinksUpToDate>false</LinksUpToDate>
  <CharactersWithSpaces>2605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121</cp:revision>
  <dcterms:created xsi:type="dcterms:W3CDTF">2020-02-17T03:25:00Z</dcterms:created>
  <dcterms:modified xsi:type="dcterms:W3CDTF">2025-03-05T09:28:59Z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0085AA1FE0E64D01AD16F80060BFAEF9_12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