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9212" w14:textId="1E550F8C" w:rsidR="00F3709E" w:rsidRDefault="006F673B" w:rsidP="00720426">
      <w:pPr>
        <w:rPr>
          <w:rFonts w:ascii="Helvetica" w:hAnsi="Helvetica" w:cs="Helvetica"/>
          <w:color w:val="000000"/>
          <w:sz w:val="20"/>
          <w:szCs w:val="20"/>
        </w:rPr>
      </w:pPr>
      <w:r>
        <w:rPr>
          <w:rFonts w:ascii="Helvetica" w:hAnsi="Helvetica" w:cs="Helvetica"/>
          <w:color w:val="000000"/>
          <w:sz w:val="20"/>
          <w:szCs w:val="20"/>
        </w:rPr>
        <w:t xml:space="preserve">In the previous figure (1-1.pdf), all countries either only donate or only receive. However, if there is a hypothetical case where a country both donates AND receives aid, then the plots below can be favorable. In the first plot, it visualizes both the trend of donation (blue solid line) and the trend of reception (red dotted line) throughout the time, for Canada and Japan respectively. This design helps answer the question (a) about the change in aid over time. </w:t>
      </w:r>
    </w:p>
    <w:p w14:paraId="071D024C" w14:textId="62A2887E" w:rsidR="006F673B" w:rsidRDefault="006F673B" w:rsidP="00720426">
      <w:pPr>
        <w:rPr>
          <w:rFonts w:ascii="Helvetica" w:hAnsi="Helvetica" w:cs="Helvetica"/>
          <w:color w:val="000000"/>
          <w:sz w:val="20"/>
          <w:szCs w:val="20"/>
        </w:rPr>
      </w:pPr>
    </w:p>
    <w:p w14:paraId="105B2D6E" w14:textId="404220A9" w:rsidR="006A181B" w:rsidRDefault="006A181B" w:rsidP="00720426">
      <w:pPr>
        <w:rPr>
          <w:rFonts w:ascii="Helvetica" w:hAnsi="Helvetica" w:cs="Helvetica"/>
          <w:color w:val="000000"/>
          <w:sz w:val="20"/>
          <w:szCs w:val="20"/>
        </w:rPr>
      </w:pPr>
      <w:r>
        <w:rPr>
          <w:rFonts w:ascii="Helvetica" w:hAnsi="Helvetica" w:cs="Helvetica"/>
          <w:noProof/>
          <w:color w:val="000000"/>
          <w:sz w:val="20"/>
          <w:szCs w:val="20"/>
        </w:rPr>
        <w:drawing>
          <wp:inline distT="0" distB="0" distL="0" distR="0" wp14:anchorId="07D99BD3" wp14:editId="25C9B3B8">
            <wp:extent cx="5727700" cy="5385501"/>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a:extLst>
                        <a:ext uri="{28A0092B-C50C-407E-A947-70E740481C1C}">
                          <a14:useLocalDpi xmlns:a14="http://schemas.microsoft.com/office/drawing/2010/main" val="0"/>
                        </a:ext>
                      </a:extLst>
                    </a:blip>
                    <a:srcRect b="31703"/>
                    <a:stretch/>
                  </pic:blipFill>
                  <pic:spPr bwMode="auto">
                    <a:xfrm>
                      <a:off x="0" y="0"/>
                      <a:ext cx="5727700" cy="5385501"/>
                    </a:xfrm>
                    <a:prstGeom prst="rect">
                      <a:avLst/>
                    </a:prstGeom>
                    <a:ln>
                      <a:noFill/>
                    </a:ln>
                    <a:extLst>
                      <a:ext uri="{53640926-AAD7-44D8-BBD7-CCE9431645EC}">
                        <a14:shadowObscured xmlns:a14="http://schemas.microsoft.com/office/drawing/2010/main"/>
                      </a:ext>
                    </a:extLst>
                  </pic:spPr>
                </pic:pic>
              </a:graphicData>
            </a:graphic>
          </wp:inline>
        </w:drawing>
      </w:r>
    </w:p>
    <w:p w14:paraId="49643754" w14:textId="77777777" w:rsidR="00DF3FDA" w:rsidRDefault="00DF3FDA" w:rsidP="00720426">
      <w:pPr>
        <w:rPr>
          <w:rFonts w:ascii="Helvetica" w:hAnsi="Helvetica" w:cs="Helvetica"/>
          <w:color w:val="000000"/>
          <w:sz w:val="20"/>
          <w:szCs w:val="20"/>
        </w:rPr>
      </w:pPr>
    </w:p>
    <w:p w14:paraId="43EBD314" w14:textId="2785E3EE" w:rsidR="00DF3FDA" w:rsidRDefault="00DF3FDA" w:rsidP="00720426">
      <w:pPr>
        <w:rPr>
          <w:rFonts w:ascii="Helvetica" w:hAnsi="Helvetica" w:cs="Helvetica"/>
          <w:color w:val="000000"/>
          <w:sz w:val="20"/>
          <w:szCs w:val="20"/>
        </w:rPr>
      </w:pPr>
      <w:r>
        <w:rPr>
          <w:rFonts w:ascii="Helvetica" w:hAnsi="Helvetica" w:cs="Helvetica"/>
          <w:color w:val="000000"/>
          <w:sz w:val="20"/>
          <w:szCs w:val="20"/>
        </w:rPr>
        <w:t>In the second panel</w:t>
      </w:r>
      <w:r w:rsidR="00130375">
        <w:rPr>
          <w:rFonts w:ascii="Helvetica" w:hAnsi="Helvetica" w:cs="Helvetica"/>
          <w:color w:val="000000"/>
          <w:sz w:val="20"/>
          <w:szCs w:val="20"/>
        </w:rPr>
        <w:t xml:space="preserve"> below</w:t>
      </w:r>
      <w:r>
        <w:rPr>
          <w:rFonts w:ascii="Helvetica" w:hAnsi="Helvetica" w:cs="Helvetica"/>
          <w:color w:val="000000"/>
          <w:sz w:val="20"/>
          <w:szCs w:val="20"/>
        </w:rPr>
        <w:t xml:space="preserve">, the plot visualizes the "net donation (USD)", defined as the amount of donation subtracted by the amount of reception, over the time. Each line represents the trend of a country. For example, the green solid line represents the trend of Japan, and the black solid line trend of Canada. </w:t>
      </w:r>
      <w:r w:rsidR="00A91640">
        <w:rPr>
          <w:rFonts w:ascii="Helvetica" w:hAnsi="Helvetica" w:cs="Helvetica"/>
          <w:color w:val="000000"/>
          <w:sz w:val="20"/>
          <w:szCs w:val="20"/>
        </w:rPr>
        <w:t>The horizontal dotted line depicts the boundary between positive net donation and negative net donation. The region about the line is colored in blue to represent positive net donation and the region below is colored in red to represent negative net donation. This design</w:t>
      </w:r>
      <w:r w:rsidR="00130375">
        <w:rPr>
          <w:rFonts w:ascii="Helvetica" w:hAnsi="Helvetica" w:cs="Helvetica"/>
          <w:color w:val="000000"/>
          <w:sz w:val="20"/>
          <w:szCs w:val="20"/>
        </w:rPr>
        <w:t xml:space="preserve"> helps answer the question (b) and (c) because it highlights the difference between the role of donators and receivers.</w:t>
      </w:r>
    </w:p>
    <w:p w14:paraId="005E008E" w14:textId="5685DE27" w:rsidR="006F673B" w:rsidRDefault="006F673B" w:rsidP="00720426">
      <w:r>
        <w:rPr>
          <w:rFonts w:ascii="Helvetica" w:hAnsi="Helvetica" w:cs="Helvetica"/>
          <w:noProof/>
          <w:color w:val="000000"/>
          <w:sz w:val="20"/>
          <w:szCs w:val="20"/>
        </w:rPr>
        <w:lastRenderedPageBreak/>
        <w:drawing>
          <wp:inline distT="0" distB="0" distL="0" distR="0" wp14:anchorId="31326997" wp14:editId="7454C9BC">
            <wp:extent cx="4660134" cy="1997871"/>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a:extLst>
                        <a:ext uri="{28A0092B-C50C-407E-A947-70E740481C1C}">
                          <a14:useLocalDpi xmlns:a14="http://schemas.microsoft.com/office/drawing/2010/main" val="0"/>
                        </a:ext>
                      </a:extLst>
                    </a:blip>
                    <a:srcRect t="68859"/>
                    <a:stretch/>
                  </pic:blipFill>
                  <pic:spPr bwMode="auto">
                    <a:xfrm>
                      <a:off x="0" y="0"/>
                      <a:ext cx="4733233" cy="2029210"/>
                    </a:xfrm>
                    <a:prstGeom prst="rect">
                      <a:avLst/>
                    </a:prstGeom>
                    <a:ln>
                      <a:noFill/>
                    </a:ln>
                    <a:extLst>
                      <a:ext uri="{53640926-AAD7-44D8-BBD7-CCE9431645EC}">
                        <a14:shadowObscured xmlns:a14="http://schemas.microsoft.com/office/drawing/2010/main"/>
                      </a:ext>
                    </a:extLst>
                  </pic:spPr>
                </pic:pic>
              </a:graphicData>
            </a:graphic>
          </wp:inline>
        </w:drawing>
      </w:r>
    </w:p>
    <w:p w14:paraId="33E47CD6" w14:textId="38A7BB91" w:rsidR="006934C5" w:rsidRDefault="006934C5" w:rsidP="00720426"/>
    <w:p w14:paraId="2E48457B" w14:textId="43489F27" w:rsidR="00194D6B" w:rsidRDefault="00194D6B" w:rsidP="00720426">
      <w:pPr>
        <w:rPr>
          <w:rFonts w:ascii="Helvetica" w:hAnsi="Helvetica" w:cs="Helvetica"/>
          <w:color w:val="000000"/>
          <w:sz w:val="20"/>
          <w:szCs w:val="20"/>
        </w:rPr>
      </w:pPr>
      <w:r>
        <w:rPr>
          <w:rFonts w:ascii="Helvetica" w:hAnsi="Helvetica" w:cs="Helvetica"/>
          <w:color w:val="000000"/>
          <w:sz w:val="20"/>
          <w:szCs w:val="20"/>
        </w:rPr>
        <w:t xml:space="preserve">In the </w:t>
      </w:r>
      <w:r>
        <w:rPr>
          <w:rFonts w:ascii="Helvetica" w:hAnsi="Helvetica" w:cs="Helvetica"/>
          <w:color w:val="000000"/>
          <w:sz w:val="20"/>
          <w:szCs w:val="20"/>
        </w:rPr>
        <w:t>third</w:t>
      </w:r>
      <w:r>
        <w:rPr>
          <w:rFonts w:ascii="Helvetica" w:hAnsi="Helvetica" w:cs="Helvetica"/>
          <w:color w:val="000000"/>
          <w:sz w:val="20"/>
          <w:szCs w:val="20"/>
        </w:rPr>
        <w:t xml:space="preserve"> panel below, the </w:t>
      </w:r>
      <w:r>
        <w:rPr>
          <w:rFonts w:ascii="Helvetica" w:hAnsi="Helvetica" w:cs="Helvetica"/>
          <w:color w:val="000000"/>
          <w:sz w:val="20"/>
          <w:szCs w:val="20"/>
        </w:rPr>
        <w:t xml:space="preserve">waterfall </w:t>
      </w:r>
      <w:r>
        <w:rPr>
          <w:rFonts w:ascii="Helvetica" w:hAnsi="Helvetica" w:cs="Helvetica"/>
          <w:color w:val="000000"/>
          <w:sz w:val="20"/>
          <w:szCs w:val="20"/>
        </w:rPr>
        <w:t xml:space="preserve">plot visualizes the </w:t>
      </w:r>
      <w:r>
        <w:rPr>
          <w:rFonts w:ascii="Helvetica" w:hAnsi="Helvetica" w:cs="Helvetica"/>
          <w:color w:val="000000"/>
          <w:sz w:val="20"/>
          <w:szCs w:val="20"/>
        </w:rPr>
        <w:t xml:space="preserve">change in </w:t>
      </w:r>
      <w:r>
        <w:rPr>
          <w:rFonts w:ascii="Helvetica" w:hAnsi="Helvetica" w:cs="Helvetica"/>
          <w:color w:val="000000"/>
          <w:sz w:val="20"/>
          <w:szCs w:val="20"/>
        </w:rPr>
        <w:t>"net donation (USD)"</w:t>
      </w:r>
      <w:r>
        <w:rPr>
          <w:rFonts w:ascii="Helvetica" w:hAnsi="Helvetica" w:cs="Helvetica"/>
          <w:color w:val="000000"/>
          <w:sz w:val="20"/>
          <w:szCs w:val="20"/>
        </w:rPr>
        <w:t xml:space="preserve"> over time. </w:t>
      </w:r>
      <w:r>
        <w:rPr>
          <w:rFonts w:ascii="Helvetica" w:hAnsi="Helvetica" w:cs="Helvetica"/>
          <w:color w:val="000000"/>
          <w:sz w:val="20"/>
          <w:szCs w:val="20"/>
        </w:rPr>
        <w:t xml:space="preserve"> </w:t>
      </w:r>
      <w:r>
        <w:rPr>
          <w:rFonts w:ascii="Helvetica" w:hAnsi="Helvetica" w:cs="Helvetica"/>
          <w:color w:val="000000"/>
          <w:sz w:val="20"/>
          <w:szCs w:val="20"/>
        </w:rPr>
        <w:t>The red bar represents a drop in the net donation compared to the previous year, whereas the green bar represents an increase in the net donation.</w:t>
      </w:r>
      <w:r w:rsidR="0023172F">
        <w:rPr>
          <w:rFonts w:ascii="Helvetica" w:hAnsi="Helvetica" w:cs="Helvetica"/>
          <w:color w:val="000000"/>
          <w:sz w:val="20"/>
          <w:szCs w:val="20"/>
        </w:rPr>
        <w:t xml:space="preserve"> There will be one plot for a given country.</w:t>
      </w:r>
      <w:r>
        <w:rPr>
          <w:rFonts w:ascii="Helvetica" w:hAnsi="Helvetica" w:cs="Helvetica"/>
          <w:color w:val="000000"/>
          <w:sz w:val="20"/>
          <w:szCs w:val="20"/>
        </w:rPr>
        <w:t xml:space="preserve"> </w:t>
      </w:r>
      <w:r w:rsidR="0023172F">
        <w:rPr>
          <w:rFonts w:ascii="Helvetica" w:hAnsi="Helvetica" w:cs="Helvetica"/>
          <w:color w:val="000000"/>
          <w:sz w:val="20"/>
          <w:szCs w:val="20"/>
        </w:rPr>
        <w:t>This designs help answer the question (d) because it highlights the peak and valley.</w:t>
      </w:r>
    </w:p>
    <w:p w14:paraId="540E70CF" w14:textId="77777777" w:rsidR="0023172F" w:rsidRDefault="0023172F" w:rsidP="00720426"/>
    <w:p w14:paraId="14B59E6B" w14:textId="168B38E7" w:rsidR="006934C5" w:rsidRPr="00720426" w:rsidRDefault="006934C5" w:rsidP="00720426">
      <w:r>
        <w:rPr>
          <w:rFonts w:ascii="Helvetica" w:hAnsi="Helvetica" w:cs="Helvetica"/>
          <w:noProof/>
          <w:color w:val="000000"/>
          <w:sz w:val="20"/>
          <w:szCs w:val="20"/>
        </w:rPr>
        <w:drawing>
          <wp:inline distT="0" distB="0" distL="0" distR="0" wp14:anchorId="7612BB13" wp14:editId="7734E52B">
            <wp:extent cx="4074235" cy="553183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4235" cy="5531835"/>
                    </a:xfrm>
                    <a:prstGeom prst="rect">
                      <a:avLst/>
                    </a:prstGeom>
                  </pic:spPr>
                </pic:pic>
              </a:graphicData>
            </a:graphic>
          </wp:inline>
        </w:drawing>
      </w:r>
    </w:p>
    <w:sectPr w:rsidR="006934C5" w:rsidRPr="00720426" w:rsidSect="0009708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04AD1"/>
    <w:multiLevelType w:val="hybridMultilevel"/>
    <w:tmpl w:val="D98C4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E02923"/>
    <w:multiLevelType w:val="hybridMultilevel"/>
    <w:tmpl w:val="3D9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524C1"/>
    <w:multiLevelType w:val="multilevel"/>
    <w:tmpl w:val="854643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E3E5E"/>
    <w:multiLevelType w:val="multilevel"/>
    <w:tmpl w:val="DB4C9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362079">
    <w:abstractNumId w:val="3"/>
  </w:num>
  <w:num w:numId="2" w16cid:durableId="517931668">
    <w:abstractNumId w:val="2"/>
  </w:num>
  <w:num w:numId="3" w16cid:durableId="71049557">
    <w:abstractNumId w:val="0"/>
  </w:num>
  <w:num w:numId="4" w16cid:durableId="1651984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89"/>
    <w:rsid w:val="0000225A"/>
    <w:rsid w:val="00010397"/>
    <w:rsid w:val="00012250"/>
    <w:rsid w:val="00031589"/>
    <w:rsid w:val="00066F3D"/>
    <w:rsid w:val="00072B44"/>
    <w:rsid w:val="00073AFD"/>
    <w:rsid w:val="00073C2F"/>
    <w:rsid w:val="00082250"/>
    <w:rsid w:val="00086EC7"/>
    <w:rsid w:val="00092AB5"/>
    <w:rsid w:val="00095DB0"/>
    <w:rsid w:val="000961D3"/>
    <w:rsid w:val="00097084"/>
    <w:rsid w:val="000A08A6"/>
    <w:rsid w:val="000B37A0"/>
    <w:rsid w:val="000B7480"/>
    <w:rsid w:val="000D4516"/>
    <w:rsid w:val="000E030C"/>
    <w:rsid w:val="000E2696"/>
    <w:rsid w:val="000F282C"/>
    <w:rsid w:val="00110ADB"/>
    <w:rsid w:val="00126A86"/>
    <w:rsid w:val="00130375"/>
    <w:rsid w:val="00134000"/>
    <w:rsid w:val="001411B8"/>
    <w:rsid w:val="00141F6F"/>
    <w:rsid w:val="00170F0D"/>
    <w:rsid w:val="00175D1A"/>
    <w:rsid w:val="00177357"/>
    <w:rsid w:val="00180B81"/>
    <w:rsid w:val="00180DDD"/>
    <w:rsid w:val="00184E92"/>
    <w:rsid w:val="00194D6B"/>
    <w:rsid w:val="00197090"/>
    <w:rsid w:val="00197128"/>
    <w:rsid w:val="001A2425"/>
    <w:rsid w:val="001A7E98"/>
    <w:rsid w:val="001B29BA"/>
    <w:rsid w:val="001B40DD"/>
    <w:rsid w:val="001B66DC"/>
    <w:rsid w:val="001B7F98"/>
    <w:rsid w:val="001C14BF"/>
    <w:rsid w:val="001C25F3"/>
    <w:rsid w:val="001C5A47"/>
    <w:rsid w:val="001D0F20"/>
    <w:rsid w:val="001D1728"/>
    <w:rsid w:val="001D4F67"/>
    <w:rsid w:val="001F547B"/>
    <w:rsid w:val="00202C0B"/>
    <w:rsid w:val="00211686"/>
    <w:rsid w:val="002242CB"/>
    <w:rsid w:val="00225F0F"/>
    <w:rsid w:val="00230854"/>
    <w:rsid w:val="0023172F"/>
    <w:rsid w:val="002332FF"/>
    <w:rsid w:val="00242AAF"/>
    <w:rsid w:val="00286A85"/>
    <w:rsid w:val="002914B8"/>
    <w:rsid w:val="00296095"/>
    <w:rsid w:val="002A0F04"/>
    <w:rsid w:val="002B6597"/>
    <w:rsid w:val="002C5439"/>
    <w:rsid w:val="002E0098"/>
    <w:rsid w:val="002F5003"/>
    <w:rsid w:val="00306A68"/>
    <w:rsid w:val="003075AC"/>
    <w:rsid w:val="00312F2D"/>
    <w:rsid w:val="00326E04"/>
    <w:rsid w:val="00333139"/>
    <w:rsid w:val="00343D20"/>
    <w:rsid w:val="00364137"/>
    <w:rsid w:val="00382457"/>
    <w:rsid w:val="003978DC"/>
    <w:rsid w:val="003B2006"/>
    <w:rsid w:val="003B6EB5"/>
    <w:rsid w:val="003C7BAB"/>
    <w:rsid w:val="003D1F7F"/>
    <w:rsid w:val="003D75F7"/>
    <w:rsid w:val="003F501A"/>
    <w:rsid w:val="00410684"/>
    <w:rsid w:val="0041199D"/>
    <w:rsid w:val="00414404"/>
    <w:rsid w:val="00420F53"/>
    <w:rsid w:val="00430F5F"/>
    <w:rsid w:val="00456FCF"/>
    <w:rsid w:val="00473E72"/>
    <w:rsid w:val="00475687"/>
    <w:rsid w:val="00486509"/>
    <w:rsid w:val="0049543E"/>
    <w:rsid w:val="004B14A9"/>
    <w:rsid w:val="004B41C4"/>
    <w:rsid w:val="004C68F5"/>
    <w:rsid w:val="004C72D6"/>
    <w:rsid w:val="004D010C"/>
    <w:rsid w:val="004E3E79"/>
    <w:rsid w:val="00502FD7"/>
    <w:rsid w:val="0050302E"/>
    <w:rsid w:val="005211A7"/>
    <w:rsid w:val="0052406A"/>
    <w:rsid w:val="00527E90"/>
    <w:rsid w:val="00532531"/>
    <w:rsid w:val="00556CFD"/>
    <w:rsid w:val="00576DCB"/>
    <w:rsid w:val="005856D8"/>
    <w:rsid w:val="005C6CA2"/>
    <w:rsid w:val="005D093F"/>
    <w:rsid w:val="005E35D4"/>
    <w:rsid w:val="005E5DF5"/>
    <w:rsid w:val="005E7963"/>
    <w:rsid w:val="005E7D25"/>
    <w:rsid w:val="005F1987"/>
    <w:rsid w:val="00606A9C"/>
    <w:rsid w:val="00611A25"/>
    <w:rsid w:val="0065358F"/>
    <w:rsid w:val="0065680A"/>
    <w:rsid w:val="00661C70"/>
    <w:rsid w:val="00671802"/>
    <w:rsid w:val="00681ADE"/>
    <w:rsid w:val="00683417"/>
    <w:rsid w:val="0069227A"/>
    <w:rsid w:val="006934C5"/>
    <w:rsid w:val="006A00F0"/>
    <w:rsid w:val="006A181B"/>
    <w:rsid w:val="006A4B16"/>
    <w:rsid w:val="006A5A36"/>
    <w:rsid w:val="006B540C"/>
    <w:rsid w:val="006B54F8"/>
    <w:rsid w:val="006C3C32"/>
    <w:rsid w:val="006C4DE6"/>
    <w:rsid w:val="006D0CEE"/>
    <w:rsid w:val="006F673B"/>
    <w:rsid w:val="0070036C"/>
    <w:rsid w:val="0071398E"/>
    <w:rsid w:val="00720426"/>
    <w:rsid w:val="00721FD6"/>
    <w:rsid w:val="007279F2"/>
    <w:rsid w:val="00730268"/>
    <w:rsid w:val="00732371"/>
    <w:rsid w:val="00740C83"/>
    <w:rsid w:val="007564C5"/>
    <w:rsid w:val="00771DC0"/>
    <w:rsid w:val="007812B2"/>
    <w:rsid w:val="007A70A4"/>
    <w:rsid w:val="007D043E"/>
    <w:rsid w:val="007D52DB"/>
    <w:rsid w:val="007E0BD1"/>
    <w:rsid w:val="007F0060"/>
    <w:rsid w:val="007F51BA"/>
    <w:rsid w:val="0080088F"/>
    <w:rsid w:val="00820839"/>
    <w:rsid w:val="00833F8F"/>
    <w:rsid w:val="0084290F"/>
    <w:rsid w:val="00851653"/>
    <w:rsid w:val="00854177"/>
    <w:rsid w:val="00860B63"/>
    <w:rsid w:val="00894043"/>
    <w:rsid w:val="0089509A"/>
    <w:rsid w:val="008A3BA9"/>
    <w:rsid w:val="008A5ABA"/>
    <w:rsid w:val="008B0BCE"/>
    <w:rsid w:val="008B54B3"/>
    <w:rsid w:val="008B6C1A"/>
    <w:rsid w:val="008E733C"/>
    <w:rsid w:val="00926D79"/>
    <w:rsid w:val="0092764D"/>
    <w:rsid w:val="00936C61"/>
    <w:rsid w:val="0093735F"/>
    <w:rsid w:val="009536AD"/>
    <w:rsid w:val="00964348"/>
    <w:rsid w:val="00965DB6"/>
    <w:rsid w:val="009675EB"/>
    <w:rsid w:val="00974EA5"/>
    <w:rsid w:val="00977DD3"/>
    <w:rsid w:val="00982A06"/>
    <w:rsid w:val="009840C3"/>
    <w:rsid w:val="009B00F7"/>
    <w:rsid w:val="009B3BAB"/>
    <w:rsid w:val="009B594C"/>
    <w:rsid w:val="009B6BC2"/>
    <w:rsid w:val="009C082A"/>
    <w:rsid w:val="009C191A"/>
    <w:rsid w:val="009E1E50"/>
    <w:rsid w:val="009E43CE"/>
    <w:rsid w:val="009F2B7C"/>
    <w:rsid w:val="009F5A32"/>
    <w:rsid w:val="00A16B53"/>
    <w:rsid w:val="00A22122"/>
    <w:rsid w:val="00A26D89"/>
    <w:rsid w:val="00A4109C"/>
    <w:rsid w:val="00A514FB"/>
    <w:rsid w:val="00A55901"/>
    <w:rsid w:val="00A60AB8"/>
    <w:rsid w:val="00A74938"/>
    <w:rsid w:val="00A7615D"/>
    <w:rsid w:val="00A76772"/>
    <w:rsid w:val="00A80309"/>
    <w:rsid w:val="00A814B0"/>
    <w:rsid w:val="00A8316D"/>
    <w:rsid w:val="00A91640"/>
    <w:rsid w:val="00A93E00"/>
    <w:rsid w:val="00AA7691"/>
    <w:rsid w:val="00AB4A60"/>
    <w:rsid w:val="00AC0D15"/>
    <w:rsid w:val="00AC41B7"/>
    <w:rsid w:val="00AD6646"/>
    <w:rsid w:val="00AD77A7"/>
    <w:rsid w:val="00AF6094"/>
    <w:rsid w:val="00B45D10"/>
    <w:rsid w:val="00B46986"/>
    <w:rsid w:val="00B62201"/>
    <w:rsid w:val="00B625E8"/>
    <w:rsid w:val="00B74ADE"/>
    <w:rsid w:val="00B93804"/>
    <w:rsid w:val="00BC2BA7"/>
    <w:rsid w:val="00C12F02"/>
    <w:rsid w:val="00C32A91"/>
    <w:rsid w:val="00C35C00"/>
    <w:rsid w:val="00C43B8F"/>
    <w:rsid w:val="00C45B45"/>
    <w:rsid w:val="00C61EB8"/>
    <w:rsid w:val="00C71D80"/>
    <w:rsid w:val="00C76B4E"/>
    <w:rsid w:val="00C76FA8"/>
    <w:rsid w:val="00C774BF"/>
    <w:rsid w:val="00CA21C7"/>
    <w:rsid w:val="00CA6071"/>
    <w:rsid w:val="00CD345F"/>
    <w:rsid w:val="00CD3E40"/>
    <w:rsid w:val="00CD6F46"/>
    <w:rsid w:val="00CE274F"/>
    <w:rsid w:val="00CF6B3A"/>
    <w:rsid w:val="00CF736C"/>
    <w:rsid w:val="00D21969"/>
    <w:rsid w:val="00D412DB"/>
    <w:rsid w:val="00D574BA"/>
    <w:rsid w:val="00D67506"/>
    <w:rsid w:val="00D917AF"/>
    <w:rsid w:val="00DA0131"/>
    <w:rsid w:val="00DA6CAD"/>
    <w:rsid w:val="00DB138C"/>
    <w:rsid w:val="00DC5655"/>
    <w:rsid w:val="00DD1351"/>
    <w:rsid w:val="00DD6D6E"/>
    <w:rsid w:val="00DE048F"/>
    <w:rsid w:val="00DE7AD4"/>
    <w:rsid w:val="00DF1572"/>
    <w:rsid w:val="00DF3FDA"/>
    <w:rsid w:val="00E10498"/>
    <w:rsid w:val="00E14958"/>
    <w:rsid w:val="00E2039B"/>
    <w:rsid w:val="00E270E3"/>
    <w:rsid w:val="00E63A38"/>
    <w:rsid w:val="00E67127"/>
    <w:rsid w:val="00E67296"/>
    <w:rsid w:val="00E960D4"/>
    <w:rsid w:val="00E96D78"/>
    <w:rsid w:val="00EB185F"/>
    <w:rsid w:val="00ED0125"/>
    <w:rsid w:val="00ED282C"/>
    <w:rsid w:val="00EE62C6"/>
    <w:rsid w:val="00EF4646"/>
    <w:rsid w:val="00EF4690"/>
    <w:rsid w:val="00F0152E"/>
    <w:rsid w:val="00F01F82"/>
    <w:rsid w:val="00F04915"/>
    <w:rsid w:val="00F12F2E"/>
    <w:rsid w:val="00F3031A"/>
    <w:rsid w:val="00F32D0E"/>
    <w:rsid w:val="00F3709E"/>
    <w:rsid w:val="00F37E0D"/>
    <w:rsid w:val="00F42AAE"/>
    <w:rsid w:val="00F463A6"/>
    <w:rsid w:val="00F5292D"/>
    <w:rsid w:val="00F52B47"/>
    <w:rsid w:val="00F6448F"/>
    <w:rsid w:val="00F90288"/>
    <w:rsid w:val="00F907CA"/>
    <w:rsid w:val="00FA2E3A"/>
    <w:rsid w:val="00FC422F"/>
    <w:rsid w:val="00FD04B9"/>
    <w:rsid w:val="00FF3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A1E"/>
  <w15:chartTrackingRefBased/>
  <w15:docId w15:val="{7A500503-A03F-C049-8385-05E5A13F7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3709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99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1199D"/>
    <w:rPr>
      <w:color w:val="0000FF"/>
      <w:u w:val="single"/>
    </w:rPr>
  </w:style>
  <w:style w:type="character" w:customStyle="1" w:styleId="screenreader-only">
    <w:name w:val="screenreader-only"/>
    <w:basedOn w:val="DefaultParagraphFont"/>
    <w:rsid w:val="0041199D"/>
  </w:style>
  <w:style w:type="character" w:customStyle="1" w:styleId="Heading2Char">
    <w:name w:val="Heading 2 Char"/>
    <w:basedOn w:val="DefaultParagraphFont"/>
    <w:link w:val="Heading2"/>
    <w:uiPriority w:val="9"/>
    <w:rsid w:val="00F3709E"/>
    <w:rPr>
      <w:rFonts w:ascii="Times New Roman" w:eastAsia="Times New Roman" w:hAnsi="Times New Roman" w:cs="Times New Roman"/>
      <w:b/>
      <w:bCs/>
      <w:sz w:val="36"/>
      <w:szCs w:val="36"/>
    </w:rPr>
  </w:style>
  <w:style w:type="character" w:customStyle="1" w:styleId="ergwtbgbk">
    <w:name w:val="ergwt_bgbk"/>
    <w:basedOn w:val="DefaultParagraphFont"/>
    <w:rsid w:val="00F3709E"/>
  </w:style>
  <w:style w:type="character" w:customStyle="1" w:styleId="tox-mbtnselect-label">
    <w:name w:val="tox-mbtn__select-label"/>
    <w:basedOn w:val="DefaultParagraphFont"/>
    <w:rsid w:val="00F3709E"/>
  </w:style>
  <w:style w:type="character" w:customStyle="1" w:styleId="tox-tbtnselect-label">
    <w:name w:val="tox-tbtn__select-label"/>
    <w:basedOn w:val="DefaultParagraphFont"/>
    <w:rsid w:val="00F3709E"/>
  </w:style>
  <w:style w:type="paragraph" w:styleId="ListParagraph">
    <w:name w:val="List Paragraph"/>
    <w:basedOn w:val="Normal"/>
    <w:uiPriority w:val="34"/>
    <w:qFormat/>
    <w:rsid w:val="00B46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24858">
      <w:bodyDiv w:val="1"/>
      <w:marLeft w:val="0"/>
      <w:marRight w:val="0"/>
      <w:marTop w:val="0"/>
      <w:marBottom w:val="0"/>
      <w:divBdr>
        <w:top w:val="none" w:sz="0" w:space="0" w:color="auto"/>
        <w:left w:val="none" w:sz="0" w:space="0" w:color="auto"/>
        <w:bottom w:val="none" w:sz="0" w:space="0" w:color="auto"/>
        <w:right w:val="none" w:sz="0" w:space="0" w:color="auto"/>
      </w:divBdr>
      <w:divsChild>
        <w:div w:id="1674453542">
          <w:marLeft w:val="0"/>
          <w:marRight w:val="0"/>
          <w:marTop w:val="360"/>
          <w:marBottom w:val="360"/>
          <w:divBdr>
            <w:top w:val="none" w:sz="0" w:space="0" w:color="auto"/>
            <w:left w:val="none" w:sz="0" w:space="0" w:color="auto"/>
            <w:bottom w:val="none" w:sz="0" w:space="0" w:color="auto"/>
            <w:right w:val="none" w:sz="0" w:space="0" w:color="auto"/>
          </w:divBdr>
        </w:div>
        <w:div w:id="713504545">
          <w:marLeft w:val="0"/>
          <w:marRight w:val="0"/>
          <w:marTop w:val="0"/>
          <w:marBottom w:val="0"/>
          <w:divBdr>
            <w:top w:val="none" w:sz="0" w:space="0" w:color="auto"/>
            <w:left w:val="none" w:sz="0" w:space="0" w:color="auto"/>
            <w:bottom w:val="none" w:sz="0" w:space="0" w:color="auto"/>
            <w:right w:val="none" w:sz="0" w:space="0" w:color="auto"/>
          </w:divBdr>
          <w:divsChild>
            <w:div w:id="545141201">
              <w:marLeft w:val="0"/>
              <w:marRight w:val="0"/>
              <w:marTop w:val="0"/>
              <w:marBottom w:val="0"/>
              <w:divBdr>
                <w:top w:val="none" w:sz="0" w:space="0" w:color="auto"/>
                <w:left w:val="none" w:sz="0" w:space="0" w:color="auto"/>
                <w:bottom w:val="none" w:sz="0" w:space="0" w:color="auto"/>
                <w:right w:val="none" w:sz="0" w:space="0" w:color="auto"/>
              </w:divBdr>
              <w:divsChild>
                <w:div w:id="1815903075">
                  <w:marLeft w:val="0"/>
                  <w:marRight w:val="0"/>
                  <w:marTop w:val="0"/>
                  <w:marBottom w:val="0"/>
                  <w:divBdr>
                    <w:top w:val="none" w:sz="0" w:space="0" w:color="auto"/>
                    <w:left w:val="none" w:sz="0" w:space="0" w:color="auto"/>
                    <w:bottom w:val="none" w:sz="0" w:space="0" w:color="auto"/>
                    <w:right w:val="none" w:sz="0" w:space="0" w:color="auto"/>
                  </w:divBdr>
                  <w:divsChild>
                    <w:div w:id="577135135">
                      <w:marLeft w:val="0"/>
                      <w:marRight w:val="0"/>
                      <w:marTop w:val="0"/>
                      <w:marBottom w:val="0"/>
                      <w:divBdr>
                        <w:top w:val="none" w:sz="0" w:space="0" w:color="auto"/>
                        <w:left w:val="none" w:sz="0" w:space="0" w:color="auto"/>
                        <w:bottom w:val="none" w:sz="0" w:space="0" w:color="auto"/>
                        <w:right w:val="none" w:sz="0" w:space="0" w:color="auto"/>
                      </w:divBdr>
                      <w:divsChild>
                        <w:div w:id="423110051">
                          <w:marLeft w:val="0"/>
                          <w:marRight w:val="0"/>
                          <w:marTop w:val="0"/>
                          <w:marBottom w:val="0"/>
                          <w:divBdr>
                            <w:top w:val="none" w:sz="0" w:space="0" w:color="auto"/>
                            <w:left w:val="none" w:sz="0" w:space="0" w:color="auto"/>
                            <w:bottom w:val="none" w:sz="0" w:space="0" w:color="auto"/>
                            <w:right w:val="none" w:sz="0" w:space="0" w:color="auto"/>
                          </w:divBdr>
                        </w:div>
                        <w:div w:id="1680618507">
                          <w:marLeft w:val="0"/>
                          <w:marRight w:val="0"/>
                          <w:marTop w:val="0"/>
                          <w:marBottom w:val="0"/>
                          <w:divBdr>
                            <w:top w:val="none" w:sz="0" w:space="0" w:color="auto"/>
                            <w:left w:val="none" w:sz="0" w:space="0" w:color="auto"/>
                            <w:bottom w:val="none" w:sz="0" w:space="0" w:color="auto"/>
                            <w:right w:val="none" w:sz="0" w:space="0" w:color="auto"/>
                          </w:divBdr>
                          <w:divsChild>
                            <w:div w:id="1738748957">
                              <w:marLeft w:val="0"/>
                              <w:marRight w:val="0"/>
                              <w:marTop w:val="0"/>
                              <w:marBottom w:val="0"/>
                              <w:divBdr>
                                <w:top w:val="none" w:sz="0" w:space="0" w:color="auto"/>
                                <w:left w:val="none" w:sz="0" w:space="0" w:color="auto"/>
                                <w:bottom w:val="none" w:sz="0" w:space="0" w:color="auto"/>
                                <w:right w:val="none" w:sz="0" w:space="0" w:color="auto"/>
                              </w:divBdr>
                              <w:divsChild>
                                <w:div w:id="1816795693">
                                  <w:marLeft w:val="0"/>
                                  <w:marRight w:val="0"/>
                                  <w:marTop w:val="0"/>
                                  <w:marBottom w:val="0"/>
                                  <w:divBdr>
                                    <w:top w:val="none" w:sz="0" w:space="0" w:color="auto"/>
                                    <w:left w:val="none" w:sz="0" w:space="0" w:color="auto"/>
                                    <w:bottom w:val="none" w:sz="0" w:space="0" w:color="auto"/>
                                    <w:right w:val="none" w:sz="0" w:space="0" w:color="auto"/>
                                  </w:divBdr>
                                </w:div>
                                <w:div w:id="407967038">
                                  <w:marLeft w:val="0"/>
                                  <w:marRight w:val="0"/>
                                  <w:marTop w:val="0"/>
                                  <w:marBottom w:val="75"/>
                                  <w:divBdr>
                                    <w:top w:val="none" w:sz="0" w:space="0" w:color="auto"/>
                                    <w:left w:val="none" w:sz="0" w:space="0" w:color="auto"/>
                                    <w:bottom w:val="none" w:sz="0" w:space="0" w:color="auto"/>
                                    <w:right w:val="none" w:sz="0" w:space="0" w:color="auto"/>
                                  </w:divBdr>
                                  <w:divsChild>
                                    <w:div w:id="2013675872">
                                      <w:marLeft w:val="0"/>
                                      <w:marRight w:val="0"/>
                                      <w:marTop w:val="0"/>
                                      <w:marBottom w:val="0"/>
                                      <w:divBdr>
                                        <w:top w:val="none" w:sz="0" w:space="0" w:color="auto"/>
                                        <w:left w:val="none" w:sz="0" w:space="0" w:color="auto"/>
                                        <w:bottom w:val="none" w:sz="0" w:space="0" w:color="auto"/>
                                        <w:right w:val="none" w:sz="0" w:space="0" w:color="auto"/>
                                      </w:divBdr>
                                      <w:divsChild>
                                        <w:div w:id="94562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962203">
      <w:bodyDiv w:val="1"/>
      <w:marLeft w:val="0"/>
      <w:marRight w:val="0"/>
      <w:marTop w:val="0"/>
      <w:marBottom w:val="0"/>
      <w:divBdr>
        <w:top w:val="none" w:sz="0" w:space="0" w:color="auto"/>
        <w:left w:val="none" w:sz="0" w:space="0" w:color="auto"/>
        <w:bottom w:val="none" w:sz="0" w:space="0" w:color="auto"/>
        <w:right w:val="none" w:sz="0" w:space="0" w:color="auto"/>
      </w:divBdr>
    </w:div>
    <w:div w:id="478958132">
      <w:bodyDiv w:val="1"/>
      <w:marLeft w:val="0"/>
      <w:marRight w:val="0"/>
      <w:marTop w:val="0"/>
      <w:marBottom w:val="0"/>
      <w:divBdr>
        <w:top w:val="none" w:sz="0" w:space="0" w:color="auto"/>
        <w:left w:val="none" w:sz="0" w:space="0" w:color="auto"/>
        <w:bottom w:val="none" w:sz="0" w:space="0" w:color="auto"/>
        <w:right w:val="none" w:sz="0" w:space="0" w:color="auto"/>
      </w:divBdr>
      <w:divsChild>
        <w:div w:id="1519855540">
          <w:marLeft w:val="0"/>
          <w:marRight w:val="0"/>
          <w:marTop w:val="0"/>
          <w:marBottom w:val="0"/>
          <w:divBdr>
            <w:top w:val="none" w:sz="0" w:space="0" w:color="auto"/>
            <w:left w:val="none" w:sz="0" w:space="0" w:color="auto"/>
            <w:bottom w:val="none" w:sz="0" w:space="0" w:color="auto"/>
            <w:right w:val="none" w:sz="0" w:space="0" w:color="auto"/>
          </w:divBdr>
        </w:div>
        <w:div w:id="1904216459">
          <w:blockQuote w:val="1"/>
          <w:marLeft w:val="720"/>
          <w:marRight w:val="720"/>
          <w:marTop w:val="100"/>
          <w:marBottom w:val="100"/>
          <w:divBdr>
            <w:top w:val="none" w:sz="0" w:space="0" w:color="auto"/>
            <w:left w:val="single" w:sz="36" w:space="11" w:color="E22D30"/>
            <w:bottom w:val="none" w:sz="0" w:space="0" w:color="auto"/>
            <w:right w:val="none" w:sz="0" w:space="0" w:color="auto"/>
          </w:divBdr>
        </w:div>
      </w:divsChild>
    </w:div>
    <w:div w:id="670176960">
      <w:bodyDiv w:val="1"/>
      <w:marLeft w:val="0"/>
      <w:marRight w:val="0"/>
      <w:marTop w:val="0"/>
      <w:marBottom w:val="0"/>
      <w:divBdr>
        <w:top w:val="none" w:sz="0" w:space="0" w:color="auto"/>
        <w:left w:val="none" w:sz="0" w:space="0" w:color="auto"/>
        <w:bottom w:val="none" w:sz="0" w:space="0" w:color="auto"/>
        <w:right w:val="none" w:sz="0" w:space="0" w:color="auto"/>
      </w:divBdr>
    </w:div>
    <w:div w:id="906838163">
      <w:bodyDiv w:val="1"/>
      <w:marLeft w:val="0"/>
      <w:marRight w:val="0"/>
      <w:marTop w:val="0"/>
      <w:marBottom w:val="0"/>
      <w:divBdr>
        <w:top w:val="none" w:sz="0" w:space="0" w:color="auto"/>
        <w:left w:val="none" w:sz="0" w:space="0" w:color="auto"/>
        <w:bottom w:val="none" w:sz="0" w:space="0" w:color="auto"/>
        <w:right w:val="none" w:sz="0" w:space="0" w:color="auto"/>
      </w:divBdr>
      <w:divsChild>
        <w:div w:id="1200972091">
          <w:marLeft w:val="0"/>
          <w:marRight w:val="0"/>
          <w:marTop w:val="0"/>
          <w:marBottom w:val="0"/>
          <w:divBdr>
            <w:top w:val="none" w:sz="0" w:space="0" w:color="auto"/>
            <w:left w:val="none" w:sz="0" w:space="0" w:color="auto"/>
            <w:bottom w:val="none" w:sz="0" w:space="0" w:color="auto"/>
            <w:right w:val="none" w:sz="0" w:space="0" w:color="auto"/>
          </w:divBdr>
          <w:divsChild>
            <w:div w:id="1541085395">
              <w:marLeft w:val="0"/>
              <w:marRight w:val="0"/>
              <w:marTop w:val="0"/>
              <w:marBottom w:val="0"/>
              <w:divBdr>
                <w:top w:val="none" w:sz="0" w:space="0" w:color="auto"/>
                <w:left w:val="none" w:sz="0" w:space="0" w:color="auto"/>
                <w:bottom w:val="none" w:sz="0" w:space="0" w:color="auto"/>
                <w:right w:val="none" w:sz="0" w:space="0" w:color="auto"/>
              </w:divBdr>
            </w:div>
            <w:div w:id="1538817343">
              <w:marLeft w:val="0"/>
              <w:marRight w:val="0"/>
              <w:marTop w:val="0"/>
              <w:marBottom w:val="0"/>
              <w:divBdr>
                <w:top w:val="none" w:sz="0" w:space="0" w:color="auto"/>
                <w:left w:val="none" w:sz="0" w:space="0" w:color="auto"/>
                <w:bottom w:val="none" w:sz="0" w:space="0" w:color="auto"/>
                <w:right w:val="none" w:sz="0" w:space="0" w:color="auto"/>
              </w:divBdr>
            </w:div>
            <w:div w:id="373776624">
              <w:marLeft w:val="0"/>
              <w:marRight w:val="0"/>
              <w:marTop w:val="0"/>
              <w:marBottom w:val="0"/>
              <w:divBdr>
                <w:top w:val="none" w:sz="0" w:space="0" w:color="auto"/>
                <w:left w:val="none" w:sz="0" w:space="0" w:color="auto"/>
                <w:bottom w:val="none" w:sz="0" w:space="0" w:color="auto"/>
                <w:right w:val="none" w:sz="0" w:space="0" w:color="auto"/>
              </w:divBdr>
            </w:div>
            <w:div w:id="167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3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Chuang</dc:creator>
  <cp:keywords/>
  <dc:description/>
  <cp:lastModifiedBy>昀軒 莊</cp:lastModifiedBy>
  <cp:revision>23</cp:revision>
  <dcterms:created xsi:type="dcterms:W3CDTF">2022-09-10T23:30:00Z</dcterms:created>
  <dcterms:modified xsi:type="dcterms:W3CDTF">2022-10-05T02:02:00Z</dcterms:modified>
</cp:coreProperties>
</file>