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F756B" w14:textId="77777777" w:rsidR="00720426" w:rsidRDefault="00720426" w:rsidP="00720426">
      <w:pPr>
        <w:rPr>
          <w:rFonts w:ascii="Calibri" w:eastAsia="Times New Roman" w:hAnsi="Calibri" w:cs="Calibri"/>
          <w:sz w:val="28"/>
          <w:szCs w:val="28"/>
        </w:rPr>
      </w:pPr>
      <w:r w:rsidRPr="00720426">
        <w:rPr>
          <w:rFonts w:ascii="Calibri" w:eastAsia="Times New Roman" w:hAnsi="Calibri" w:cs="Calibri"/>
          <w:b/>
          <w:sz w:val="28"/>
          <w:szCs w:val="28"/>
        </w:rPr>
        <w:t>Question 1</w:t>
      </w:r>
      <w:r w:rsidRPr="00720426">
        <w:rPr>
          <w:rFonts w:ascii="Calibri" w:eastAsia="Times New Roman" w:hAnsi="Calibri" w:cs="Calibri"/>
          <w:sz w:val="28"/>
          <w:szCs w:val="28"/>
        </w:rPr>
        <w:t xml:space="preserve">: </w:t>
      </w:r>
    </w:p>
    <w:p w14:paraId="1C1FC693" w14:textId="51B86FEC" w:rsidR="00720426" w:rsidRDefault="00720426" w:rsidP="00720426">
      <w:pPr>
        <w:rPr>
          <w:rFonts w:ascii="Calibri" w:eastAsia="Times New Roman" w:hAnsi="Calibri" w:cs="Calibri"/>
          <w:sz w:val="28"/>
          <w:szCs w:val="28"/>
        </w:rPr>
      </w:pPr>
      <w:r w:rsidRPr="00720426">
        <w:rPr>
          <w:rFonts w:ascii="Calibri" w:eastAsia="Times New Roman" w:hAnsi="Calibri" w:cs="Calibri"/>
          <w:sz w:val="28"/>
          <w:szCs w:val="28"/>
        </w:rPr>
        <w:t>a) How does the amount donated vs. amount received change over time for each country?</w:t>
      </w:r>
    </w:p>
    <w:p w14:paraId="031A8640" w14:textId="77777777" w:rsidR="00720426" w:rsidRDefault="00720426" w:rsidP="00720426">
      <w:pPr>
        <w:rPr>
          <w:rFonts w:ascii="Calibri" w:eastAsia="Times New Roman" w:hAnsi="Calibri" w:cs="Calibri"/>
          <w:sz w:val="28"/>
          <w:szCs w:val="28"/>
        </w:rPr>
      </w:pPr>
      <w:r w:rsidRPr="00720426">
        <w:rPr>
          <w:rFonts w:ascii="Calibri" w:eastAsia="Times New Roman" w:hAnsi="Calibri" w:cs="Calibri"/>
          <w:sz w:val="28"/>
          <w:szCs w:val="28"/>
        </w:rPr>
        <w:t>b) Are there countries that mostly send or mostly receive and countries that have a similar amount of donations they receive and send?</w:t>
      </w:r>
    </w:p>
    <w:p w14:paraId="0012BE56" w14:textId="77777777" w:rsidR="00720426" w:rsidRDefault="00720426" w:rsidP="00720426">
      <w:pPr>
        <w:rPr>
          <w:rFonts w:ascii="Calibri" w:eastAsia="Times New Roman" w:hAnsi="Calibri" w:cs="Calibri"/>
          <w:sz w:val="28"/>
          <w:szCs w:val="28"/>
        </w:rPr>
      </w:pPr>
      <w:r w:rsidRPr="00720426">
        <w:rPr>
          <w:rFonts w:ascii="Calibri" w:eastAsia="Times New Roman" w:hAnsi="Calibri" w:cs="Calibri"/>
          <w:sz w:val="28"/>
          <w:szCs w:val="28"/>
        </w:rPr>
        <w:t>c) Are there countries that change their role over time? That is, they used to mostly send donations and turn into mostly receiving donations and vice-versa?</w:t>
      </w:r>
    </w:p>
    <w:p w14:paraId="26583455" w14:textId="1E8F71F0" w:rsidR="00720426" w:rsidRDefault="00720426" w:rsidP="00720426">
      <w:pPr>
        <w:rPr>
          <w:rFonts w:ascii="Calibri" w:eastAsia="Times New Roman" w:hAnsi="Calibri" w:cs="Calibri"/>
          <w:sz w:val="28"/>
          <w:szCs w:val="28"/>
        </w:rPr>
      </w:pPr>
      <w:r w:rsidRPr="00720426">
        <w:rPr>
          <w:rFonts w:ascii="Calibri" w:eastAsia="Times New Roman" w:hAnsi="Calibri" w:cs="Calibri"/>
          <w:sz w:val="28"/>
          <w:szCs w:val="28"/>
        </w:rPr>
        <w:t>d) Are there countries in which you can find a sudden increase ("peak") or a sudden decrease ("valley")?</w:t>
      </w:r>
    </w:p>
    <w:p w14:paraId="79E0F177" w14:textId="77777777" w:rsidR="00720426" w:rsidRPr="00720426" w:rsidRDefault="00720426" w:rsidP="00720426">
      <w:pPr>
        <w:rPr>
          <w:rFonts w:ascii="Calibri" w:eastAsia="Times New Roman" w:hAnsi="Calibri" w:cs="Calibri"/>
          <w:sz w:val="28"/>
          <w:szCs w:val="28"/>
        </w:rPr>
      </w:pPr>
    </w:p>
    <w:p w14:paraId="5C7FC372" w14:textId="77777777" w:rsidR="00AC41B7" w:rsidRDefault="00720426" w:rsidP="00720426">
      <w:pPr>
        <w:rPr>
          <w:rFonts w:ascii="Calibri" w:eastAsia="Times New Roman" w:hAnsi="Calibri" w:cs="Calibri"/>
          <w:sz w:val="28"/>
          <w:szCs w:val="28"/>
        </w:rPr>
      </w:pPr>
      <w:r w:rsidRPr="00720426">
        <w:rPr>
          <w:rFonts w:ascii="Calibri" w:eastAsia="Times New Roman" w:hAnsi="Calibri" w:cs="Calibri"/>
          <w:b/>
          <w:sz w:val="28"/>
          <w:szCs w:val="28"/>
        </w:rPr>
        <w:t>Question 2</w:t>
      </w:r>
      <w:r w:rsidRPr="00720426">
        <w:rPr>
          <w:rFonts w:ascii="Calibri" w:eastAsia="Times New Roman" w:hAnsi="Calibri" w:cs="Calibri"/>
          <w:sz w:val="28"/>
          <w:szCs w:val="28"/>
        </w:rPr>
        <w:t>:</w:t>
      </w:r>
    </w:p>
    <w:p w14:paraId="20DC5F39" w14:textId="68B0AA3D" w:rsidR="00720426" w:rsidRPr="00720426" w:rsidRDefault="00720426" w:rsidP="00720426">
      <w:pPr>
        <w:rPr>
          <w:rFonts w:ascii="Calibri" w:eastAsia="Times New Roman" w:hAnsi="Calibri" w:cs="Calibri"/>
          <w:sz w:val="28"/>
          <w:szCs w:val="28"/>
        </w:rPr>
      </w:pPr>
      <w:bookmarkStart w:id="0" w:name="_GoBack"/>
      <w:bookmarkEnd w:id="0"/>
      <w:r w:rsidRPr="00720426">
        <w:rPr>
          <w:rFonts w:ascii="Calibri" w:eastAsia="Times New Roman" w:hAnsi="Calibri" w:cs="Calibri"/>
          <w:sz w:val="28"/>
          <w:szCs w:val="28"/>
        </w:rPr>
        <w:t xml:space="preserve">Focus on the top 10 "Coalesced Purposes" of donations (in terms of amount of disbursement across all countries and all time). What are the top 10 purposes of disbursements (in terms of total amount of disbursement) and how does their relative amount compare over time? E.g., are there purposes that tend to be prominent for a period of time and others that become more prominent during other periods? Hint: looking at the graph one should be able to observe: "Ah! During these years donations were mostly about X but then there </w:t>
      </w:r>
      <w:proofErr w:type="gramStart"/>
      <w:r w:rsidRPr="00720426">
        <w:rPr>
          <w:rFonts w:ascii="Calibri" w:eastAsia="Times New Roman" w:hAnsi="Calibri" w:cs="Calibri"/>
          <w:sz w:val="28"/>
          <w:szCs w:val="28"/>
        </w:rPr>
        <w:t>were</w:t>
      </w:r>
      <w:proofErr w:type="gramEnd"/>
      <w:r w:rsidRPr="00720426">
        <w:rPr>
          <w:rFonts w:ascii="Calibri" w:eastAsia="Times New Roman" w:hAnsi="Calibri" w:cs="Calibri"/>
          <w:sz w:val="28"/>
          <w:szCs w:val="28"/>
        </w:rPr>
        <w:t xml:space="preserve"> way more donations about Y". Note: if the purpose is "UNSPECIFIED" it should be removed.</w:t>
      </w:r>
    </w:p>
    <w:p w14:paraId="506D9212" w14:textId="77777777" w:rsidR="00F3709E" w:rsidRPr="00720426" w:rsidRDefault="00F3709E" w:rsidP="00720426"/>
    <w:sectPr w:rsidR="00F3709E" w:rsidRPr="00720426"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31589"/>
    <w:rsid w:val="00066F3D"/>
    <w:rsid w:val="00072B44"/>
    <w:rsid w:val="00073AFD"/>
    <w:rsid w:val="00073C2F"/>
    <w:rsid w:val="00082250"/>
    <w:rsid w:val="00086EC7"/>
    <w:rsid w:val="00092AB5"/>
    <w:rsid w:val="00095DB0"/>
    <w:rsid w:val="000961D3"/>
    <w:rsid w:val="00097084"/>
    <w:rsid w:val="000A08A6"/>
    <w:rsid w:val="000B37A0"/>
    <w:rsid w:val="000B7480"/>
    <w:rsid w:val="000D4516"/>
    <w:rsid w:val="000E030C"/>
    <w:rsid w:val="000E2696"/>
    <w:rsid w:val="000F282C"/>
    <w:rsid w:val="00110ADB"/>
    <w:rsid w:val="00126A86"/>
    <w:rsid w:val="00134000"/>
    <w:rsid w:val="001411B8"/>
    <w:rsid w:val="00141F6F"/>
    <w:rsid w:val="00170F0D"/>
    <w:rsid w:val="00175D1A"/>
    <w:rsid w:val="00177357"/>
    <w:rsid w:val="00180B81"/>
    <w:rsid w:val="00180DDD"/>
    <w:rsid w:val="00184E92"/>
    <w:rsid w:val="00197090"/>
    <w:rsid w:val="00197128"/>
    <w:rsid w:val="001A2425"/>
    <w:rsid w:val="001A7E98"/>
    <w:rsid w:val="001B29BA"/>
    <w:rsid w:val="001B40DD"/>
    <w:rsid w:val="001B66DC"/>
    <w:rsid w:val="001B7F98"/>
    <w:rsid w:val="001C14BF"/>
    <w:rsid w:val="001C25F3"/>
    <w:rsid w:val="001C5A47"/>
    <w:rsid w:val="001D0F20"/>
    <w:rsid w:val="001D1728"/>
    <w:rsid w:val="001D4F67"/>
    <w:rsid w:val="001F547B"/>
    <w:rsid w:val="00202C0B"/>
    <w:rsid w:val="00211686"/>
    <w:rsid w:val="002242CB"/>
    <w:rsid w:val="00225F0F"/>
    <w:rsid w:val="00230854"/>
    <w:rsid w:val="002332FF"/>
    <w:rsid w:val="00242AAF"/>
    <w:rsid w:val="00286A85"/>
    <w:rsid w:val="002914B8"/>
    <w:rsid w:val="00296095"/>
    <w:rsid w:val="002A0F04"/>
    <w:rsid w:val="002B6597"/>
    <w:rsid w:val="002C5439"/>
    <w:rsid w:val="002E0098"/>
    <w:rsid w:val="002F5003"/>
    <w:rsid w:val="00306A68"/>
    <w:rsid w:val="003075AC"/>
    <w:rsid w:val="00312F2D"/>
    <w:rsid w:val="00326E04"/>
    <w:rsid w:val="00333139"/>
    <w:rsid w:val="00343D20"/>
    <w:rsid w:val="00364137"/>
    <w:rsid w:val="00382457"/>
    <w:rsid w:val="003978DC"/>
    <w:rsid w:val="003B2006"/>
    <w:rsid w:val="003B6EB5"/>
    <w:rsid w:val="003C7BAB"/>
    <w:rsid w:val="003D1F7F"/>
    <w:rsid w:val="003D75F7"/>
    <w:rsid w:val="003F501A"/>
    <w:rsid w:val="00410684"/>
    <w:rsid w:val="0041199D"/>
    <w:rsid w:val="00414404"/>
    <w:rsid w:val="00420F53"/>
    <w:rsid w:val="00430F5F"/>
    <w:rsid w:val="00456FCF"/>
    <w:rsid w:val="00473E72"/>
    <w:rsid w:val="00475687"/>
    <w:rsid w:val="00486509"/>
    <w:rsid w:val="0049543E"/>
    <w:rsid w:val="004B14A9"/>
    <w:rsid w:val="004B41C4"/>
    <w:rsid w:val="004C68F5"/>
    <w:rsid w:val="004C72D6"/>
    <w:rsid w:val="004D010C"/>
    <w:rsid w:val="004E3E79"/>
    <w:rsid w:val="00502FD7"/>
    <w:rsid w:val="0050302E"/>
    <w:rsid w:val="005211A7"/>
    <w:rsid w:val="0052406A"/>
    <w:rsid w:val="00527E90"/>
    <w:rsid w:val="00532531"/>
    <w:rsid w:val="00556CFD"/>
    <w:rsid w:val="00576DCB"/>
    <w:rsid w:val="005856D8"/>
    <w:rsid w:val="005C6CA2"/>
    <w:rsid w:val="005D093F"/>
    <w:rsid w:val="005E35D4"/>
    <w:rsid w:val="005E5DF5"/>
    <w:rsid w:val="005E7963"/>
    <w:rsid w:val="005E7D25"/>
    <w:rsid w:val="005F1987"/>
    <w:rsid w:val="00606A9C"/>
    <w:rsid w:val="00611A25"/>
    <w:rsid w:val="0065358F"/>
    <w:rsid w:val="0065680A"/>
    <w:rsid w:val="00661C70"/>
    <w:rsid w:val="00671802"/>
    <w:rsid w:val="00681ADE"/>
    <w:rsid w:val="00683417"/>
    <w:rsid w:val="0069227A"/>
    <w:rsid w:val="006A00F0"/>
    <w:rsid w:val="006A4B16"/>
    <w:rsid w:val="006A5A36"/>
    <w:rsid w:val="006B540C"/>
    <w:rsid w:val="006B54F8"/>
    <w:rsid w:val="006C3C32"/>
    <w:rsid w:val="006C4DE6"/>
    <w:rsid w:val="006D0CEE"/>
    <w:rsid w:val="0070036C"/>
    <w:rsid w:val="0071398E"/>
    <w:rsid w:val="00720426"/>
    <w:rsid w:val="00721FD6"/>
    <w:rsid w:val="007279F2"/>
    <w:rsid w:val="00730268"/>
    <w:rsid w:val="00732371"/>
    <w:rsid w:val="00740C83"/>
    <w:rsid w:val="007564C5"/>
    <w:rsid w:val="00771DC0"/>
    <w:rsid w:val="007812B2"/>
    <w:rsid w:val="007A70A4"/>
    <w:rsid w:val="007D043E"/>
    <w:rsid w:val="007D52DB"/>
    <w:rsid w:val="007E0BD1"/>
    <w:rsid w:val="007F0060"/>
    <w:rsid w:val="007F51BA"/>
    <w:rsid w:val="0080088F"/>
    <w:rsid w:val="00820839"/>
    <w:rsid w:val="00833F8F"/>
    <w:rsid w:val="0084290F"/>
    <w:rsid w:val="00851653"/>
    <w:rsid w:val="00854177"/>
    <w:rsid w:val="00860B63"/>
    <w:rsid w:val="00894043"/>
    <w:rsid w:val="0089509A"/>
    <w:rsid w:val="008A3BA9"/>
    <w:rsid w:val="008A5ABA"/>
    <w:rsid w:val="008B0BCE"/>
    <w:rsid w:val="008B54B3"/>
    <w:rsid w:val="008B6C1A"/>
    <w:rsid w:val="008E733C"/>
    <w:rsid w:val="00926D79"/>
    <w:rsid w:val="0092764D"/>
    <w:rsid w:val="00936C61"/>
    <w:rsid w:val="0093735F"/>
    <w:rsid w:val="009536AD"/>
    <w:rsid w:val="00964348"/>
    <w:rsid w:val="00965DB6"/>
    <w:rsid w:val="009675EB"/>
    <w:rsid w:val="00974EA5"/>
    <w:rsid w:val="00977DD3"/>
    <w:rsid w:val="00982A06"/>
    <w:rsid w:val="009840C3"/>
    <w:rsid w:val="009B00F7"/>
    <w:rsid w:val="009B3BAB"/>
    <w:rsid w:val="009B594C"/>
    <w:rsid w:val="009B6BC2"/>
    <w:rsid w:val="009C082A"/>
    <w:rsid w:val="009C191A"/>
    <w:rsid w:val="009E1E50"/>
    <w:rsid w:val="009E43CE"/>
    <w:rsid w:val="009F2B7C"/>
    <w:rsid w:val="009F5A32"/>
    <w:rsid w:val="00A16B53"/>
    <w:rsid w:val="00A22122"/>
    <w:rsid w:val="00A26D89"/>
    <w:rsid w:val="00A4109C"/>
    <w:rsid w:val="00A514FB"/>
    <w:rsid w:val="00A55901"/>
    <w:rsid w:val="00A60AB8"/>
    <w:rsid w:val="00A74938"/>
    <w:rsid w:val="00A7615D"/>
    <w:rsid w:val="00A76772"/>
    <w:rsid w:val="00A80309"/>
    <w:rsid w:val="00A814B0"/>
    <w:rsid w:val="00A8316D"/>
    <w:rsid w:val="00A93E00"/>
    <w:rsid w:val="00AA7691"/>
    <w:rsid w:val="00AB4A60"/>
    <w:rsid w:val="00AC0D15"/>
    <w:rsid w:val="00AC41B7"/>
    <w:rsid w:val="00AD6646"/>
    <w:rsid w:val="00AD77A7"/>
    <w:rsid w:val="00AF6094"/>
    <w:rsid w:val="00B45D10"/>
    <w:rsid w:val="00B46986"/>
    <w:rsid w:val="00B62201"/>
    <w:rsid w:val="00B625E8"/>
    <w:rsid w:val="00B74ADE"/>
    <w:rsid w:val="00B93804"/>
    <w:rsid w:val="00BC2BA7"/>
    <w:rsid w:val="00C12F02"/>
    <w:rsid w:val="00C32A91"/>
    <w:rsid w:val="00C35C00"/>
    <w:rsid w:val="00C43B8F"/>
    <w:rsid w:val="00C45B45"/>
    <w:rsid w:val="00C61EB8"/>
    <w:rsid w:val="00C71D80"/>
    <w:rsid w:val="00C76B4E"/>
    <w:rsid w:val="00C76FA8"/>
    <w:rsid w:val="00C774BF"/>
    <w:rsid w:val="00CA21C7"/>
    <w:rsid w:val="00CA6071"/>
    <w:rsid w:val="00CD345F"/>
    <w:rsid w:val="00CD3E40"/>
    <w:rsid w:val="00CD6F46"/>
    <w:rsid w:val="00CE274F"/>
    <w:rsid w:val="00CF6B3A"/>
    <w:rsid w:val="00CF736C"/>
    <w:rsid w:val="00D21969"/>
    <w:rsid w:val="00D412DB"/>
    <w:rsid w:val="00D574BA"/>
    <w:rsid w:val="00D67506"/>
    <w:rsid w:val="00D917AF"/>
    <w:rsid w:val="00DA0131"/>
    <w:rsid w:val="00DA6CAD"/>
    <w:rsid w:val="00DB138C"/>
    <w:rsid w:val="00DC5655"/>
    <w:rsid w:val="00DD1351"/>
    <w:rsid w:val="00DD6D6E"/>
    <w:rsid w:val="00DE048F"/>
    <w:rsid w:val="00DE7AD4"/>
    <w:rsid w:val="00DF1572"/>
    <w:rsid w:val="00E10498"/>
    <w:rsid w:val="00E14958"/>
    <w:rsid w:val="00E2039B"/>
    <w:rsid w:val="00E270E3"/>
    <w:rsid w:val="00E63A38"/>
    <w:rsid w:val="00E67127"/>
    <w:rsid w:val="00E67296"/>
    <w:rsid w:val="00E960D4"/>
    <w:rsid w:val="00E96D78"/>
    <w:rsid w:val="00EB185F"/>
    <w:rsid w:val="00ED0125"/>
    <w:rsid w:val="00ED282C"/>
    <w:rsid w:val="00EE62C6"/>
    <w:rsid w:val="00EF4646"/>
    <w:rsid w:val="00EF4690"/>
    <w:rsid w:val="00F0152E"/>
    <w:rsid w:val="00F01F82"/>
    <w:rsid w:val="00F04915"/>
    <w:rsid w:val="00F12F2E"/>
    <w:rsid w:val="00F3031A"/>
    <w:rsid w:val="00F32D0E"/>
    <w:rsid w:val="00F3709E"/>
    <w:rsid w:val="00F37E0D"/>
    <w:rsid w:val="00F42AAE"/>
    <w:rsid w:val="00F463A6"/>
    <w:rsid w:val="00F5292D"/>
    <w:rsid w:val="00F52B47"/>
    <w:rsid w:val="00F6448F"/>
    <w:rsid w:val="00F90288"/>
    <w:rsid w:val="00F907CA"/>
    <w:rsid w:val="00FA2E3A"/>
    <w:rsid w:val="00FC422F"/>
    <w:rsid w:val="00FD04B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Chuang</cp:lastModifiedBy>
  <cp:revision>20</cp:revision>
  <dcterms:created xsi:type="dcterms:W3CDTF">2022-09-10T23:30:00Z</dcterms:created>
  <dcterms:modified xsi:type="dcterms:W3CDTF">2022-10-03T03:20:00Z</dcterms:modified>
</cp:coreProperties>
</file>