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법인파산·기업파산 FAQ</w:t>
      </w:r>
    </w:p>
    <w:p/>
    <w:p>
      <w:r>
        <w:t>Q. 파산이란?</w:t>
      </w:r>
    </w:p>
    <w:p>
      <w:r>
        <w:t>기업을 청산하는 절차</w:t>
      </w:r>
    </w:p>
    <w:p/>
    <w:p>
      <w:r>
        <w:t>Q. 요건</w:t>
      </w:r>
    </w:p>
    <w:p>
      <w:r>
        <w:t>지급불능 / 채무초과</w:t>
      </w:r>
    </w:p>
    <w:p/>
    <w:p>
      <w:r>
        <w:t>Q. 절차</w:t>
      </w:r>
    </w:p>
    <w:p>
      <w:r>
        <w:t>신청 → 파산선고 → 환가 → 배당</w:t>
      </w:r>
    </w:p>
    <w:p/>
    <w:p>
      <w:r>
        <w:t>Q. 기간</w:t>
      </w:r>
    </w:p>
    <w:p>
      <w:r>
        <w:t>6개월 ~ 2년</w:t>
      </w:r>
    </w:p>
    <w:p/>
    <w:p>
      <w:r>
        <w:t>Q. 대표이사 책임</w:t>
      </w:r>
    </w:p>
    <w:p>
      <w:r>
        <w:t>보증 여부에 따라 다름</w:t>
      </w:r>
    </w:p>
    <w:p/>
    <w:p>
      <w:r>
        <w:t>[주의사항]</w:t>
      </w:r>
    </w:p>
    <w:p>
      <w:r>
        <w:t>세금 체납, 채권자 다수, 재산 은닉 금지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