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B707F0F">
      <w:pPr>
        <w:spacing w:before="120" w:after="120" w:line="360" w:lineRule="auto"/>
        <w:jc w:val="center"/>
      </w:pPr>
      <w:r>
        <w:rPr>
          <w:rFonts w:ascii="黑体" w:hAnsi="黑体" w:eastAsia="黑体" w:cs="黑体" w:csTheme="minorBidi"/>
          <w:b/>
          <w:bCs/>
          <w:sz w:val="36"/>
          <w:szCs w:val="22"/>
        </w:rPr>
        <w:t>双周研究进展汇报</w:t>
      </w:r>
    </w:p>
    <w:p w14:paraId="18916A8C">
      <w:pPr>
        <w:spacing w:before="0" w:after="120" w:line="360" w:lineRule="auto"/>
        <w:jc w:val="center"/>
      </w:pPr>
      <w:r>
        <w:rPr>
          <w:rFonts w:ascii="宋体" w:hAnsi="宋体" w:eastAsia="宋体" w:cs="宋体" w:csTheme="minorBidi"/>
          <w:sz w:val="21"/>
          <w:szCs w:val="22"/>
        </w:rPr>
        <w:t xml:space="preserve">汇报人：邓云溪    研究方向：X光安检关注状态识别</w:t>
      </w:r>
    </w:p>
    <w:p w14:paraId="743629CB">
      <w:pPr>
        <w:spacing w:before="120" w:after="60" w:line="360" w:lineRule="auto"/>
      </w:pPr>
      <w:r>
        <w:rPr>
          <w:rFonts w:ascii="黑体" w:hAnsi="黑体" w:eastAsia="黑体" w:cs="黑体" w:csTheme="minorBidi"/>
          <w:b/>
          <w:bCs/>
          <w:sz w:val="30"/>
          <w:szCs w:val="22"/>
        </w:rPr>
        <w:t>一、本期工作概述</w:t>
      </w:r>
    </w:p>
    <w:p w14:paraId="5AA9E048">
      <w:pPr>
        <w:spacing w:before="0" w:after="0" w:line="360" w:lineRule="auto"/>
        <w:ind w:firstLine="480"/>
        <w:jc w:val="both"/>
      </w:pPr>
      <w:r>
        <w:rPr>
          <w:rFonts w:ascii="宋体" w:hAnsi="宋体" w:eastAsia="宋体" w:cs="宋体" w:csTheme="minorBidi"/>
          <w:sz w:val="24"/>
          <w:szCs w:val="22"/>
        </w:rPr>
        <w:t>本期围绕“X光行李安检场景下安检员有效关注状态识别”这一核心问题，系统推进了多模态特征体系构建与融合识别方法的实验验证工作。研究在前期已确定的有效关注距离阈值基础上（总体900像素、简单任务975像素、困难任务625像素），完成了注视偏差序列与面部行为特征的双模态窗口级特征矩阵构建，共计纳入20名受试者、约700个时间窗口样本。重点开展了单模态基线对比、三档融合策略（早期拼接、晚期概率加权、跨模态注意力）的留一受试者交叉验证、任务难度分层调节效应分析、特征消融与可解释性研究等五项实验。初步结果表明，跨模态注意力融合在留一受试者验证下平均AUC达到0.93，显著优于单模态基线，且在困难任务条件下性能衰减幅度最小，具备较好的跨受试者泛化能力与任务鲁棒性。</w:t>
      </w:r>
    </w:p>
    <w:p w14:paraId="26E7C910">
      <w:pPr>
        <w:spacing w:before="120" w:after="60" w:line="360" w:lineRule="auto"/>
      </w:pPr>
      <w:r>
        <w:rPr>
          <w:rFonts w:ascii="黑体" w:hAnsi="黑体" w:eastAsia="黑体" w:cs="黑体" w:csTheme="minorBidi"/>
          <w:b/>
          <w:bCs/>
          <w:sz w:val="30"/>
          <w:szCs w:val="22"/>
        </w:rPr>
        <w:t>二、核心研究进展</w:t>
      </w:r>
    </w:p>
    <w:p w14:paraId="077654F6">
      <w:pPr>
        <w:spacing w:before="120" w:after="60" w:line="360" w:lineRule="auto"/>
      </w:pPr>
      <w:r>
        <w:rPr>
          <w:rFonts w:ascii="黑体" w:hAnsi="黑体" w:eastAsia="黑体" w:cs="黑体" w:csTheme="minorBidi"/>
          <w:b/>
          <w:bCs/>
          <w:sz w:val="28"/>
          <w:szCs w:val="22"/>
        </w:rPr>
        <w:t>（一）有效关注阈值确定实验</w:t>
      </w:r>
    </w:p>
    <w:p w14:paraId="2CC4181A">
      <w:pPr>
        <w:spacing w:before="0" w:after="0" w:line="360" w:lineRule="auto"/>
        <w:ind w:firstLine="480"/>
        <w:jc w:val="both"/>
      </w:pPr>
      <w:r>
        <w:rPr>
          <w:rFonts w:ascii="宋体" w:hAnsi="宋体" w:eastAsia="宋体" w:cs="宋体" w:csTheme="minorBidi"/>
          <w:sz w:val="24"/>
          <w:szCs w:val="22"/>
        </w:rPr>
        <w:t>研究目的：有效关注的距离误差阈值不应由经验主观给定，而应通过数据驱动的统计方法确定，以避免固定阈值在个体差异与任务难度变化下的判别失效。本实验旨在为后续窗口级特征提取提供场景特异性的有效关注判定边界。</w:t>
      </w:r>
    </w:p>
    <w:p w14:paraId="374D0339">
      <w:pPr>
        <w:spacing w:before="0" w:after="0" w:line="360" w:lineRule="auto"/>
        <w:ind w:firstLine="480"/>
        <w:jc w:val="both"/>
      </w:pPr>
      <w:r>
        <w:rPr>
          <w:rFonts w:ascii="宋体" w:hAnsi="宋体" w:eastAsia="宋体" w:cs="宋体" w:csTheme="minorBidi"/>
          <w:sz w:val="24"/>
          <w:szCs w:val="22"/>
        </w:rPr>
        <w:t>实验设计：以20名受试者在清醒与困倦两种状态、简单与困难两种难度下共80个任务的逐采样注视-目标距离误差序列为输入，候选阈值在50至1000像素范围内以25像素为步长遍历。采用嵌套留一受试者验证：外层逐受试者留出测试，内层仅在训练折上按平衡准确率选择最优阈值与判别临界值，随后在测试折上评估。标签约定为清醒记为有效关注（正类）、困倦记为不足关注（负类）。</w:t>
      </w:r>
    </w:p>
    <w:p w14:paraId="05A1433C">
      <w:pPr>
        <w:spacing w:before="0" w:after="0" w:line="360" w:lineRule="auto"/>
        <w:jc w:val="both"/>
      </w:pPr>
      <w:r>
        <w:rPr>
          <w:rFonts w:ascii="宋体" w:hAnsi="宋体" w:eastAsia="宋体" w:cs="宋体" w:csTheme="minorBidi"/>
          <w:sz w:val="24"/>
          <w:szCs w:val="22"/>
        </w:rPr>
        <w:t>主要结果：</w:t>
      </w:r>
    </w:p>
    <w:p w14:paraId="0DB0227E">
      <w:pPr>
        <w:spacing w:before="80" w:after="40" w:line="360" w:lineRule="auto"/>
        <w:jc w:val="center"/>
      </w:pPr>
      <w:r>
        <w:rPr>
          <w:rFonts w:ascii="黑体" w:hAnsi="黑体" w:eastAsia="黑体" w:cs="黑体" w:csTheme="minorBidi"/>
          <w:b/>
          <w:bCs/>
          <w:sz w:val="21"/>
          <w:szCs w:val="22"/>
        </w:rPr>
        <w:t xml:space="preserve">表1  有效关注距离误差阈值确定结果</w:t>
      </w:r>
    </w:p>
    <w:tbl>
      <w:tblPr>
        <w:tblW w:w="0" w:type="auto"/>
        <w:jc w:val="center"/>
        <w:tblBorders>
          <w:top w:val="single" w:sz="18" w:space="0" w:color="000000"/>
          <w:left w:val="nil"/>
          <w:bottom w:val="single" w:sz="8" w:space="0" w:color="000000"/>
          <w:right w:val="nil"/>
          <w:insideH w:val="single" w:sz="8" w:space="0" w:color="000000"/>
          <w:insideV w:val="nil"/>
        </w:tblBorders>
        <w:tblLayout w:type="autofit"/>
        <w:tblCellMar>
          <w:top w:w="0" w:type="dxa"/>
          <w:left w:w="108" w:type="dxa"/>
          <w:bottom w:w="0" w:type="dxa"/>
          <w:right w:w="108" w:type="dxa"/>
        </w:tblCellMar>
        <w:tblLook w:firstRow="1" w:firstColumn="1" w:noVBand="1"/>
      </w:tblPr>
      <w:tblGrid>
        <w:gridCol w:w="3059"/>
        <w:gridCol w:w="3059"/>
        <w:gridCol w:w="3059"/>
      </w:tblGrid>
      <w:tr>
        <w:tc>
          <w:tcPr>
            <w:tcW w:w="3059" w:type="dxa"/>
            <w:tcBorders>
              <w:top w:val="single" w:sz="18" w:space="0" w:color="000000"/>
              <w:left w:val="nil"/>
              <w:bottom w:val="single" w:sz="8" w:space="0" w:color="000000"/>
              <w:right w:val="nil"/>
            </w:tcBorders>
            <w:tcMar>
              <w:top w:w="0" w:type="dxa"/>
              <w:left w:w="108" w:type="dxa"/>
              <w:bottom w:w="0" w:type="dxa"/>
              <w:right w:w="108" w:type="dxa"/>
            </w:tcMar>
          </w:tcPr>
          <w:p w14:paraId="40B83D90">
            <w:pPr>
              <w:spacing w:before="0" w:after="0" w:line="276" w:lineRule="auto"/>
              <w:jc w:val="center"/>
            </w:pPr>
            <w:r/>
            <w:r>
              <w:rPr>
                <w:rFonts w:ascii="宋体" w:hAnsi="宋体" w:eastAsia="宋体" w:cs="宋体" w:csTheme="minorBidi"/>
                <w:b/>
                <w:bCs/>
                <w:sz w:val="21"/>
                <w:szCs w:val="22"/>
              </w:rPr>
              <w:t>任务难度</w:t>
            </w:r>
          </w:p>
        </w:tc>
        <w:tc>
          <w:tcPr>
            <w:tcW w:w="3059" w:type="dxa"/>
            <w:tcBorders>
              <w:top w:val="single" w:sz="18" w:space="0" w:color="000000"/>
              <w:left w:val="nil"/>
              <w:bottom w:val="single" w:sz="8" w:space="0" w:color="000000"/>
              <w:right w:val="nil"/>
            </w:tcBorders>
            <w:tcMar>
              <w:top w:w="0" w:type="dxa"/>
              <w:left w:w="108" w:type="dxa"/>
              <w:bottom w:w="0" w:type="dxa"/>
              <w:right w:w="108" w:type="dxa"/>
            </w:tcMar>
          </w:tcPr>
          <w:p w14:paraId="38F4E3EB">
            <w:pPr>
              <w:spacing w:before="0" w:after="0" w:line="276" w:lineRule="auto"/>
              <w:jc w:val="center"/>
            </w:pPr>
            <w:r/>
            <w:r>
              <w:rPr>
                <w:rFonts w:ascii="宋体" w:hAnsi="宋体" w:eastAsia="宋体" w:cs="宋体" w:csTheme="minorBidi"/>
                <w:b/>
                <w:bCs/>
                <w:sz w:val="21"/>
                <w:szCs w:val="22"/>
              </w:rPr>
              <w:t>推荐阈值（像素）</w:t>
            </w:r>
          </w:p>
        </w:tc>
        <w:tc>
          <w:tcPr>
            <w:tcW w:w="3059" w:type="dxa"/>
            <w:tcBorders>
              <w:top w:val="single" w:sz="18" w:space="0" w:color="000000"/>
              <w:left w:val="nil"/>
              <w:bottom w:val="single" w:sz="8" w:space="0" w:color="000000"/>
              <w:right w:val="nil"/>
            </w:tcBorders>
            <w:tcMar>
              <w:top w:w="0" w:type="dxa"/>
              <w:left w:w="108" w:type="dxa"/>
              <w:bottom w:w="0" w:type="dxa"/>
              <w:right w:w="108" w:type="dxa"/>
            </w:tcMar>
          </w:tcPr>
          <w:p w14:paraId="1740C8DD">
            <w:pPr>
              <w:spacing w:before="0" w:after="0" w:line="276" w:lineRule="auto"/>
              <w:jc w:val="center"/>
            </w:pPr>
            <w:r/>
            <w:r>
              <w:rPr>
                <w:rFonts w:ascii="宋体" w:hAnsi="宋体" w:eastAsia="宋体" w:cs="宋体" w:csTheme="minorBidi"/>
                <w:b/>
                <w:bCs/>
                <w:sz w:val="21"/>
                <w:szCs w:val="22"/>
              </w:rPr>
              <w:t>说明</w:t>
            </w:r>
          </w:p>
        </w:tc>
      </w:tr>
      <w:tr>
        <w:tc>
          <w:tcPr>
            <w:tcW w:w="3059" w:type="dxa"/>
            <w:tcBorders>
              <w:top w:val="nil"/>
              <w:left w:val="nil"/>
              <w:bottom w:val="nil"/>
              <w:right w:val="nil"/>
            </w:tcBorders>
            <w:tcMar>
              <w:top w:w="0" w:type="dxa"/>
              <w:left w:w="108" w:type="dxa"/>
              <w:bottom w:w="0" w:type="dxa"/>
              <w:right w:w="108" w:type="dxa"/>
            </w:tcMar>
          </w:tcPr>
          <w:p w14:paraId="1CD98F66">
            <w:pPr>
              <w:spacing w:before="0" w:after="0" w:line="276" w:lineRule="auto"/>
              <w:jc w:val="center"/>
            </w:pPr>
            <w:r/>
            <w:r>
              <w:rPr>
                <w:rFonts w:ascii="宋体" w:hAnsi="宋体" w:eastAsia="宋体" w:cs="宋体" w:csTheme="minorBidi"/>
                <w:sz w:val="21"/>
                <w:szCs w:val="22"/>
              </w:rPr>
              <w:t>总体</w:t>
            </w:r>
          </w:p>
        </w:tc>
        <w:tc>
          <w:tcPr>
            <w:tcW w:w="3059" w:type="dxa"/>
            <w:tcBorders>
              <w:top w:val="nil"/>
              <w:left w:val="nil"/>
              <w:bottom w:val="nil"/>
              <w:right w:val="nil"/>
            </w:tcBorders>
            <w:tcMar>
              <w:top w:w="0" w:type="dxa"/>
              <w:left w:w="108" w:type="dxa"/>
              <w:bottom w:w="0" w:type="dxa"/>
              <w:right w:w="108" w:type="dxa"/>
            </w:tcMar>
          </w:tcPr>
          <w:p w14:paraId="2ED6164A">
            <w:pPr>
              <w:spacing w:before="0" w:after="0" w:line="276" w:lineRule="auto"/>
              <w:jc w:val="center"/>
            </w:pPr>
            <w:r/>
            <w:r>
              <w:rPr>
                <w:rFonts w:ascii="宋体" w:hAnsi="宋体" w:eastAsia="宋体" w:cs="宋体" w:csTheme="minorBidi"/>
                <w:sz w:val="21"/>
                <w:szCs w:val="22"/>
              </w:rPr>
              <w:t>900</w:t>
            </w:r>
          </w:p>
        </w:tc>
        <w:tc>
          <w:tcPr>
            <w:tcW w:w="3059" w:type="dxa"/>
            <w:tcBorders>
              <w:top w:val="nil"/>
              <w:left w:val="nil"/>
              <w:bottom w:val="nil"/>
              <w:right w:val="nil"/>
            </w:tcBorders>
            <w:tcMar>
              <w:top w:w="0" w:type="dxa"/>
              <w:left w:w="108" w:type="dxa"/>
              <w:bottom w:w="0" w:type="dxa"/>
              <w:right w:w="108" w:type="dxa"/>
            </w:tcMar>
          </w:tcPr>
          <w:p w14:paraId="1A2A0D50">
            <w:pPr>
              <w:spacing w:before="0" w:after="0" w:line="276" w:lineRule="auto"/>
              <w:jc w:val="center"/>
            </w:pPr>
            <w:r/>
            <w:r>
              <w:rPr>
                <w:rFonts w:ascii="宋体" w:hAnsi="宋体" w:eastAsia="宋体" w:cs="宋体" w:csTheme="minorBidi"/>
                <w:sz w:val="21"/>
                <w:szCs w:val="22"/>
              </w:rPr>
              <w:t>全样本嵌套验证最优</w:t>
            </w:r>
          </w:p>
        </w:tc>
      </w:tr>
      <w:tr>
        <w:tc>
          <w:tcPr>
            <w:tcW w:w="3059" w:type="dxa"/>
            <w:tcBorders>
              <w:top w:val="nil"/>
              <w:left w:val="nil"/>
              <w:bottom w:val="nil"/>
              <w:right w:val="nil"/>
            </w:tcBorders>
            <w:tcMar>
              <w:top w:w="0" w:type="dxa"/>
              <w:left w:w="108" w:type="dxa"/>
              <w:bottom w:w="0" w:type="dxa"/>
              <w:right w:w="108" w:type="dxa"/>
            </w:tcMar>
          </w:tcPr>
          <w:p w14:paraId="3FFFA115">
            <w:pPr>
              <w:spacing w:before="0" w:after="0" w:line="276" w:lineRule="auto"/>
              <w:jc w:val="center"/>
            </w:pPr>
            <w:r/>
            <w:r>
              <w:rPr>
                <w:rFonts w:ascii="宋体" w:hAnsi="宋体" w:eastAsia="宋体" w:cs="宋体" w:csTheme="minorBidi"/>
                <w:sz w:val="21"/>
                <w:szCs w:val="22"/>
              </w:rPr>
              <w:t>简单任务</w:t>
            </w:r>
          </w:p>
        </w:tc>
        <w:tc>
          <w:tcPr>
            <w:tcW w:w="3059" w:type="dxa"/>
            <w:tcBorders>
              <w:top w:val="nil"/>
              <w:left w:val="nil"/>
              <w:bottom w:val="nil"/>
              <w:right w:val="nil"/>
            </w:tcBorders>
            <w:tcMar>
              <w:top w:w="0" w:type="dxa"/>
              <w:left w:w="108" w:type="dxa"/>
              <w:bottom w:w="0" w:type="dxa"/>
              <w:right w:w="108" w:type="dxa"/>
            </w:tcMar>
          </w:tcPr>
          <w:p w14:paraId="0A8E0F5E">
            <w:pPr>
              <w:spacing w:before="0" w:after="0" w:line="276" w:lineRule="auto"/>
              <w:jc w:val="center"/>
            </w:pPr>
            <w:r/>
            <w:r>
              <w:rPr>
                <w:rFonts w:ascii="宋体" w:hAnsi="宋体" w:eastAsia="宋体" w:cs="宋体" w:csTheme="minorBidi"/>
                <w:sz w:val="21"/>
                <w:szCs w:val="22"/>
              </w:rPr>
              <w:t>975</w:t>
            </w:r>
          </w:p>
        </w:tc>
        <w:tc>
          <w:tcPr>
            <w:tcW w:w="3059" w:type="dxa"/>
            <w:tcBorders>
              <w:top w:val="nil"/>
              <w:left w:val="nil"/>
              <w:bottom w:val="nil"/>
              <w:right w:val="nil"/>
            </w:tcBorders>
            <w:tcMar>
              <w:top w:w="0" w:type="dxa"/>
              <w:left w:w="108" w:type="dxa"/>
              <w:bottom w:w="0" w:type="dxa"/>
              <w:right w:w="108" w:type="dxa"/>
            </w:tcMar>
          </w:tcPr>
          <w:p w14:paraId="2404B822">
            <w:pPr>
              <w:spacing w:before="0" w:after="0" w:line="276" w:lineRule="auto"/>
              <w:jc w:val="center"/>
            </w:pPr>
            <w:r/>
            <w:r>
              <w:rPr>
                <w:rFonts w:ascii="宋体" w:hAnsi="宋体" w:eastAsia="宋体" w:cs="宋体" w:csTheme="minorBidi"/>
                <w:sz w:val="21"/>
                <w:szCs w:val="22"/>
              </w:rPr>
              <w:t>单目标、注视集中，阈值偏高</w:t>
            </w:r>
          </w:p>
        </w:tc>
      </w:tr>
      <w:tr>
        <w:tc>
          <w:tcPr>
            <w:tcW w:w="3059" w:type="dxa"/>
            <w:tcBorders>
              <w:top w:val="nil"/>
              <w:left w:val="nil"/>
              <w:bottom w:val="single" w:sz="18" w:space="0" w:color="000000"/>
              <w:right w:val="nil"/>
            </w:tcBorders>
            <w:tcMar>
              <w:top w:w="0" w:type="dxa"/>
              <w:left w:w="108" w:type="dxa"/>
              <w:bottom w:w="0" w:type="dxa"/>
              <w:right w:w="108" w:type="dxa"/>
            </w:tcMar>
          </w:tcPr>
          <w:p w14:paraId="23D7861A">
            <w:pPr>
              <w:spacing w:before="0" w:after="0" w:line="276" w:lineRule="auto"/>
              <w:jc w:val="center"/>
            </w:pPr>
            <w:r/>
            <w:r>
              <w:rPr>
                <w:rFonts w:ascii="宋体" w:hAnsi="宋体" w:eastAsia="宋体" w:cs="宋体" w:csTheme="minorBidi"/>
                <w:sz w:val="21"/>
                <w:szCs w:val="22"/>
              </w:rPr>
              <w:t>困难任务</w:t>
            </w:r>
          </w:p>
        </w:tc>
        <w:tc>
          <w:tcPr>
            <w:tcW w:w="3059" w:type="dxa"/>
            <w:tcBorders>
              <w:top w:val="nil"/>
              <w:left w:val="nil"/>
              <w:bottom w:val="single" w:sz="18" w:space="0" w:color="000000"/>
              <w:right w:val="nil"/>
            </w:tcBorders>
            <w:tcMar>
              <w:top w:w="0" w:type="dxa"/>
              <w:left w:w="108" w:type="dxa"/>
              <w:bottom w:w="0" w:type="dxa"/>
              <w:right w:w="108" w:type="dxa"/>
            </w:tcMar>
          </w:tcPr>
          <w:p w14:paraId="50C4D1AD">
            <w:pPr>
              <w:spacing w:before="0" w:after="0" w:line="276" w:lineRule="auto"/>
              <w:jc w:val="center"/>
            </w:pPr>
            <w:r/>
            <w:r>
              <w:rPr>
                <w:rFonts w:ascii="宋体" w:hAnsi="宋体" w:eastAsia="宋体" w:cs="宋体" w:csTheme="minorBidi"/>
                <w:sz w:val="21"/>
                <w:szCs w:val="22"/>
              </w:rPr>
              <w:t>625</w:t>
            </w:r>
          </w:p>
        </w:tc>
        <w:tc>
          <w:tcPr>
            <w:tcW w:w="3059" w:type="dxa"/>
            <w:tcBorders>
              <w:top w:val="nil"/>
              <w:left w:val="nil"/>
              <w:bottom w:val="single" w:sz="18" w:space="0" w:color="000000"/>
              <w:right w:val="nil"/>
            </w:tcBorders>
            <w:tcMar>
              <w:top w:w="0" w:type="dxa"/>
              <w:left w:w="108" w:type="dxa"/>
              <w:bottom w:w="0" w:type="dxa"/>
              <w:right w:w="108" w:type="dxa"/>
            </w:tcMar>
          </w:tcPr>
          <w:p w14:paraId="71DF9404">
            <w:pPr>
              <w:spacing w:before="0" w:after="0" w:line="276" w:lineRule="auto"/>
              <w:jc w:val="center"/>
            </w:pPr>
            <w:r/>
            <w:r>
              <w:rPr>
                <w:rFonts w:ascii="宋体" w:hAnsi="宋体" w:eastAsia="宋体" w:cs="宋体" w:csTheme="minorBidi"/>
                <w:sz w:val="21"/>
                <w:szCs w:val="22"/>
              </w:rPr>
              <w:t>多目标、注视分散，阈值偏低</w:t>
            </w:r>
          </w:p>
        </w:tc>
      </w:tr>
    </w:tbl>
    <w:p w14:paraId="1CD29F7B">
      <w:pPr>
        <w:spacing w:before="0" w:after="0" w:line="240" w:lineRule="auto"/>
      </w:pPr>
    </w:p>
    <w:p w14:paraId="27DA4195">
      <w:pPr>
        <w:spacing w:before="0" w:after="0" w:line="360" w:lineRule="auto"/>
        <w:ind w:firstLine="480"/>
        <w:jc w:val="both"/>
      </w:pPr>
      <w:r>
        <w:rPr>
          <w:rFonts w:ascii="宋体" w:hAnsi="宋体" w:eastAsia="宋体" w:cs="宋体" w:csTheme="minorBidi"/>
          <w:sz w:val="24"/>
          <w:szCs w:val="22"/>
        </w:rPr>
        <w:t>结论与发现：其一，有效关注阈值随任务难度上升而显著下降，困难任务下阈值仅为简单任务的约六成四，提示在多目标搜索场景下注视-目标距离天然增大，固定单一阈值会造成有效关注的系统性低估；其二，嵌套留一验证下各折所选阈值在925至975像素区间高度集中，说明该阈值具备跨受试者稳定性；其三，以该阈值构造的有效关注比例特征在后续识别实验中表现出稳定判别力，验证了阈值确定方法学的合理闭环。</w:t>
      </w:r>
    </w:p>
    <w:p w14:paraId="7335A58F">
      <w:pPr>
        <w:spacing w:before="120" w:after="60" w:line="360" w:lineRule="auto"/>
      </w:pPr>
      <w:r>
        <w:rPr>
          <w:rFonts w:ascii="黑体" w:hAnsi="黑体" w:eastAsia="黑体" w:cs="黑体" w:csTheme="minorBidi"/>
          <w:b/>
          <w:bCs/>
          <w:sz w:val="28"/>
          <w:szCs w:val="22"/>
        </w:rPr>
        <w:t>（二）多模态特征体系构建</w:t>
      </w:r>
    </w:p>
    <w:p w14:paraId="29B51BFA">
      <w:pPr>
        <w:spacing w:before="0" w:after="0" w:line="360" w:lineRule="auto"/>
        <w:ind w:firstLine="480"/>
        <w:jc w:val="both"/>
      </w:pPr>
      <w:r>
        <w:rPr>
          <w:rFonts w:ascii="宋体" w:hAnsi="宋体" w:eastAsia="宋体" w:cs="宋体" w:csTheme="minorBidi"/>
          <w:sz w:val="24"/>
          <w:szCs w:val="22"/>
        </w:rPr>
        <w:t>研究目的：构建能从行为层面刻画安检员关注状态的窗口级特征向量，需兼顾注视行为与面部疲态两类互补信息源，并保证时间分辨率与文献金标准对齐。</w:t>
      </w:r>
    </w:p>
    <w:p w14:paraId="5BE5AB02">
      <w:pPr>
        <w:spacing w:before="0" w:after="0" w:line="360" w:lineRule="auto"/>
        <w:ind w:firstLine="480"/>
        <w:jc w:val="both"/>
      </w:pPr>
      <w:r>
        <w:rPr>
          <w:rFonts w:ascii="宋体" w:hAnsi="宋体" w:eastAsia="宋体" w:cs="宋体" w:csTheme="minorBidi"/>
          <w:sz w:val="24"/>
          <w:szCs w:val="22"/>
        </w:rPr>
        <w:t>方法设计：以60秒为标准窗口（与PERCLOS文献对齐），训练窗口允许50%重叠以扩充样本，测试窗口严格不重叠以避免受试者内自相关导致的估计膨胀。注视模态提取10维特征，包括平均误差、中位误差、误差标准差、95分位误差以及三档阈值下的有效关注占比与最长连续低误差采样数；面部模态基于面部关键点提取12维特征，涵盖PERCLOS、长闭合次数、眨眼频率与时长、眼睑开合度均值与波动、口部开合比与哈欠计数等。两模态时间对齐后形成22维融合特征矩阵，共计699个窗口样本。</w:t>
      </w:r>
    </w:p>
    <w:p w14:paraId="226240A0">
      <w:pPr>
        <w:spacing w:before="80" w:after="40" w:line="360" w:lineRule="auto"/>
        <w:jc w:val="center"/>
      </w:pPr>
      <w:r>
        <w:rPr>
          <w:rFonts w:ascii="黑体" w:hAnsi="黑体" w:eastAsia="黑体" w:cs="黑体" w:csTheme="minorBidi"/>
          <w:b/>
          <w:bCs/>
          <w:sz w:val="21"/>
          <w:szCs w:val="22"/>
        </w:rPr>
        <w:t xml:space="preserve">表2  多模态特征体系概览</w:t>
      </w:r>
    </w:p>
    <w:tbl>
      <w:tblPr>
        <w:tblW w:w="0" w:type="auto"/>
        <w:jc w:val="center"/>
        <w:tblBorders>
          <w:top w:val="single" w:sz="18" w:space="0" w:color="000000"/>
          <w:left w:val="nil"/>
          <w:bottom w:val="single" w:sz="8" w:space="0" w:color="000000"/>
          <w:right w:val="nil"/>
          <w:insideH w:val="single" w:sz="8" w:space="0" w:color="000000"/>
          <w:insideV w:val="nil"/>
        </w:tblBorders>
        <w:tblLayout w:type="autofit"/>
        <w:tblCellMar>
          <w:top w:w="0" w:type="dxa"/>
          <w:left w:w="108" w:type="dxa"/>
          <w:bottom w:w="0" w:type="dxa"/>
          <w:right w:w="108" w:type="dxa"/>
        </w:tblCellMar>
        <w:tblLook w:firstRow="1" w:firstColumn="1" w:noVBand="1"/>
      </w:tblPr>
      <w:tblGrid>
        <w:gridCol w:w="2294"/>
        <w:gridCol w:w="2294"/>
        <w:gridCol w:w="2294"/>
        <w:gridCol w:w="2294"/>
      </w:tblGrid>
      <w:tr>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5EB4344D">
            <w:pPr>
              <w:spacing w:before="0" w:after="0" w:line="276" w:lineRule="auto"/>
              <w:jc w:val="center"/>
            </w:pPr>
            <w:r/>
            <w:r>
              <w:rPr>
                <w:rFonts w:ascii="宋体" w:hAnsi="宋体" w:eastAsia="宋体" w:cs="宋体" w:csTheme="minorBidi"/>
                <w:b/>
                <w:bCs/>
                <w:sz w:val="21"/>
                <w:szCs w:val="22"/>
              </w:rPr>
              <w:t>模态</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00B942F8">
            <w:pPr>
              <w:spacing w:before="0" w:after="0" w:line="276" w:lineRule="auto"/>
              <w:jc w:val="center"/>
            </w:pPr>
            <w:r/>
            <w:r>
              <w:rPr>
                <w:rFonts w:ascii="宋体" w:hAnsi="宋体" w:eastAsia="宋体" w:cs="宋体" w:csTheme="minorBidi"/>
                <w:b/>
                <w:bCs/>
                <w:sz w:val="21"/>
                <w:szCs w:val="22"/>
              </w:rPr>
              <w:t>特征维度</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080156AC">
            <w:pPr>
              <w:spacing w:before="0" w:after="0" w:line="276" w:lineRule="auto"/>
              <w:jc w:val="center"/>
            </w:pPr>
            <w:r/>
            <w:r>
              <w:rPr>
                <w:rFonts w:ascii="宋体" w:hAnsi="宋体" w:eastAsia="宋体" w:cs="宋体" w:csTheme="minorBidi"/>
                <w:b/>
                <w:bCs/>
                <w:sz w:val="21"/>
                <w:szCs w:val="22"/>
              </w:rPr>
              <w:t>核心指标</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05EEDF1A">
            <w:pPr>
              <w:spacing w:before="0" w:after="0" w:line="276" w:lineRule="auto"/>
              <w:jc w:val="center"/>
            </w:pPr>
            <w:r/>
            <w:r>
              <w:rPr>
                <w:rFonts w:ascii="宋体" w:hAnsi="宋体" w:eastAsia="宋体" w:cs="宋体" w:csTheme="minorBidi"/>
                <w:b/>
                <w:bCs/>
                <w:sz w:val="21"/>
                <w:szCs w:val="22"/>
              </w:rPr>
              <w:t>数据来源</w:t>
            </w:r>
          </w:p>
        </w:tc>
      </w:tr>
      <w:tr>
        <w:tc>
          <w:tcPr>
            <w:tcW w:w="2294" w:type="dxa"/>
            <w:tcBorders>
              <w:top w:val="nil"/>
              <w:left w:val="nil"/>
              <w:bottom w:val="nil"/>
              <w:right w:val="nil"/>
            </w:tcBorders>
            <w:tcMar>
              <w:top w:w="0" w:type="dxa"/>
              <w:left w:w="108" w:type="dxa"/>
              <w:bottom w:w="0" w:type="dxa"/>
              <w:right w:w="108" w:type="dxa"/>
            </w:tcMar>
          </w:tcPr>
          <w:p w14:paraId="5B5324AC">
            <w:pPr>
              <w:spacing w:before="0" w:after="0" w:line="276" w:lineRule="auto"/>
              <w:jc w:val="center"/>
            </w:pPr>
            <w:r/>
            <w:r>
              <w:rPr>
                <w:rFonts w:ascii="宋体" w:hAnsi="宋体" w:eastAsia="宋体" w:cs="宋体" w:csTheme="minorBidi"/>
                <w:sz w:val="21"/>
                <w:szCs w:val="22"/>
              </w:rPr>
              <w:t>注视</w:t>
            </w:r>
          </w:p>
        </w:tc>
        <w:tc>
          <w:tcPr>
            <w:tcW w:w="2294" w:type="dxa"/>
            <w:tcBorders>
              <w:top w:val="nil"/>
              <w:left w:val="nil"/>
              <w:bottom w:val="nil"/>
              <w:right w:val="nil"/>
            </w:tcBorders>
            <w:tcMar>
              <w:top w:w="0" w:type="dxa"/>
              <w:left w:w="108" w:type="dxa"/>
              <w:bottom w:w="0" w:type="dxa"/>
              <w:right w:w="108" w:type="dxa"/>
            </w:tcMar>
          </w:tcPr>
          <w:p w14:paraId="68590B6C">
            <w:pPr>
              <w:spacing w:before="0" w:after="0" w:line="276" w:lineRule="auto"/>
              <w:jc w:val="center"/>
            </w:pPr>
            <w:r/>
            <w:r>
              <w:rPr>
                <w:rFonts w:ascii="宋体" w:hAnsi="宋体" w:eastAsia="宋体" w:cs="宋体" w:csTheme="minorBidi"/>
                <w:sz w:val="21"/>
                <w:szCs w:val="22"/>
              </w:rPr>
              <w:t>10</w:t>
            </w:r>
          </w:p>
        </w:tc>
        <w:tc>
          <w:tcPr>
            <w:tcW w:w="2294" w:type="dxa"/>
            <w:tcBorders>
              <w:top w:val="nil"/>
              <w:left w:val="nil"/>
              <w:bottom w:val="nil"/>
              <w:right w:val="nil"/>
            </w:tcBorders>
            <w:tcMar>
              <w:top w:w="0" w:type="dxa"/>
              <w:left w:w="108" w:type="dxa"/>
              <w:bottom w:w="0" w:type="dxa"/>
              <w:right w:w="108" w:type="dxa"/>
            </w:tcMar>
          </w:tcPr>
          <w:p w14:paraId="621154A1">
            <w:pPr>
              <w:spacing w:before="0" w:after="0" w:line="276" w:lineRule="auto"/>
              <w:jc w:val="center"/>
            </w:pPr>
            <w:r/>
            <w:r>
              <w:rPr>
                <w:rFonts w:ascii="宋体" w:hAnsi="宋体" w:eastAsia="宋体" w:cs="宋体" w:csTheme="minorBidi"/>
                <w:sz w:val="21"/>
                <w:szCs w:val="22"/>
              </w:rPr>
              <w:t>有效关注占比、最长连续低误差、误差分位</w:t>
            </w:r>
          </w:p>
        </w:tc>
        <w:tc>
          <w:tcPr>
            <w:tcW w:w="2294" w:type="dxa"/>
            <w:tcBorders>
              <w:top w:val="nil"/>
              <w:left w:val="nil"/>
              <w:bottom w:val="nil"/>
              <w:right w:val="nil"/>
            </w:tcBorders>
            <w:tcMar>
              <w:top w:w="0" w:type="dxa"/>
              <w:left w:w="108" w:type="dxa"/>
              <w:bottom w:w="0" w:type="dxa"/>
              <w:right w:w="108" w:type="dxa"/>
            </w:tcMar>
          </w:tcPr>
          <w:p w14:paraId="64DE91DC">
            <w:pPr>
              <w:spacing w:before="0" w:after="0" w:line="276" w:lineRule="auto"/>
              <w:jc w:val="center"/>
            </w:pPr>
            <w:r/>
            <w:r>
              <w:rPr>
                <w:rFonts w:ascii="宋体" w:hAnsi="宋体" w:eastAsia="宋体" w:cs="宋体" w:csTheme="minorBidi"/>
                <w:sz w:val="21"/>
                <w:szCs w:val="22"/>
              </w:rPr>
              <w:t>已校准注视-目标距离序列</w:t>
            </w:r>
          </w:p>
        </w:tc>
      </w:tr>
      <w:tr>
        <w:tc>
          <w:tcPr>
            <w:tcW w:w="2294" w:type="dxa"/>
            <w:tcBorders>
              <w:top w:val="nil"/>
              <w:left w:val="nil"/>
              <w:bottom w:val="nil"/>
              <w:right w:val="nil"/>
            </w:tcBorders>
            <w:tcMar>
              <w:top w:w="0" w:type="dxa"/>
              <w:left w:w="108" w:type="dxa"/>
              <w:bottom w:w="0" w:type="dxa"/>
              <w:right w:w="108" w:type="dxa"/>
            </w:tcMar>
          </w:tcPr>
          <w:p w14:paraId="4BFC5D99">
            <w:pPr>
              <w:spacing w:before="0" w:after="0" w:line="276" w:lineRule="auto"/>
              <w:jc w:val="center"/>
            </w:pPr>
            <w:r/>
            <w:r>
              <w:rPr>
                <w:rFonts w:ascii="宋体" w:hAnsi="宋体" w:eastAsia="宋体" w:cs="宋体" w:csTheme="minorBidi"/>
                <w:sz w:val="21"/>
                <w:szCs w:val="22"/>
              </w:rPr>
              <w:t>面部</w:t>
            </w:r>
          </w:p>
        </w:tc>
        <w:tc>
          <w:tcPr>
            <w:tcW w:w="2294" w:type="dxa"/>
            <w:tcBorders>
              <w:top w:val="nil"/>
              <w:left w:val="nil"/>
              <w:bottom w:val="nil"/>
              <w:right w:val="nil"/>
            </w:tcBorders>
            <w:tcMar>
              <w:top w:w="0" w:type="dxa"/>
              <w:left w:w="108" w:type="dxa"/>
              <w:bottom w:w="0" w:type="dxa"/>
              <w:right w:w="108" w:type="dxa"/>
            </w:tcMar>
          </w:tcPr>
          <w:p w14:paraId="550B91F3">
            <w:pPr>
              <w:spacing w:before="0" w:after="0" w:line="276" w:lineRule="auto"/>
              <w:jc w:val="center"/>
            </w:pPr>
            <w:r/>
            <w:r>
              <w:rPr>
                <w:rFonts w:ascii="宋体" w:hAnsi="宋体" w:eastAsia="宋体" w:cs="宋体" w:csTheme="minorBidi"/>
                <w:sz w:val="21"/>
                <w:szCs w:val="22"/>
              </w:rPr>
              <w:t>12</w:t>
            </w:r>
          </w:p>
        </w:tc>
        <w:tc>
          <w:tcPr>
            <w:tcW w:w="2294" w:type="dxa"/>
            <w:tcBorders>
              <w:top w:val="nil"/>
              <w:left w:val="nil"/>
              <w:bottom w:val="nil"/>
              <w:right w:val="nil"/>
            </w:tcBorders>
            <w:tcMar>
              <w:top w:w="0" w:type="dxa"/>
              <w:left w:w="108" w:type="dxa"/>
              <w:bottom w:w="0" w:type="dxa"/>
              <w:right w:w="108" w:type="dxa"/>
            </w:tcMar>
          </w:tcPr>
          <w:p w14:paraId="46B060B0">
            <w:pPr>
              <w:spacing w:before="0" w:after="0" w:line="276" w:lineRule="auto"/>
              <w:jc w:val="center"/>
            </w:pPr>
            <w:r/>
            <w:r>
              <w:rPr>
                <w:rFonts w:ascii="宋体" w:hAnsi="宋体" w:eastAsia="宋体" w:cs="宋体" w:csTheme="minorBidi"/>
                <w:sz w:val="21"/>
                <w:szCs w:val="22"/>
              </w:rPr>
              <w:t>PERCLOS、眨眼频率/时长、眼睑开合度、口部开合比</w:t>
            </w:r>
          </w:p>
        </w:tc>
        <w:tc>
          <w:tcPr>
            <w:tcW w:w="2294" w:type="dxa"/>
            <w:tcBorders>
              <w:top w:val="nil"/>
              <w:left w:val="nil"/>
              <w:bottom w:val="nil"/>
              <w:right w:val="nil"/>
            </w:tcBorders>
            <w:tcMar>
              <w:top w:w="0" w:type="dxa"/>
              <w:left w:w="108" w:type="dxa"/>
              <w:bottom w:w="0" w:type="dxa"/>
              <w:right w:w="108" w:type="dxa"/>
            </w:tcMar>
          </w:tcPr>
          <w:p w14:paraId="0D0D9F3D">
            <w:pPr>
              <w:spacing w:before="0" w:after="0" w:line="276" w:lineRule="auto"/>
              <w:jc w:val="center"/>
            </w:pPr>
            <w:r/>
            <w:r>
              <w:rPr>
                <w:rFonts w:ascii="宋体" w:hAnsi="宋体" w:eastAsia="宋体" w:cs="宋体" w:csTheme="minorBidi"/>
                <w:sz w:val="21"/>
                <w:szCs w:val="22"/>
              </w:rPr>
              <w:t>面部视频关键点序列</w:t>
            </w:r>
          </w:p>
        </w:tc>
      </w:tr>
      <w:tr>
        <w:tc>
          <w:tcPr>
            <w:tcW w:w="2294" w:type="dxa"/>
            <w:tcBorders>
              <w:top w:val="nil"/>
              <w:left w:val="nil"/>
              <w:bottom w:val="single" w:sz="18" w:space="0" w:color="000000"/>
              <w:right w:val="nil"/>
            </w:tcBorders>
            <w:tcMar>
              <w:top w:w="0" w:type="dxa"/>
              <w:left w:w="108" w:type="dxa"/>
              <w:bottom w:w="0" w:type="dxa"/>
              <w:right w:w="108" w:type="dxa"/>
            </w:tcMar>
          </w:tcPr>
          <w:p w14:paraId="1B0979A1">
            <w:pPr>
              <w:spacing w:before="0" w:after="0" w:line="276" w:lineRule="auto"/>
              <w:jc w:val="center"/>
            </w:pPr>
            <w:r/>
            <w:r>
              <w:rPr>
                <w:rFonts w:ascii="宋体" w:hAnsi="宋体" w:eastAsia="宋体" w:cs="宋体" w:csTheme="minorBidi"/>
                <w:sz w:val="21"/>
                <w:szCs w:val="22"/>
              </w:rPr>
              <w:t>融合</w:t>
            </w:r>
          </w:p>
        </w:tc>
        <w:tc>
          <w:tcPr>
            <w:tcW w:w="2294" w:type="dxa"/>
            <w:tcBorders>
              <w:top w:val="nil"/>
              <w:left w:val="nil"/>
              <w:bottom w:val="single" w:sz="18" w:space="0" w:color="000000"/>
              <w:right w:val="nil"/>
            </w:tcBorders>
            <w:tcMar>
              <w:top w:w="0" w:type="dxa"/>
              <w:left w:w="108" w:type="dxa"/>
              <w:bottom w:w="0" w:type="dxa"/>
              <w:right w:w="108" w:type="dxa"/>
            </w:tcMar>
          </w:tcPr>
          <w:p w14:paraId="740B40C3">
            <w:pPr>
              <w:spacing w:before="0" w:after="0" w:line="276" w:lineRule="auto"/>
              <w:jc w:val="center"/>
            </w:pPr>
            <w:r/>
            <w:r>
              <w:rPr>
                <w:rFonts w:ascii="宋体" w:hAnsi="宋体" w:eastAsia="宋体" w:cs="宋体" w:csTheme="minorBidi"/>
                <w:sz w:val="21"/>
                <w:szCs w:val="22"/>
              </w:rPr>
              <w:t>22</w:t>
            </w:r>
          </w:p>
        </w:tc>
        <w:tc>
          <w:tcPr>
            <w:tcW w:w="2294" w:type="dxa"/>
            <w:tcBorders>
              <w:top w:val="nil"/>
              <w:left w:val="nil"/>
              <w:bottom w:val="single" w:sz="18" w:space="0" w:color="000000"/>
              <w:right w:val="nil"/>
            </w:tcBorders>
            <w:tcMar>
              <w:top w:w="0" w:type="dxa"/>
              <w:left w:w="108" w:type="dxa"/>
              <w:bottom w:w="0" w:type="dxa"/>
              <w:right w:w="108" w:type="dxa"/>
            </w:tcMar>
          </w:tcPr>
          <w:p w14:paraId="6749760F">
            <w:pPr>
              <w:spacing w:before="0" w:after="0" w:line="276" w:lineRule="auto"/>
              <w:jc w:val="center"/>
            </w:pPr>
            <w:r/>
            <w:r>
              <w:rPr>
                <w:rFonts w:ascii="宋体" w:hAnsi="宋体" w:eastAsia="宋体" w:cs="宋体" w:csTheme="minorBidi"/>
                <w:sz w:val="21"/>
                <w:szCs w:val="22"/>
              </w:rPr>
              <w:t>注视与面部对齐拼接</w:t>
            </w:r>
          </w:p>
        </w:tc>
        <w:tc>
          <w:tcPr>
            <w:tcW w:w="2294" w:type="dxa"/>
            <w:tcBorders>
              <w:top w:val="nil"/>
              <w:left w:val="nil"/>
              <w:bottom w:val="single" w:sz="18" w:space="0" w:color="000000"/>
              <w:right w:val="nil"/>
            </w:tcBorders>
            <w:tcMar>
              <w:top w:w="0" w:type="dxa"/>
              <w:left w:w="108" w:type="dxa"/>
              <w:bottom w:w="0" w:type="dxa"/>
              <w:right w:w="108" w:type="dxa"/>
            </w:tcMar>
          </w:tcPr>
          <w:p w14:paraId="1644FF09">
            <w:pPr>
              <w:spacing w:before="0" w:after="0" w:line="276" w:lineRule="auto"/>
              <w:jc w:val="center"/>
            </w:pPr>
            <w:r/>
            <w:r>
              <w:rPr>
                <w:rFonts w:ascii="宋体" w:hAnsi="宋体" w:eastAsia="宋体" w:cs="宋体" w:csTheme="minorBidi"/>
                <w:sz w:val="21"/>
                <w:szCs w:val="22"/>
              </w:rPr>
              <w:t>双模态时间对齐</w:t>
            </w:r>
          </w:p>
        </w:tc>
      </w:tr>
    </w:tbl>
    <w:p w14:paraId="30C23083">
      <w:pPr>
        <w:spacing w:before="0" w:after="0" w:line="240" w:lineRule="auto"/>
      </w:pPr>
    </w:p>
    <w:p w14:paraId="2A568A19">
      <w:pPr>
        <w:spacing w:before="0" w:after="0" w:line="360" w:lineRule="auto"/>
        <w:ind w:firstLine="480"/>
        <w:jc w:val="both"/>
      </w:pPr>
      <w:r>
        <w:rPr>
          <w:rFonts w:ascii="宋体" w:hAnsi="宋体" w:eastAsia="宋体" w:cs="宋体" w:csTheme="minorBidi"/>
          <w:sz w:val="24"/>
          <w:szCs w:val="22"/>
        </w:rPr>
        <w:t>结论与发现：其一，注视特征直接刻画了安检员是否将视觉资源投向关键区域，是场景特异性行为指标，与通用疲劳检测中的裸注视流有本质区别；其二，面部特征以PERCLOS为金标准锚点，辅以眼睑开合度波动与口部哈欠特征，形成视觉输入下降与面部疲态的双重证据链；其三，两模态在时间窗口层面严格对齐且样本量充足，为后续融合策略对比奠定了统一特征基础。</w:t>
      </w:r>
    </w:p>
    <w:p w14:paraId="6ADAE7DF">
      <w:pPr>
        <w:spacing w:before="120" w:after="60" w:line="360" w:lineRule="auto"/>
      </w:pPr>
      <w:r>
        <w:rPr>
          <w:rFonts w:ascii="黑体" w:hAnsi="黑体" w:eastAsia="黑体" w:cs="黑体" w:csTheme="minorBidi"/>
          <w:b/>
          <w:bCs/>
          <w:sz w:val="28"/>
          <w:szCs w:val="22"/>
        </w:rPr>
        <w:t>（三）多模态融合识别方法设计与对比实验</w:t>
      </w:r>
    </w:p>
    <w:p w14:paraId="2B5FBED7">
      <w:pPr>
        <w:spacing w:before="0" w:after="0" w:line="360" w:lineRule="auto"/>
        <w:ind w:firstLine="480"/>
        <w:jc w:val="both"/>
      </w:pPr>
      <w:r>
        <w:rPr>
          <w:rFonts w:ascii="宋体" w:hAnsi="宋体" w:eastAsia="宋体" w:cs="宋体" w:csTheme="minorBidi"/>
          <w:sz w:val="24"/>
          <w:szCs w:val="22"/>
        </w:rPr>
        <w:t>研究目的：检验多模态融合能否在跨受试者条件下显著优于单模态识别，并厘清不同融合层级对识别性能的影响。</w:t>
      </w:r>
    </w:p>
    <w:p w14:paraId="1D6E92B9">
      <w:pPr>
        <w:spacing w:before="0" w:after="0" w:line="360" w:lineRule="auto"/>
        <w:ind w:firstLine="480"/>
        <w:jc w:val="both"/>
      </w:pPr>
      <w:r>
        <w:rPr>
          <w:rFonts w:ascii="宋体" w:hAnsi="宋体" w:eastAsia="宋体" w:cs="宋体" w:csTheme="minorBidi"/>
          <w:sz w:val="24"/>
          <w:szCs w:val="22"/>
        </w:rPr>
        <w:t>方法设计：在统一特征矩阵与统一留一受试者划分下，对比三档融合策略：早期融合为特征拼接后输入多层感知机；晚期融合为各模态独立子模型输出概率后学习加权；跨模态注意力融合为双流线性投影后经多头注意力实现模态间互信息交互，再经层归一化与分类头输出。同步设置注视单模态与面部单模态基线，各含逻辑回归、支持向量机、随机森林、多层感知机与长短期记忆网络五种模型。所有性能差异均采用配对威尔科森符号秩检验并报告秩二列相关效应量，置信区间由2000次自助重采样获得。</w:t>
      </w:r>
    </w:p>
    <w:p w14:paraId="0937C17D">
      <w:pPr>
        <w:spacing w:before="0" w:after="0" w:line="360" w:lineRule="auto"/>
        <w:jc w:val="both"/>
      </w:pPr>
      <w:r>
        <w:rPr>
          <w:rFonts w:ascii="宋体" w:hAnsi="宋体" w:eastAsia="宋体" w:cs="宋体" w:csTheme="minorBidi"/>
          <w:sz w:val="24"/>
          <w:szCs w:val="22"/>
        </w:rPr>
        <w:t>主要结果：</w:t>
      </w:r>
    </w:p>
    <w:p w14:paraId="74DEE6C0">
      <w:pPr>
        <w:spacing w:before="80" w:after="40" w:line="360" w:lineRule="auto"/>
        <w:jc w:val="center"/>
      </w:pPr>
      <w:r>
        <w:rPr>
          <w:rFonts w:ascii="黑体" w:hAnsi="黑体" w:eastAsia="黑体" w:cs="黑体" w:csTheme="minorBidi"/>
          <w:b/>
          <w:bCs/>
          <w:sz w:val="21"/>
          <w:szCs w:val="22"/>
        </w:rPr>
        <w:t xml:space="preserve">表3  单模态基线与三档融合留一受试者验证性能对比</w:t>
      </w:r>
    </w:p>
    <w:tbl>
      <w:tblPr>
        <w:tblW w:w="0" w:type="auto"/>
        <w:jc w:val="center"/>
        <w:tblBorders>
          <w:top w:val="single" w:sz="18" w:space="0" w:color="000000"/>
          <w:left w:val="nil"/>
          <w:bottom w:val="single" w:sz="8" w:space="0" w:color="000000"/>
          <w:right w:val="nil"/>
          <w:insideH w:val="single" w:sz="8" w:space="0" w:color="000000"/>
          <w:insideV w:val="nil"/>
        </w:tblBorders>
        <w:tblLayout w:type="autofit"/>
        <w:tblCellMar>
          <w:top w:w="0" w:type="dxa"/>
          <w:left w:w="108" w:type="dxa"/>
          <w:bottom w:w="0" w:type="dxa"/>
          <w:right w:w="108" w:type="dxa"/>
        </w:tblCellMar>
        <w:tblLook w:firstRow="1" w:firstColumn="1" w:noVBand="1"/>
      </w:tblPr>
      <w:tblGrid>
        <w:gridCol w:w="1836"/>
        <w:gridCol w:w="1836"/>
        <w:gridCol w:w="1836"/>
        <w:gridCol w:w="1836"/>
        <w:gridCol w:w="1836"/>
      </w:tblGrid>
      <w:tr>
        <w:tc>
          <w:tcPr>
            <w:tcW w:w="1836" w:type="dxa"/>
            <w:tcBorders>
              <w:top w:val="single" w:sz="18" w:space="0" w:color="000000"/>
              <w:left w:val="nil"/>
              <w:bottom w:val="single" w:sz="8" w:space="0" w:color="000000"/>
              <w:right w:val="nil"/>
            </w:tcBorders>
            <w:tcMar>
              <w:top w:w="0" w:type="dxa"/>
              <w:left w:w="108" w:type="dxa"/>
              <w:bottom w:w="0" w:type="dxa"/>
              <w:right w:w="108" w:type="dxa"/>
            </w:tcMar>
          </w:tcPr>
          <w:p w14:paraId="7E51F906">
            <w:pPr>
              <w:spacing w:before="0" w:after="0" w:line="276" w:lineRule="auto"/>
              <w:jc w:val="center"/>
            </w:pPr>
            <w:r/>
            <w:r>
              <w:rPr>
                <w:rFonts w:ascii="宋体" w:hAnsi="宋体" w:eastAsia="宋体" w:cs="宋体" w:csTheme="minorBidi"/>
                <w:b/>
                <w:bCs/>
                <w:sz w:val="21"/>
                <w:szCs w:val="22"/>
              </w:rPr>
              <w:t>模型</w:t>
            </w:r>
          </w:p>
        </w:tc>
        <w:tc>
          <w:tcPr>
            <w:tcW w:w="1836" w:type="dxa"/>
            <w:tcBorders>
              <w:top w:val="single" w:sz="18" w:space="0" w:color="000000"/>
              <w:left w:val="nil"/>
              <w:bottom w:val="single" w:sz="8" w:space="0" w:color="000000"/>
              <w:right w:val="nil"/>
            </w:tcBorders>
            <w:tcMar>
              <w:top w:w="0" w:type="dxa"/>
              <w:left w:w="108" w:type="dxa"/>
              <w:bottom w:w="0" w:type="dxa"/>
              <w:right w:w="108" w:type="dxa"/>
            </w:tcMar>
          </w:tcPr>
          <w:p w14:paraId="25C43D5E">
            <w:pPr>
              <w:spacing w:before="0" w:after="0" w:line="276" w:lineRule="auto"/>
              <w:jc w:val="center"/>
            </w:pPr>
            <w:r/>
            <w:r>
              <w:rPr>
                <w:rFonts w:ascii="宋体" w:hAnsi="宋体" w:eastAsia="宋体" w:cs="宋体" w:csTheme="minorBidi"/>
                <w:b/>
                <w:bCs/>
                <w:sz w:val="21"/>
                <w:szCs w:val="22"/>
              </w:rPr>
              <w:t>平均AUC</w:t>
            </w:r>
          </w:p>
        </w:tc>
        <w:tc>
          <w:tcPr>
            <w:tcW w:w="1836" w:type="dxa"/>
            <w:tcBorders>
              <w:top w:val="single" w:sz="18" w:space="0" w:color="000000"/>
              <w:left w:val="nil"/>
              <w:bottom w:val="single" w:sz="8" w:space="0" w:color="000000"/>
              <w:right w:val="nil"/>
            </w:tcBorders>
            <w:tcMar>
              <w:top w:w="0" w:type="dxa"/>
              <w:left w:w="108" w:type="dxa"/>
              <w:bottom w:w="0" w:type="dxa"/>
              <w:right w:w="108" w:type="dxa"/>
            </w:tcMar>
          </w:tcPr>
          <w:p w14:paraId="4798CF37">
            <w:pPr>
              <w:spacing w:before="0" w:after="0" w:line="276" w:lineRule="auto"/>
              <w:jc w:val="center"/>
            </w:pPr>
            <w:r/>
            <w:r>
              <w:rPr>
                <w:rFonts w:ascii="宋体" w:hAnsi="宋体" w:eastAsia="宋体" w:cs="宋体" w:csTheme="minorBidi"/>
                <w:b/>
                <w:bCs/>
                <w:sz w:val="21"/>
                <w:szCs w:val="22"/>
              </w:rPr>
              <w:t>95%置信区间下限</w:t>
            </w:r>
          </w:p>
        </w:tc>
        <w:tc>
          <w:tcPr>
            <w:tcW w:w="1836" w:type="dxa"/>
            <w:tcBorders>
              <w:top w:val="single" w:sz="18" w:space="0" w:color="000000"/>
              <w:left w:val="nil"/>
              <w:bottom w:val="single" w:sz="8" w:space="0" w:color="000000"/>
              <w:right w:val="nil"/>
            </w:tcBorders>
            <w:tcMar>
              <w:top w:w="0" w:type="dxa"/>
              <w:left w:w="108" w:type="dxa"/>
              <w:bottom w:w="0" w:type="dxa"/>
              <w:right w:w="108" w:type="dxa"/>
            </w:tcMar>
          </w:tcPr>
          <w:p w14:paraId="2D6FED9E">
            <w:pPr>
              <w:spacing w:before="0" w:after="0" w:line="276" w:lineRule="auto"/>
              <w:jc w:val="center"/>
            </w:pPr>
            <w:r/>
            <w:r>
              <w:rPr>
                <w:rFonts w:ascii="宋体" w:hAnsi="宋体" w:eastAsia="宋体" w:cs="宋体" w:csTheme="minorBidi"/>
                <w:b/>
                <w:bCs/>
                <w:sz w:val="21"/>
                <w:szCs w:val="22"/>
              </w:rPr>
              <w:t>95%置信区间上限</w:t>
            </w:r>
          </w:p>
        </w:tc>
        <w:tc>
          <w:tcPr>
            <w:tcW w:w="1836" w:type="dxa"/>
            <w:tcBorders>
              <w:top w:val="single" w:sz="18" w:space="0" w:color="000000"/>
              <w:left w:val="nil"/>
              <w:bottom w:val="single" w:sz="8" w:space="0" w:color="000000"/>
              <w:right w:val="nil"/>
            </w:tcBorders>
            <w:tcMar>
              <w:top w:w="0" w:type="dxa"/>
              <w:left w:w="108" w:type="dxa"/>
              <w:bottom w:w="0" w:type="dxa"/>
              <w:right w:w="108" w:type="dxa"/>
            </w:tcMar>
          </w:tcPr>
          <w:p w14:paraId="3F4D97AA">
            <w:pPr>
              <w:spacing w:before="0" w:after="0" w:line="276" w:lineRule="auto"/>
              <w:jc w:val="center"/>
            </w:pPr>
            <w:r/>
            <w:r>
              <w:rPr>
                <w:rFonts w:ascii="宋体" w:hAnsi="宋体" w:eastAsia="宋体" w:cs="宋体" w:csTheme="minorBidi"/>
                <w:b/>
                <w:bCs/>
                <w:sz w:val="21"/>
                <w:szCs w:val="22"/>
              </w:rPr>
              <w:t>布里尔分数</w:t>
            </w:r>
          </w:p>
        </w:tc>
      </w:tr>
      <w:tr>
        <w:tc>
          <w:tcPr>
            <w:tcW w:w="1836" w:type="dxa"/>
            <w:tcBorders>
              <w:top w:val="nil"/>
              <w:left w:val="nil"/>
              <w:bottom w:val="nil"/>
              <w:right w:val="nil"/>
            </w:tcBorders>
            <w:tcMar>
              <w:top w:w="0" w:type="dxa"/>
              <w:left w:w="108" w:type="dxa"/>
              <w:bottom w:w="0" w:type="dxa"/>
              <w:right w:w="108" w:type="dxa"/>
            </w:tcMar>
          </w:tcPr>
          <w:p w14:paraId="5F062599">
            <w:pPr>
              <w:spacing w:before="0" w:after="0" w:line="276" w:lineRule="auto"/>
              <w:jc w:val="center"/>
            </w:pPr>
            <w:r/>
            <w:r>
              <w:rPr>
                <w:rFonts w:ascii="宋体" w:hAnsi="宋体" w:eastAsia="宋体" w:cs="宋体" w:csTheme="minorBidi"/>
                <w:sz w:val="21"/>
                <w:szCs w:val="22"/>
              </w:rPr>
              <w:t>注视单模态最佳（逻辑回归）</w:t>
            </w:r>
          </w:p>
        </w:tc>
        <w:tc>
          <w:tcPr>
            <w:tcW w:w="1836" w:type="dxa"/>
            <w:tcBorders>
              <w:top w:val="nil"/>
              <w:left w:val="nil"/>
              <w:bottom w:val="nil"/>
              <w:right w:val="nil"/>
            </w:tcBorders>
            <w:tcMar>
              <w:top w:w="0" w:type="dxa"/>
              <w:left w:w="108" w:type="dxa"/>
              <w:bottom w:w="0" w:type="dxa"/>
              <w:right w:w="108" w:type="dxa"/>
            </w:tcMar>
          </w:tcPr>
          <w:p w14:paraId="20F7FB6C">
            <w:pPr>
              <w:spacing w:before="0" w:after="0" w:line="276" w:lineRule="auto"/>
              <w:jc w:val="center"/>
            </w:pPr>
            <w:r/>
            <w:r>
              <w:rPr>
                <w:rFonts w:ascii="宋体" w:hAnsi="宋体" w:eastAsia="宋体" w:cs="宋体" w:csTheme="minorBidi"/>
                <w:sz w:val="21"/>
                <w:szCs w:val="22"/>
              </w:rPr>
              <w:t>0.902</w:t>
            </w:r>
          </w:p>
        </w:tc>
        <w:tc>
          <w:tcPr>
            <w:tcW w:w="1836" w:type="dxa"/>
            <w:tcBorders>
              <w:top w:val="nil"/>
              <w:left w:val="nil"/>
              <w:bottom w:val="nil"/>
              <w:right w:val="nil"/>
            </w:tcBorders>
            <w:tcMar>
              <w:top w:w="0" w:type="dxa"/>
              <w:left w:w="108" w:type="dxa"/>
              <w:bottom w:w="0" w:type="dxa"/>
              <w:right w:w="108" w:type="dxa"/>
            </w:tcMar>
          </w:tcPr>
          <w:p w14:paraId="7031EC21">
            <w:pPr>
              <w:spacing w:before="0" w:after="0" w:line="276" w:lineRule="auto"/>
              <w:jc w:val="center"/>
            </w:pPr>
            <w:r/>
            <w:r>
              <w:rPr>
                <w:rFonts w:ascii="宋体" w:hAnsi="宋体" w:eastAsia="宋体" w:cs="宋体" w:csTheme="minorBidi"/>
                <w:sz w:val="21"/>
                <w:szCs w:val="22"/>
              </w:rPr>
              <w:t>0.819</w:t>
            </w:r>
          </w:p>
        </w:tc>
        <w:tc>
          <w:tcPr>
            <w:tcW w:w="1836" w:type="dxa"/>
            <w:tcBorders>
              <w:top w:val="nil"/>
              <w:left w:val="nil"/>
              <w:bottom w:val="nil"/>
              <w:right w:val="nil"/>
            </w:tcBorders>
            <w:tcMar>
              <w:top w:w="0" w:type="dxa"/>
              <w:left w:w="108" w:type="dxa"/>
              <w:bottom w:w="0" w:type="dxa"/>
              <w:right w:w="108" w:type="dxa"/>
            </w:tcMar>
          </w:tcPr>
          <w:p w14:paraId="463C022D">
            <w:pPr>
              <w:spacing w:before="0" w:after="0" w:line="276" w:lineRule="auto"/>
              <w:jc w:val="center"/>
            </w:pPr>
            <w:r/>
            <w:r>
              <w:rPr>
                <w:rFonts w:ascii="宋体" w:hAnsi="宋体" w:eastAsia="宋体" w:cs="宋体" w:csTheme="minorBidi"/>
                <w:sz w:val="21"/>
                <w:szCs w:val="22"/>
              </w:rPr>
              <w:t>0.874</w:t>
            </w:r>
          </w:p>
        </w:tc>
        <w:tc>
          <w:tcPr>
            <w:tcW w:w="1836" w:type="dxa"/>
            <w:tcBorders>
              <w:top w:val="nil"/>
              <w:left w:val="nil"/>
              <w:bottom w:val="nil"/>
              <w:right w:val="nil"/>
            </w:tcBorders>
            <w:tcMar>
              <w:top w:w="0" w:type="dxa"/>
              <w:left w:w="108" w:type="dxa"/>
              <w:bottom w:w="0" w:type="dxa"/>
              <w:right w:w="108" w:type="dxa"/>
            </w:tcMar>
          </w:tcPr>
          <w:p w14:paraId="7FF59492">
            <w:pPr>
              <w:spacing w:before="0" w:after="0" w:line="276" w:lineRule="auto"/>
              <w:jc w:val="center"/>
            </w:pPr>
            <w:r/>
            <w:r>
              <w:rPr>
                <w:rFonts w:ascii="宋体" w:hAnsi="宋体" w:eastAsia="宋体" w:cs="宋体" w:csTheme="minorBidi"/>
                <w:sz w:val="21"/>
                <w:szCs w:val="22"/>
              </w:rPr>
              <w:t>0.165</w:t>
            </w:r>
          </w:p>
        </w:tc>
      </w:tr>
      <w:tr>
        <w:tc>
          <w:tcPr>
            <w:tcW w:w="1836" w:type="dxa"/>
            <w:tcBorders>
              <w:top w:val="nil"/>
              <w:left w:val="nil"/>
              <w:bottom w:val="nil"/>
              <w:right w:val="nil"/>
            </w:tcBorders>
            <w:tcMar>
              <w:top w:w="0" w:type="dxa"/>
              <w:left w:w="108" w:type="dxa"/>
              <w:bottom w:w="0" w:type="dxa"/>
              <w:right w:w="108" w:type="dxa"/>
            </w:tcMar>
          </w:tcPr>
          <w:p w14:paraId="3E16350F">
            <w:pPr>
              <w:spacing w:before="0" w:after="0" w:line="276" w:lineRule="auto"/>
              <w:jc w:val="center"/>
            </w:pPr>
            <w:r/>
            <w:r>
              <w:rPr>
                <w:rFonts w:ascii="宋体" w:hAnsi="宋体" w:eastAsia="宋体" w:cs="宋体" w:csTheme="minorBidi"/>
                <w:sz w:val="21"/>
                <w:szCs w:val="22"/>
              </w:rPr>
              <w:t>面部单模态最佳（多层感知机）</w:t>
            </w:r>
          </w:p>
        </w:tc>
        <w:tc>
          <w:tcPr>
            <w:tcW w:w="1836" w:type="dxa"/>
            <w:tcBorders>
              <w:top w:val="nil"/>
              <w:left w:val="nil"/>
              <w:bottom w:val="nil"/>
              <w:right w:val="nil"/>
            </w:tcBorders>
            <w:tcMar>
              <w:top w:w="0" w:type="dxa"/>
              <w:left w:w="108" w:type="dxa"/>
              <w:bottom w:w="0" w:type="dxa"/>
              <w:right w:w="108" w:type="dxa"/>
            </w:tcMar>
          </w:tcPr>
          <w:p w14:paraId="01E7C180">
            <w:pPr>
              <w:spacing w:before="0" w:after="0" w:line="276" w:lineRule="auto"/>
              <w:jc w:val="center"/>
            </w:pPr>
            <w:r/>
            <w:r>
              <w:rPr>
                <w:rFonts w:ascii="宋体" w:hAnsi="宋体" w:eastAsia="宋体" w:cs="宋体" w:csTheme="minorBidi"/>
                <w:sz w:val="21"/>
                <w:szCs w:val="22"/>
              </w:rPr>
              <w:t>0.872</w:t>
            </w:r>
          </w:p>
        </w:tc>
        <w:tc>
          <w:tcPr>
            <w:tcW w:w="1836" w:type="dxa"/>
            <w:tcBorders>
              <w:top w:val="nil"/>
              <w:left w:val="nil"/>
              <w:bottom w:val="nil"/>
              <w:right w:val="nil"/>
            </w:tcBorders>
            <w:tcMar>
              <w:top w:w="0" w:type="dxa"/>
              <w:left w:w="108" w:type="dxa"/>
              <w:bottom w:w="0" w:type="dxa"/>
              <w:right w:w="108" w:type="dxa"/>
            </w:tcMar>
          </w:tcPr>
          <w:p w14:paraId="2F5AF120">
            <w:pPr>
              <w:spacing w:before="0" w:after="0" w:line="276" w:lineRule="auto"/>
              <w:jc w:val="center"/>
            </w:pPr>
            <w:r/>
            <w:r>
              <w:rPr>
                <w:rFonts w:ascii="宋体" w:hAnsi="宋体" w:eastAsia="宋体" w:cs="宋体" w:csTheme="minorBidi"/>
                <w:sz w:val="21"/>
                <w:szCs w:val="22"/>
              </w:rPr>
              <w:t>0.781</w:t>
            </w:r>
          </w:p>
        </w:tc>
        <w:tc>
          <w:tcPr>
            <w:tcW w:w="1836" w:type="dxa"/>
            <w:tcBorders>
              <w:top w:val="nil"/>
              <w:left w:val="nil"/>
              <w:bottom w:val="nil"/>
              <w:right w:val="nil"/>
            </w:tcBorders>
            <w:tcMar>
              <w:top w:w="0" w:type="dxa"/>
              <w:left w:w="108" w:type="dxa"/>
              <w:bottom w:w="0" w:type="dxa"/>
              <w:right w:w="108" w:type="dxa"/>
            </w:tcMar>
          </w:tcPr>
          <w:p w14:paraId="1FEC1E62">
            <w:pPr>
              <w:spacing w:before="0" w:after="0" w:line="276" w:lineRule="auto"/>
              <w:jc w:val="center"/>
            </w:pPr>
            <w:r/>
            <w:r>
              <w:rPr>
                <w:rFonts w:ascii="宋体" w:hAnsi="宋体" w:eastAsia="宋体" w:cs="宋体" w:csTheme="minorBidi"/>
                <w:sz w:val="21"/>
                <w:szCs w:val="22"/>
              </w:rPr>
              <w:t>0.843</w:t>
            </w:r>
          </w:p>
        </w:tc>
        <w:tc>
          <w:tcPr>
            <w:tcW w:w="1836" w:type="dxa"/>
            <w:tcBorders>
              <w:top w:val="nil"/>
              <w:left w:val="nil"/>
              <w:bottom w:val="nil"/>
              <w:right w:val="nil"/>
            </w:tcBorders>
            <w:tcMar>
              <w:top w:w="0" w:type="dxa"/>
              <w:left w:w="108" w:type="dxa"/>
              <w:bottom w:w="0" w:type="dxa"/>
              <w:right w:w="108" w:type="dxa"/>
            </w:tcMar>
          </w:tcPr>
          <w:p w14:paraId="57D550CE">
            <w:pPr>
              <w:spacing w:before="0" w:after="0" w:line="276" w:lineRule="auto"/>
              <w:jc w:val="center"/>
            </w:pPr>
            <w:r/>
            <w:r>
              <w:rPr>
                <w:rFonts w:ascii="宋体" w:hAnsi="宋体" w:eastAsia="宋体" w:cs="宋体" w:csTheme="minorBidi"/>
                <w:sz w:val="21"/>
                <w:szCs w:val="22"/>
              </w:rPr>
              <w:t>0.176</w:t>
            </w:r>
          </w:p>
        </w:tc>
      </w:tr>
      <w:tr>
        <w:tc>
          <w:tcPr>
            <w:tcW w:w="1836" w:type="dxa"/>
            <w:tcBorders>
              <w:top w:val="nil"/>
              <w:left w:val="nil"/>
              <w:bottom w:val="nil"/>
              <w:right w:val="nil"/>
            </w:tcBorders>
            <w:tcMar>
              <w:top w:w="0" w:type="dxa"/>
              <w:left w:w="108" w:type="dxa"/>
              <w:bottom w:w="0" w:type="dxa"/>
              <w:right w:w="108" w:type="dxa"/>
            </w:tcMar>
          </w:tcPr>
          <w:p w14:paraId="1165D7B2">
            <w:pPr>
              <w:spacing w:before="0" w:after="0" w:line="276" w:lineRule="auto"/>
              <w:jc w:val="center"/>
            </w:pPr>
            <w:r/>
            <w:r>
              <w:rPr>
                <w:rFonts w:ascii="宋体" w:hAnsi="宋体" w:eastAsia="宋体" w:cs="宋体" w:csTheme="minorBidi"/>
                <w:sz w:val="21"/>
                <w:szCs w:val="22"/>
              </w:rPr>
              <w:t>早期融合（F1）</w:t>
            </w:r>
          </w:p>
        </w:tc>
        <w:tc>
          <w:tcPr>
            <w:tcW w:w="1836" w:type="dxa"/>
            <w:tcBorders>
              <w:top w:val="nil"/>
              <w:left w:val="nil"/>
              <w:bottom w:val="nil"/>
              <w:right w:val="nil"/>
            </w:tcBorders>
            <w:tcMar>
              <w:top w:w="0" w:type="dxa"/>
              <w:left w:w="108" w:type="dxa"/>
              <w:bottom w:w="0" w:type="dxa"/>
              <w:right w:w="108" w:type="dxa"/>
            </w:tcMar>
          </w:tcPr>
          <w:p w14:paraId="401C6C0C">
            <w:pPr>
              <w:spacing w:before="0" w:after="0" w:line="276" w:lineRule="auto"/>
              <w:jc w:val="center"/>
            </w:pPr>
            <w:r/>
            <w:r>
              <w:rPr>
                <w:rFonts w:ascii="宋体" w:hAnsi="宋体" w:eastAsia="宋体" w:cs="宋体" w:csTheme="minorBidi"/>
                <w:sz w:val="21"/>
                <w:szCs w:val="22"/>
              </w:rPr>
              <w:t>0.889</w:t>
            </w:r>
          </w:p>
        </w:tc>
        <w:tc>
          <w:tcPr>
            <w:tcW w:w="1836" w:type="dxa"/>
            <w:tcBorders>
              <w:top w:val="nil"/>
              <w:left w:val="nil"/>
              <w:bottom w:val="nil"/>
              <w:right w:val="nil"/>
            </w:tcBorders>
            <w:tcMar>
              <w:top w:w="0" w:type="dxa"/>
              <w:left w:w="108" w:type="dxa"/>
              <w:bottom w:w="0" w:type="dxa"/>
              <w:right w:w="108" w:type="dxa"/>
            </w:tcMar>
          </w:tcPr>
          <w:p w14:paraId="60AC6F62">
            <w:pPr>
              <w:spacing w:before="0" w:after="0" w:line="276" w:lineRule="auto"/>
              <w:jc w:val="center"/>
            </w:pPr>
            <w:r/>
            <w:r>
              <w:rPr>
                <w:rFonts w:ascii="宋体" w:hAnsi="宋体" w:eastAsia="宋体" w:cs="宋体" w:csTheme="minorBidi"/>
                <w:sz w:val="21"/>
                <w:szCs w:val="22"/>
              </w:rPr>
              <w:t>0.778</w:t>
            </w:r>
          </w:p>
        </w:tc>
        <w:tc>
          <w:tcPr>
            <w:tcW w:w="1836" w:type="dxa"/>
            <w:tcBorders>
              <w:top w:val="nil"/>
              <w:left w:val="nil"/>
              <w:bottom w:val="nil"/>
              <w:right w:val="nil"/>
            </w:tcBorders>
            <w:tcMar>
              <w:top w:w="0" w:type="dxa"/>
              <w:left w:w="108" w:type="dxa"/>
              <w:bottom w:w="0" w:type="dxa"/>
              <w:right w:w="108" w:type="dxa"/>
            </w:tcMar>
          </w:tcPr>
          <w:p w14:paraId="352AE12A">
            <w:pPr>
              <w:spacing w:before="0" w:after="0" w:line="276" w:lineRule="auto"/>
              <w:jc w:val="center"/>
            </w:pPr>
            <w:r/>
            <w:r>
              <w:rPr>
                <w:rFonts w:ascii="宋体" w:hAnsi="宋体" w:eastAsia="宋体" w:cs="宋体" w:csTheme="minorBidi"/>
                <w:sz w:val="21"/>
                <w:szCs w:val="22"/>
              </w:rPr>
              <w:t>0.842</w:t>
            </w:r>
          </w:p>
        </w:tc>
        <w:tc>
          <w:tcPr>
            <w:tcW w:w="1836" w:type="dxa"/>
            <w:tcBorders>
              <w:top w:val="nil"/>
              <w:left w:val="nil"/>
              <w:bottom w:val="nil"/>
              <w:right w:val="nil"/>
            </w:tcBorders>
            <w:tcMar>
              <w:top w:w="0" w:type="dxa"/>
              <w:left w:w="108" w:type="dxa"/>
              <w:bottom w:w="0" w:type="dxa"/>
              <w:right w:w="108" w:type="dxa"/>
            </w:tcMar>
          </w:tcPr>
          <w:p w14:paraId="6E1A3776">
            <w:pPr>
              <w:spacing w:before="0" w:after="0" w:line="276" w:lineRule="auto"/>
              <w:jc w:val="center"/>
            </w:pPr>
            <w:r/>
            <w:r>
              <w:rPr>
                <w:rFonts w:ascii="宋体" w:hAnsi="宋体" w:eastAsia="宋体" w:cs="宋体" w:csTheme="minorBidi"/>
                <w:sz w:val="21"/>
                <w:szCs w:val="22"/>
              </w:rPr>
              <w:t>0.197</w:t>
            </w:r>
          </w:p>
        </w:tc>
      </w:tr>
      <w:tr>
        <w:tc>
          <w:tcPr>
            <w:tcW w:w="1836" w:type="dxa"/>
            <w:tcBorders>
              <w:top w:val="nil"/>
              <w:left w:val="nil"/>
              <w:bottom w:val="nil"/>
              <w:right w:val="nil"/>
            </w:tcBorders>
            <w:tcMar>
              <w:top w:w="0" w:type="dxa"/>
              <w:left w:w="108" w:type="dxa"/>
              <w:bottom w:w="0" w:type="dxa"/>
              <w:right w:w="108" w:type="dxa"/>
            </w:tcMar>
          </w:tcPr>
          <w:p w14:paraId="4761EB38">
            <w:pPr>
              <w:spacing w:before="0" w:after="0" w:line="276" w:lineRule="auto"/>
              <w:jc w:val="center"/>
            </w:pPr>
            <w:r/>
            <w:r>
              <w:rPr>
                <w:rFonts w:ascii="宋体" w:hAnsi="宋体" w:eastAsia="宋体" w:cs="宋体" w:csTheme="minorBidi"/>
                <w:sz w:val="21"/>
                <w:szCs w:val="22"/>
              </w:rPr>
              <w:t>晚期融合（F2）</w:t>
            </w:r>
          </w:p>
        </w:tc>
        <w:tc>
          <w:tcPr>
            <w:tcW w:w="1836" w:type="dxa"/>
            <w:tcBorders>
              <w:top w:val="nil"/>
              <w:left w:val="nil"/>
              <w:bottom w:val="nil"/>
              <w:right w:val="nil"/>
            </w:tcBorders>
            <w:tcMar>
              <w:top w:w="0" w:type="dxa"/>
              <w:left w:w="108" w:type="dxa"/>
              <w:bottom w:w="0" w:type="dxa"/>
              <w:right w:w="108" w:type="dxa"/>
            </w:tcMar>
          </w:tcPr>
          <w:p w14:paraId="14B6EE7B">
            <w:pPr>
              <w:spacing w:before="0" w:after="0" w:line="276" w:lineRule="auto"/>
              <w:jc w:val="center"/>
            </w:pPr>
            <w:r/>
            <w:r>
              <w:rPr>
                <w:rFonts w:ascii="宋体" w:hAnsi="宋体" w:eastAsia="宋体" w:cs="宋体" w:csTheme="minorBidi"/>
                <w:sz w:val="21"/>
                <w:szCs w:val="22"/>
              </w:rPr>
              <w:t>0.917</w:t>
            </w:r>
          </w:p>
        </w:tc>
        <w:tc>
          <w:tcPr>
            <w:tcW w:w="1836" w:type="dxa"/>
            <w:tcBorders>
              <w:top w:val="nil"/>
              <w:left w:val="nil"/>
              <w:bottom w:val="nil"/>
              <w:right w:val="nil"/>
            </w:tcBorders>
            <w:tcMar>
              <w:top w:w="0" w:type="dxa"/>
              <w:left w:w="108" w:type="dxa"/>
              <w:bottom w:w="0" w:type="dxa"/>
              <w:right w:w="108" w:type="dxa"/>
            </w:tcMar>
          </w:tcPr>
          <w:p w14:paraId="6D6B0C7C">
            <w:pPr>
              <w:spacing w:before="0" w:after="0" w:line="276" w:lineRule="auto"/>
              <w:jc w:val="center"/>
            </w:pPr>
            <w:r/>
            <w:r>
              <w:rPr>
                <w:rFonts w:ascii="宋体" w:hAnsi="宋体" w:eastAsia="宋体" w:cs="宋体" w:csTheme="minorBidi"/>
                <w:sz w:val="21"/>
                <w:szCs w:val="22"/>
              </w:rPr>
              <w:t>0.825</w:t>
            </w:r>
          </w:p>
        </w:tc>
        <w:tc>
          <w:tcPr>
            <w:tcW w:w="1836" w:type="dxa"/>
            <w:tcBorders>
              <w:top w:val="nil"/>
              <w:left w:val="nil"/>
              <w:bottom w:val="nil"/>
              <w:right w:val="nil"/>
            </w:tcBorders>
            <w:tcMar>
              <w:top w:w="0" w:type="dxa"/>
              <w:left w:w="108" w:type="dxa"/>
              <w:bottom w:w="0" w:type="dxa"/>
              <w:right w:w="108" w:type="dxa"/>
            </w:tcMar>
          </w:tcPr>
          <w:p w14:paraId="093405E1">
            <w:pPr>
              <w:spacing w:before="0" w:after="0" w:line="276" w:lineRule="auto"/>
              <w:jc w:val="center"/>
            </w:pPr>
            <w:r/>
            <w:r>
              <w:rPr>
                <w:rFonts w:ascii="宋体" w:hAnsi="宋体" w:eastAsia="宋体" w:cs="宋体" w:csTheme="minorBidi"/>
                <w:sz w:val="21"/>
                <w:szCs w:val="22"/>
              </w:rPr>
              <w:t>0.878</w:t>
            </w:r>
          </w:p>
        </w:tc>
        <w:tc>
          <w:tcPr>
            <w:tcW w:w="1836" w:type="dxa"/>
            <w:tcBorders>
              <w:top w:val="nil"/>
              <w:left w:val="nil"/>
              <w:bottom w:val="nil"/>
              <w:right w:val="nil"/>
            </w:tcBorders>
            <w:tcMar>
              <w:top w:w="0" w:type="dxa"/>
              <w:left w:w="108" w:type="dxa"/>
              <w:bottom w:w="0" w:type="dxa"/>
              <w:right w:w="108" w:type="dxa"/>
            </w:tcMar>
          </w:tcPr>
          <w:p w14:paraId="2CA5AC91">
            <w:pPr>
              <w:spacing w:before="0" w:after="0" w:line="276" w:lineRule="auto"/>
              <w:jc w:val="center"/>
            </w:pPr>
            <w:r/>
            <w:r>
              <w:rPr>
                <w:rFonts w:ascii="宋体" w:hAnsi="宋体" w:eastAsia="宋体" w:cs="宋体" w:csTheme="minorBidi"/>
                <w:sz w:val="21"/>
                <w:szCs w:val="22"/>
              </w:rPr>
              <w:t>0.163</w:t>
            </w:r>
          </w:p>
        </w:tc>
      </w:tr>
      <w:tr>
        <w:tc>
          <w:tcPr>
            <w:tcW w:w="1836" w:type="dxa"/>
            <w:tcBorders>
              <w:top w:val="nil"/>
              <w:left w:val="nil"/>
              <w:bottom w:val="single" w:sz="18" w:space="0" w:color="000000"/>
              <w:right w:val="nil"/>
            </w:tcBorders>
            <w:tcMar>
              <w:top w:w="0" w:type="dxa"/>
              <w:left w:w="108" w:type="dxa"/>
              <w:bottom w:w="0" w:type="dxa"/>
              <w:right w:w="108" w:type="dxa"/>
            </w:tcMar>
          </w:tcPr>
          <w:p w14:paraId="5627AEE6">
            <w:pPr>
              <w:spacing w:before="0" w:after="0" w:line="276" w:lineRule="auto"/>
              <w:jc w:val="center"/>
            </w:pPr>
            <w:r/>
            <w:r>
              <w:rPr>
                <w:rFonts w:ascii="宋体" w:hAnsi="宋体" w:eastAsia="宋体" w:cs="宋体" w:csTheme="minorBidi"/>
                <w:sz w:val="21"/>
                <w:szCs w:val="22"/>
              </w:rPr>
              <w:t>跨模态注意力融合（F3）</w:t>
            </w:r>
          </w:p>
        </w:tc>
        <w:tc>
          <w:tcPr>
            <w:tcW w:w="1836" w:type="dxa"/>
            <w:tcBorders>
              <w:top w:val="nil"/>
              <w:left w:val="nil"/>
              <w:bottom w:val="single" w:sz="18" w:space="0" w:color="000000"/>
              <w:right w:val="nil"/>
            </w:tcBorders>
            <w:tcMar>
              <w:top w:w="0" w:type="dxa"/>
              <w:left w:w="108" w:type="dxa"/>
              <w:bottom w:w="0" w:type="dxa"/>
              <w:right w:w="108" w:type="dxa"/>
            </w:tcMar>
          </w:tcPr>
          <w:p w14:paraId="7E048008">
            <w:pPr>
              <w:spacing w:before="0" w:after="0" w:line="276" w:lineRule="auto"/>
              <w:jc w:val="center"/>
            </w:pPr>
            <w:r/>
            <w:r>
              <w:rPr>
                <w:rFonts w:ascii="宋体" w:hAnsi="宋体" w:eastAsia="宋体" w:cs="宋体" w:csTheme="minorBidi"/>
                <w:sz w:val="21"/>
                <w:szCs w:val="22"/>
              </w:rPr>
              <w:t>0.929</w:t>
            </w:r>
          </w:p>
        </w:tc>
        <w:tc>
          <w:tcPr>
            <w:tcW w:w="1836" w:type="dxa"/>
            <w:tcBorders>
              <w:top w:val="nil"/>
              <w:left w:val="nil"/>
              <w:bottom w:val="single" w:sz="18" w:space="0" w:color="000000"/>
              <w:right w:val="nil"/>
            </w:tcBorders>
            <w:tcMar>
              <w:top w:w="0" w:type="dxa"/>
              <w:left w:w="108" w:type="dxa"/>
              <w:bottom w:w="0" w:type="dxa"/>
              <w:right w:w="108" w:type="dxa"/>
            </w:tcMar>
          </w:tcPr>
          <w:p w14:paraId="68F3F880">
            <w:pPr>
              <w:spacing w:before="0" w:after="0" w:line="276" w:lineRule="auto"/>
              <w:jc w:val="center"/>
            </w:pPr>
            <w:r/>
            <w:r>
              <w:rPr>
                <w:rFonts w:ascii="宋体" w:hAnsi="宋体" w:eastAsia="宋体" w:cs="宋体" w:csTheme="minorBidi"/>
                <w:sz w:val="21"/>
                <w:szCs w:val="22"/>
              </w:rPr>
              <w:t>0.816</w:t>
            </w:r>
          </w:p>
        </w:tc>
        <w:tc>
          <w:tcPr>
            <w:tcW w:w="1836" w:type="dxa"/>
            <w:tcBorders>
              <w:top w:val="nil"/>
              <w:left w:val="nil"/>
              <w:bottom w:val="single" w:sz="18" w:space="0" w:color="000000"/>
              <w:right w:val="nil"/>
            </w:tcBorders>
            <w:tcMar>
              <w:top w:w="0" w:type="dxa"/>
              <w:left w:w="108" w:type="dxa"/>
              <w:bottom w:w="0" w:type="dxa"/>
              <w:right w:w="108" w:type="dxa"/>
            </w:tcMar>
          </w:tcPr>
          <w:p w14:paraId="6A28CBF8">
            <w:pPr>
              <w:spacing w:before="0" w:after="0" w:line="276" w:lineRule="auto"/>
              <w:jc w:val="center"/>
            </w:pPr>
            <w:r/>
            <w:r>
              <w:rPr>
                <w:rFonts w:ascii="宋体" w:hAnsi="宋体" w:eastAsia="宋体" w:cs="宋体" w:csTheme="minorBidi"/>
                <w:sz w:val="21"/>
                <w:szCs w:val="22"/>
              </w:rPr>
              <w:t>0.871</w:t>
            </w:r>
          </w:p>
        </w:tc>
        <w:tc>
          <w:tcPr>
            <w:tcW w:w="1836" w:type="dxa"/>
            <w:tcBorders>
              <w:top w:val="nil"/>
              <w:left w:val="nil"/>
              <w:bottom w:val="single" w:sz="18" w:space="0" w:color="000000"/>
              <w:right w:val="nil"/>
            </w:tcBorders>
            <w:tcMar>
              <w:top w:w="0" w:type="dxa"/>
              <w:left w:w="108" w:type="dxa"/>
              <w:bottom w:w="0" w:type="dxa"/>
              <w:right w:w="108" w:type="dxa"/>
            </w:tcMar>
          </w:tcPr>
          <w:p w14:paraId="63DB12C1">
            <w:pPr>
              <w:spacing w:before="0" w:after="0" w:line="276" w:lineRule="auto"/>
              <w:jc w:val="center"/>
            </w:pPr>
            <w:r/>
            <w:r>
              <w:rPr>
                <w:rFonts w:ascii="宋体" w:hAnsi="宋体" w:eastAsia="宋体" w:cs="宋体" w:csTheme="minorBidi"/>
                <w:sz w:val="21"/>
                <w:szCs w:val="22"/>
              </w:rPr>
              <w:t>0.169</w:t>
            </w:r>
          </w:p>
        </w:tc>
      </w:tr>
    </w:tbl>
    <w:p w14:paraId="72AED1F5">
      <w:pPr>
        <w:spacing w:before="0" w:after="0" w:line="240" w:lineRule="auto"/>
      </w:pPr>
    </w:p>
    <w:p w14:paraId="6968B9EF">
      <w:pPr>
        <w:spacing w:before="80" w:after="40" w:line="360" w:lineRule="auto"/>
        <w:jc w:val="center"/>
      </w:pPr>
      <w:r>
        <w:rPr>
          <w:rFonts w:ascii="黑体" w:hAnsi="黑体" w:eastAsia="黑体" w:cs="黑体" w:csTheme="minorBidi"/>
          <w:b/>
          <w:bCs/>
          <w:sz w:val="21"/>
          <w:szCs w:val="22"/>
        </w:rPr>
        <w:t xml:space="preserve">表4  融合策略差异的统计检验</w:t>
      </w:r>
    </w:p>
    <w:tbl>
      <w:tblPr>
        <w:tblW w:w="0" w:type="auto"/>
        <w:jc w:val="center"/>
        <w:tblBorders>
          <w:top w:val="single" w:sz="18" w:space="0" w:color="000000"/>
          <w:left w:val="nil"/>
          <w:bottom w:val="single" w:sz="8" w:space="0" w:color="000000"/>
          <w:right w:val="nil"/>
          <w:insideH w:val="single" w:sz="8" w:space="0" w:color="000000"/>
          <w:insideV w:val="nil"/>
        </w:tblBorders>
        <w:tblLayout w:type="autofit"/>
        <w:tblCellMar>
          <w:top w:w="0" w:type="dxa"/>
          <w:left w:w="108" w:type="dxa"/>
          <w:bottom w:w="0" w:type="dxa"/>
          <w:right w:w="108" w:type="dxa"/>
        </w:tblCellMar>
        <w:tblLook w:firstRow="1" w:firstColumn="1" w:noVBand="1"/>
      </w:tblPr>
      <w:tblGrid>
        <w:gridCol w:w="2294"/>
        <w:gridCol w:w="2294"/>
        <w:gridCol w:w="2294"/>
        <w:gridCol w:w="2294"/>
      </w:tblGrid>
      <w:tr>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215D9374">
            <w:pPr>
              <w:spacing w:before="0" w:after="0" w:line="276" w:lineRule="auto"/>
              <w:jc w:val="center"/>
            </w:pPr>
            <w:r/>
            <w:r>
              <w:rPr>
                <w:rFonts w:ascii="宋体" w:hAnsi="宋体" w:eastAsia="宋体" w:cs="宋体" w:csTheme="minorBidi"/>
                <w:b/>
                <w:bCs/>
                <w:sz w:val="21"/>
                <w:szCs w:val="22"/>
              </w:rPr>
              <w:t>配对检验</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3B24BDE5">
            <w:pPr>
              <w:spacing w:before="0" w:after="0" w:line="276" w:lineRule="auto"/>
              <w:jc w:val="center"/>
            </w:pPr>
            <w:r/>
            <w:r>
              <w:rPr>
                <w:rFonts w:ascii="宋体" w:hAnsi="宋体" w:eastAsia="宋体" w:cs="宋体" w:csTheme="minorBidi"/>
                <w:b/>
                <w:bCs/>
                <w:sz w:val="21"/>
                <w:szCs w:val="22"/>
              </w:rPr>
              <w:t>威尔科森p值</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40A379B5">
            <w:pPr>
              <w:spacing w:before="0" w:after="0" w:line="276" w:lineRule="auto"/>
              <w:jc w:val="center"/>
            </w:pPr>
            <w:r/>
            <w:r>
              <w:rPr>
                <w:rFonts w:ascii="宋体" w:hAnsi="宋体" w:eastAsia="宋体" w:cs="宋体" w:csTheme="minorBidi"/>
                <w:b/>
                <w:bCs/>
                <w:sz w:val="21"/>
                <w:szCs w:val="22"/>
              </w:rPr>
              <w:t>秩二列相关r</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1A079FC2">
            <w:pPr>
              <w:spacing w:before="0" w:after="0" w:line="276" w:lineRule="auto"/>
              <w:jc w:val="center"/>
            </w:pPr>
            <w:r/>
            <w:r>
              <w:rPr>
                <w:rFonts w:ascii="宋体" w:hAnsi="宋体" w:eastAsia="宋体" w:cs="宋体" w:csTheme="minorBidi"/>
                <w:b/>
                <w:bCs/>
                <w:sz w:val="21"/>
                <w:szCs w:val="22"/>
              </w:rPr>
              <w:t>结论</w:t>
            </w:r>
          </w:p>
        </w:tc>
      </w:tr>
      <w:tr>
        <w:tc>
          <w:tcPr>
            <w:tcW w:w="2294" w:type="dxa"/>
            <w:tcBorders>
              <w:top w:val="nil"/>
              <w:left w:val="nil"/>
              <w:bottom w:val="nil"/>
              <w:right w:val="nil"/>
            </w:tcBorders>
            <w:tcMar>
              <w:top w:w="0" w:type="dxa"/>
              <w:left w:w="108" w:type="dxa"/>
              <w:bottom w:w="0" w:type="dxa"/>
              <w:right w:w="108" w:type="dxa"/>
            </w:tcMar>
          </w:tcPr>
          <w:p w14:paraId="5660EC18">
            <w:pPr>
              <w:spacing w:before="0" w:after="0" w:line="276" w:lineRule="auto"/>
              <w:jc w:val="center"/>
            </w:pPr>
            <w:r/>
            <w:r>
              <w:rPr>
                <w:rFonts w:ascii="宋体" w:hAnsi="宋体" w:eastAsia="宋体" w:cs="宋体" w:csTheme="minorBidi"/>
                <w:sz w:val="21"/>
                <w:szCs w:val="22"/>
              </w:rPr>
              <w:t>F3 vs F1 早期融合</w:t>
            </w:r>
          </w:p>
        </w:tc>
        <w:tc>
          <w:tcPr>
            <w:tcW w:w="2294" w:type="dxa"/>
            <w:tcBorders>
              <w:top w:val="nil"/>
              <w:left w:val="nil"/>
              <w:bottom w:val="nil"/>
              <w:right w:val="nil"/>
            </w:tcBorders>
            <w:tcMar>
              <w:top w:w="0" w:type="dxa"/>
              <w:left w:w="108" w:type="dxa"/>
              <w:bottom w:w="0" w:type="dxa"/>
              <w:right w:w="108" w:type="dxa"/>
            </w:tcMar>
          </w:tcPr>
          <w:p w14:paraId="58A7B628">
            <w:pPr>
              <w:spacing w:before="0" w:after="0" w:line="276" w:lineRule="auto"/>
              <w:jc w:val="center"/>
            </w:pPr>
            <w:r/>
            <w:r>
              <w:rPr>
                <w:rFonts w:ascii="宋体" w:hAnsi="宋体" w:eastAsia="宋体" w:cs="宋体" w:csTheme="minorBidi"/>
                <w:sz w:val="21"/>
                <w:szCs w:val="22"/>
              </w:rPr>
              <w:t>0.009</w:t>
            </w:r>
          </w:p>
        </w:tc>
        <w:tc>
          <w:tcPr>
            <w:tcW w:w="2294" w:type="dxa"/>
            <w:tcBorders>
              <w:top w:val="nil"/>
              <w:left w:val="nil"/>
              <w:bottom w:val="nil"/>
              <w:right w:val="nil"/>
            </w:tcBorders>
            <w:tcMar>
              <w:top w:w="0" w:type="dxa"/>
              <w:left w:w="108" w:type="dxa"/>
              <w:bottom w:w="0" w:type="dxa"/>
              <w:right w:w="108" w:type="dxa"/>
            </w:tcMar>
          </w:tcPr>
          <w:p w14:paraId="08311E0D">
            <w:pPr>
              <w:spacing w:before="0" w:after="0" w:line="276" w:lineRule="auto"/>
              <w:jc w:val="center"/>
            </w:pPr>
            <w:r/>
            <w:r>
              <w:rPr>
                <w:rFonts w:ascii="宋体" w:hAnsi="宋体" w:eastAsia="宋体" w:cs="宋体" w:csTheme="minorBidi"/>
                <w:sz w:val="21"/>
                <w:szCs w:val="22"/>
              </w:rPr>
              <w:t>0.54</w:t>
            </w:r>
          </w:p>
        </w:tc>
        <w:tc>
          <w:tcPr>
            <w:tcW w:w="2294" w:type="dxa"/>
            <w:tcBorders>
              <w:top w:val="nil"/>
              <w:left w:val="nil"/>
              <w:bottom w:val="nil"/>
              <w:right w:val="nil"/>
            </w:tcBorders>
            <w:tcMar>
              <w:top w:w="0" w:type="dxa"/>
              <w:left w:w="108" w:type="dxa"/>
              <w:bottom w:w="0" w:type="dxa"/>
              <w:right w:w="108" w:type="dxa"/>
            </w:tcMar>
          </w:tcPr>
          <w:p w14:paraId="6C523878">
            <w:pPr>
              <w:spacing w:before="0" w:after="0" w:line="276" w:lineRule="auto"/>
              <w:jc w:val="center"/>
            </w:pPr>
            <w:r/>
            <w:r>
              <w:rPr>
                <w:rFonts w:ascii="宋体" w:hAnsi="宋体" w:eastAsia="宋体" w:cs="宋体" w:csTheme="minorBidi"/>
                <w:sz w:val="21"/>
                <w:szCs w:val="22"/>
              </w:rPr>
              <w:t>差异显著</w:t>
            </w:r>
          </w:p>
        </w:tc>
      </w:tr>
      <w:tr>
        <w:tc>
          <w:tcPr>
            <w:tcW w:w="2294" w:type="dxa"/>
            <w:tcBorders>
              <w:top w:val="nil"/>
              <w:left w:val="nil"/>
              <w:bottom w:val="nil"/>
              <w:right w:val="nil"/>
            </w:tcBorders>
            <w:tcMar>
              <w:top w:w="0" w:type="dxa"/>
              <w:left w:w="108" w:type="dxa"/>
              <w:bottom w:w="0" w:type="dxa"/>
              <w:right w:w="108" w:type="dxa"/>
            </w:tcMar>
          </w:tcPr>
          <w:p w14:paraId="3D89DFB3">
            <w:pPr>
              <w:spacing w:before="0" w:after="0" w:line="276" w:lineRule="auto"/>
              <w:jc w:val="center"/>
            </w:pPr>
            <w:r/>
            <w:r>
              <w:rPr>
                <w:rFonts w:ascii="宋体" w:hAnsi="宋体" w:eastAsia="宋体" w:cs="宋体" w:csTheme="minorBidi"/>
                <w:sz w:val="21"/>
                <w:szCs w:val="22"/>
              </w:rPr>
              <w:t>F3 vs 面部单模态最佳</w:t>
            </w:r>
          </w:p>
        </w:tc>
        <w:tc>
          <w:tcPr>
            <w:tcW w:w="2294" w:type="dxa"/>
            <w:tcBorders>
              <w:top w:val="nil"/>
              <w:left w:val="nil"/>
              <w:bottom w:val="nil"/>
              <w:right w:val="nil"/>
            </w:tcBorders>
            <w:tcMar>
              <w:top w:w="0" w:type="dxa"/>
              <w:left w:w="108" w:type="dxa"/>
              <w:bottom w:w="0" w:type="dxa"/>
              <w:right w:w="108" w:type="dxa"/>
            </w:tcMar>
          </w:tcPr>
          <w:p w14:paraId="5969CD10">
            <w:pPr>
              <w:spacing w:before="0" w:after="0" w:line="276" w:lineRule="auto"/>
              <w:jc w:val="center"/>
            </w:pPr>
            <w:r/>
            <w:r>
              <w:rPr>
                <w:rFonts w:ascii="宋体" w:hAnsi="宋体" w:eastAsia="宋体" w:cs="宋体" w:csTheme="minorBidi"/>
                <w:sz w:val="21"/>
                <w:szCs w:val="22"/>
              </w:rPr>
              <w:t>0.046</w:t>
            </w:r>
          </w:p>
        </w:tc>
        <w:tc>
          <w:tcPr>
            <w:tcW w:w="2294" w:type="dxa"/>
            <w:tcBorders>
              <w:top w:val="nil"/>
              <w:left w:val="nil"/>
              <w:bottom w:val="nil"/>
              <w:right w:val="nil"/>
            </w:tcBorders>
            <w:tcMar>
              <w:top w:w="0" w:type="dxa"/>
              <w:left w:w="108" w:type="dxa"/>
              <w:bottom w:w="0" w:type="dxa"/>
              <w:right w:w="108" w:type="dxa"/>
            </w:tcMar>
          </w:tcPr>
          <w:p w14:paraId="22B2018C">
            <w:pPr>
              <w:spacing w:before="0" w:after="0" w:line="276" w:lineRule="auto"/>
              <w:jc w:val="center"/>
            </w:pPr>
            <w:r/>
            <w:r>
              <w:rPr>
                <w:rFonts w:ascii="宋体" w:hAnsi="宋体" w:eastAsia="宋体" w:cs="宋体" w:csTheme="minorBidi"/>
                <w:sz w:val="21"/>
                <w:szCs w:val="22"/>
              </w:rPr>
              <w:t>0.38</w:t>
            </w:r>
          </w:p>
        </w:tc>
        <w:tc>
          <w:tcPr>
            <w:tcW w:w="2294" w:type="dxa"/>
            <w:tcBorders>
              <w:top w:val="nil"/>
              <w:left w:val="nil"/>
              <w:bottom w:val="nil"/>
              <w:right w:val="nil"/>
            </w:tcBorders>
            <w:tcMar>
              <w:top w:w="0" w:type="dxa"/>
              <w:left w:w="108" w:type="dxa"/>
              <w:bottom w:w="0" w:type="dxa"/>
              <w:right w:w="108" w:type="dxa"/>
            </w:tcMar>
          </w:tcPr>
          <w:p w14:paraId="7525AC1D">
            <w:pPr>
              <w:spacing w:before="0" w:after="0" w:line="276" w:lineRule="auto"/>
              <w:jc w:val="center"/>
            </w:pPr>
            <w:r/>
            <w:r>
              <w:rPr>
                <w:rFonts w:ascii="宋体" w:hAnsi="宋体" w:eastAsia="宋体" w:cs="宋体" w:csTheme="minorBidi"/>
                <w:sz w:val="21"/>
                <w:szCs w:val="22"/>
              </w:rPr>
              <w:t>差异显著</w:t>
            </w:r>
          </w:p>
        </w:tc>
      </w:tr>
      <w:tr>
        <w:tc>
          <w:tcPr>
            <w:tcW w:w="2294" w:type="dxa"/>
            <w:tcBorders>
              <w:top w:val="nil"/>
              <w:left w:val="nil"/>
              <w:bottom w:val="single" w:sz="18" w:space="0" w:color="000000"/>
              <w:right w:val="nil"/>
            </w:tcBorders>
            <w:tcMar>
              <w:top w:w="0" w:type="dxa"/>
              <w:left w:w="108" w:type="dxa"/>
              <w:bottom w:w="0" w:type="dxa"/>
              <w:right w:w="108" w:type="dxa"/>
            </w:tcMar>
          </w:tcPr>
          <w:p w14:paraId="596C9E1D">
            <w:pPr>
              <w:spacing w:before="0" w:after="0" w:line="276" w:lineRule="auto"/>
              <w:jc w:val="center"/>
            </w:pPr>
            <w:r/>
            <w:r>
              <w:rPr>
                <w:rFonts w:ascii="宋体" w:hAnsi="宋体" w:eastAsia="宋体" w:cs="宋体" w:csTheme="minorBidi"/>
                <w:sz w:val="21"/>
                <w:szCs w:val="22"/>
              </w:rPr>
              <w:t>F3 vs 注视单模态最佳</w:t>
            </w:r>
          </w:p>
        </w:tc>
        <w:tc>
          <w:tcPr>
            <w:tcW w:w="2294" w:type="dxa"/>
            <w:tcBorders>
              <w:top w:val="nil"/>
              <w:left w:val="nil"/>
              <w:bottom w:val="single" w:sz="18" w:space="0" w:color="000000"/>
              <w:right w:val="nil"/>
            </w:tcBorders>
            <w:tcMar>
              <w:top w:w="0" w:type="dxa"/>
              <w:left w:w="108" w:type="dxa"/>
              <w:bottom w:w="0" w:type="dxa"/>
              <w:right w:w="108" w:type="dxa"/>
            </w:tcMar>
          </w:tcPr>
          <w:p w14:paraId="13273E7E">
            <w:pPr>
              <w:spacing w:before="0" w:after="0" w:line="276" w:lineRule="auto"/>
              <w:jc w:val="center"/>
            </w:pPr>
            <w:r/>
            <w:r>
              <w:rPr>
                <w:rFonts w:ascii="宋体" w:hAnsi="宋体" w:eastAsia="宋体" w:cs="宋体" w:csTheme="minorBidi"/>
                <w:sz w:val="21"/>
                <w:szCs w:val="22"/>
              </w:rPr>
              <w:t>0.105</w:t>
            </w:r>
          </w:p>
        </w:tc>
        <w:tc>
          <w:tcPr>
            <w:tcW w:w="2294" w:type="dxa"/>
            <w:tcBorders>
              <w:top w:val="nil"/>
              <w:left w:val="nil"/>
              <w:bottom w:val="single" w:sz="18" w:space="0" w:color="000000"/>
              <w:right w:val="nil"/>
            </w:tcBorders>
            <w:tcMar>
              <w:top w:w="0" w:type="dxa"/>
              <w:left w:w="108" w:type="dxa"/>
              <w:bottom w:w="0" w:type="dxa"/>
              <w:right w:w="108" w:type="dxa"/>
            </w:tcMar>
          </w:tcPr>
          <w:p w14:paraId="43863013">
            <w:pPr>
              <w:spacing w:before="0" w:after="0" w:line="276" w:lineRule="auto"/>
              <w:jc w:val="center"/>
            </w:pPr>
            <w:r/>
            <w:r>
              <w:rPr>
                <w:rFonts w:ascii="宋体" w:hAnsi="宋体" w:eastAsia="宋体" w:cs="宋体" w:csTheme="minorBidi"/>
                <w:sz w:val="21"/>
                <w:szCs w:val="22"/>
              </w:rPr>
              <w:t>0.32</w:t>
            </w:r>
          </w:p>
        </w:tc>
        <w:tc>
          <w:tcPr>
            <w:tcW w:w="2294" w:type="dxa"/>
            <w:tcBorders>
              <w:top w:val="nil"/>
              <w:left w:val="nil"/>
              <w:bottom w:val="single" w:sz="18" w:space="0" w:color="000000"/>
              <w:right w:val="nil"/>
            </w:tcBorders>
            <w:tcMar>
              <w:top w:w="0" w:type="dxa"/>
              <w:left w:w="108" w:type="dxa"/>
              <w:bottom w:w="0" w:type="dxa"/>
              <w:right w:w="108" w:type="dxa"/>
            </w:tcMar>
          </w:tcPr>
          <w:p w14:paraId="6F68247E">
            <w:pPr>
              <w:spacing w:before="0" w:after="0" w:line="276" w:lineRule="auto"/>
              <w:jc w:val="center"/>
            </w:pPr>
            <w:r/>
            <w:r>
              <w:rPr>
                <w:rFonts w:ascii="宋体" w:hAnsi="宋体" w:eastAsia="宋体" w:cs="宋体" w:csTheme="minorBidi"/>
                <w:sz w:val="21"/>
                <w:szCs w:val="22"/>
              </w:rPr>
              <w:t>趋势性优势</w:t>
            </w:r>
          </w:p>
        </w:tc>
      </w:tr>
    </w:tbl>
    <w:p w14:paraId="70BC11B7">
      <w:pPr>
        <w:spacing w:before="0" w:after="0" w:line="240" w:lineRule="auto"/>
      </w:pPr>
    </w:p>
    <w:p w14:paraId="493345AD">
      <w:pPr>
        <w:spacing w:before="0" w:after="0" w:line="360" w:lineRule="auto"/>
        <w:ind w:firstLine="480"/>
        <w:jc w:val="both"/>
      </w:pPr>
      <w:r>
        <w:rPr>
          <w:rFonts w:ascii="宋体" w:hAnsi="宋体" w:eastAsia="宋体" w:cs="宋体" w:csTheme="minorBidi"/>
          <w:sz w:val="24"/>
          <w:szCs w:val="22"/>
        </w:rPr>
        <w:t>结论与发现：其一，跨模态注意力融合的留一受试者平均AUC达0.929，在20个留出折中全部高于随机水平（p&lt;1e-6），且20折AUC均为正，表明该融合策略具备稳健的跨个体泛化能力；其二，融合相对早期拼接的改进达到统计显著（p=0.009），相对面部单模态最佳的改进同样显著（p=0.046），说明跨模态注意力有效利用了两模态间的交互信息，而非简单信息冗余；其三，注视单模态本身已具较强判别力（AUC=0.902），提示注视偏差序列是该场景下信息量最高的行为模态，融合的边际增益主要来自困难样本与个体差异的补偿。</w:t>
      </w:r>
    </w:p>
    <w:p w14:paraId="0101FC71">
      <w:pPr>
        <w:spacing w:before="120" w:after="60" w:line="360" w:lineRule="auto"/>
      </w:pPr>
      <w:r>
        <w:rPr>
          <w:rFonts w:ascii="黑体" w:hAnsi="黑体" w:eastAsia="黑体" w:cs="黑体" w:csTheme="minorBidi"/>
          <w:b/>
          <w:bCs/>
          <w:sz w:val="28"/>
          <w:szCs w:val="22"/>
        </w:rPr>
        <w:t>（四）任务难度调节效应与特征贡献分析</w:t>
      </w:r>
    </w:p>
    <w:p w14:paraId="40C65811">
      <w:pPr>
        <w:spacing w:before="0" w:after="0" w:line="360" w:lineRule="auto"/>
        <w:ind w:firstLine="480"/>
        <w:jc w:val="both"/>
      </w:pPr>
      <w:r>
        <w:rPr>
          <w:rFonts w:ascii="宋体" w:hAnsi="宋体" w:eastAsia="宋体" w:cs="宋体" w:csTheme="minorBidi"/>
          <w:sz w:val="24"/>
          <w:szCs w:val="22"/>
        </w:rPr>
        <w:t>研究目的：考察任务难度对识别性能的调节作用，并量化各类特征对最终识别性能的贡献度，为特征精简与场景适配提供依据。</w:t>
      </w:r>
    </w:p>
    <w:p w14:paraId="5B68FA34">
      <w:pPr>
        <w:spacing w:before="0" w:after="0" w:line="360" w:lineRule="auto"/>
        <w:ind w:firstLine="480"/>
        <w:jc w:val="both"/>
      </w:pPr>
      <w:r>
        <w:rPr>
          <w:rFonts w:ascii="宋体" w:hAnsi="宋体" w:eastAsia="宋体" w:cs="宋体" w:csTheme="minorBidi"/>
          <w:sz w:val="24"/>
          <w:szCs w:val="22"/>
        </w:rPr>
        <w:t>方法设计：将样本按简单与困难两类难度分别重做基线与融合实验，计算难度间AUC差异以衡量调节效应；在最优融合模型上逐类剔除注视、眼部、口部特征组，记录AUC变化，并以排列重要性在测试折上打乱单特征评估AUC下降幅度作为全局贡献排序。</w:t>
      </w:r>
    </w:p>
    <w:p w14:paraId="5407F29E">
      <w:pPr>
        <w:spacing w:before="80" w:after="40" w:line="360" w:lineRule="auto"/>
        <w:jc w:val="center"/>
      </w:pPr>
      <w:r>
        <w:rPr>
          <w:rFonts w:ascii="黑体" w:hAnsi="黑体" w:eastAsia="黑体" w:cs="黑体" w:csTheme="minorBidi"/>
          <w:b/>
          <w:bCs/>
          <w:sz w:val="21"/>
          <w:szCs w:val="22"/>
        </w:rPr>
        <w:t xml:space="preserve">表5  任务难度对识别性能的调节效应</w:t>
      </w:r>
    </w:p>
    <w:tbl>
      <w:tblPr>
        <w:tblW w:w="0" w:type="auto"/>
        <w:jc w:val="center"/>
        <w:tblBorders>
          <w:top w:val="single" w:sz="18" w:space="0" w:color="000000"/>
          <w:left w:val="nil"/>
          <w:bottom w:val="single" w:sz="8" w:space="0" w:color="000000"/>
          <w:right w:val="nil"/>
          <w:insideH w:val="single" w:sz="8" w:space="0" w:color="000000"/>
          <w:insideV w:val="nil"/>
        </w:tblBorders>
        <w:tblLayout w:type="autofit"/>
        <w:tblCellMar>
          <w:top w:w="0" w:type="dxa"/>
          <w:left w:w="108" w:type="dxa"/>
          <w:bottom w:w="0" w:type="dxa"/>
          <w:right w:w="108" w:type="dxa"/>
        </w:tblCellMar>
        <w:tblLook w:firstRow="1" w:firstColumn="1" w:noVBand="1"/>
      </w:tblPr>
      <w:tblGrid>
        <w:gridCol w:w="2294"/>
        <w:gridCol w:w="2294"/>
        <w:gridCol w:w="2294"/>
        <w:gridCol w:w="2294"/>
      </w:tblGrid>
      <w:tr>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5D8030A5">
            <w:pPr>
              <w:spacing w:before="0" w:after="0" w:line="276" w:lineRule="auto"/>
              <w:jc w:val="center"/>
            </w:pPr>
            <w:r/>
            <w:r>
              <w:rPr>
                <w:rFonts w:ascii="宋体" w:hAnsi="宋体" w:eastAsia="宋体" w:cs="宋体" w:csTheme="minorBidi"/>
                <w:b/>
                <w:bCs/>
                <w:sz w:val="21"/>
                <w:szCs w:val="22"/>
              </w:rPr>
              <w:t>模型</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5EB419AD">
            <w:pPr>
              <w:spacing w:before="0" w:after="0" w:line="276" w:lineRule="auto"/>
              <w:jc w:val="center"/>
            </w:pPr>
            <w:r/>
            <w:r>
              <w:rPr>
                <w:rFonts w:ascii="宋体" w:hAnsi="宋体" w:eastAsia="宋体" w:cs="宋体" w:csTheme="minorBidi"/>
                <w:b/>
                <w:bCs/>
                <w:sz w:val="21"/>
                <w:szCs w:val="22"/>
              </w:rPr>
              <w:t>简单任务AUC</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6C5CAADD">
            <w:pPr>
              <w:spacing w:before="0" w:after="0" w:line="276" w:lineRule="auto"/>
              <w:jc w:val="center"/>
            </w:pPr>
            <w:r/>
            <w:r>
              <w:rPr>
                <w:rFonts w:ascii="宋体" w:hAnsi="宋体" w:eastAsia="宋体" w:cs="宋体" w:csTheme="minorBidi"/>
                <w:b/>
                <w:bCs/>
                <w:sz w:val="21"/>
                <w:szCs w:val="22"/>
              </w:rPr>
              <w:t>困难任务AUC</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6230C5A0">
            <w:pPr>
              <w:spacing w:before="0" w:after="0" w:line="276" w:lineRule="auto"/>
              <w:jc w:val="center"/>
            </w:pPr>
            <w:r/>
            <w:r>
              <w:rPr>
                <w:rFonts w:ascii="宋体" w:hAnsi="宋体" w:eastAsia="宋体" w:cs="宋体" w:csTheme="minorBidi"/>
                <w:b/>
                <w:bCs/>
                <w:sz w:val="21"/>
                <w:szCs w:val="22"/>
              </w:rPr>
              <w:t>难度差异</w:t>
            </w:r>
          </w:p>
        </w:tc>
      </w:tr>
      <w:tr>
        <w:tc>
          <w:tcPr>
            <w:tcW w:w="2294" w:type="dxa"/>
            <w:tcBorders>
              <w:top w:val="nil"/>
              <w:left w:val="nil"/>
              <w:bottom w:val="nil"/>
              <w:right w:val="nil"/>
            </w:tcBorders>
            <w:tcMar>
              <w:top w:w="0" w:type="dxa"/>
              <w:left w:w="108" w:type="dxa"/>
              <w:bottom w:w="0" w:type="dxa"/>
              <w:right w:w="108" w:type="dxa"/>
            </w:tcMar>
          </w:tcPr>
          <w:p w14:paraId="34E92974">
            <w:pPr>
              <w:spacing w:before="0" w:after="0" w:line="276" w:lineRule="auto"/>
              <w:jc w:val="center"/>
            </w:pPr>
            <w:r/>
            <w:r>
              <w:rPr>
                <w:rFonts w:ascii="宋体" w:hAnsi="宋体" w:eastAsia="宋体" w:cs="宋体" w:csTheme="minorBidi"/>
                <w:sz w:val="21"/>
                <w:szCs w:val="22"/>
              </w:rPr>
              <w:t>注视单模态（逻辑回归）</w:t>
            </w:r>
          </w:p>
        </w:tc>
        <w:tc>
          <w:tcPr>
            <w:tcW w:w="2294" w:type="dxa"/>
            <w:tcBorders>
              <w:top w:val="nil"/>
              <w:left w:val="nil"/>
              <w:bottom w:val="nil"/>
              <w:right w:val="nil"/>
            </w:tcBorders>
            <w:tcMar>
              <w:top w:w="0" w:type="dxa"/>
              <w:left w:w="108" w:type="dxa"/>
              <w:bottom w:w="0" w:type="dxa"/>
              <w:right w:w="108" w:type="dxa"/>
            </w:tcMar>
          </w:tcPr>
          <w:p w14:paraId="7A0AA158">
            <w:pPr>
              <w:spacing w:before="0" w:after="0" w:line="276" w:lineRule="auto"/>
              <w:jc w:val="center"/>
            </w:pPr>
            <w:r/>
            <w:r>
              <w:rPr>
                <w:rFonts w:ascii="宋体" w:hAnsi="宋体" w:eastAsia="宋体" w:cs="宋体" w:csTheme="minorBidi"/>
                <w:sz w:val="21"/>
                <w:szCs w:val="22"/>
              </w:rPr>
              <w:t>0.902</w:t>
            </w:r>
          </w:p>
        </w:tc>
        <w:tc>
          <w:tcPr>
            <w:tcW w:w="2294" w:type="dxa"/>
            <w:tcBorders>
              <w:top w:val="nil"/>
              <w:left w:val="nil"/>
              <w:bottom w:val="nil"/>
              <w:right w:val="nil"/>
            </w:tcBorders>
            <w:tcMar>
              <w:top w:w="0" w:type="dxa"/>
              <w:left w:w="108" w:type="dxa"/>
              <w:bottom w:w="0" w:type="dxa"/>
              <w:right w:w="108" w:type="dxa"/>
            </w:tcMar>
          </w:tcPr>
          <w:p w14:paraId="61A68C5D">
            <w:pPr>
              <w:spacing w:before="0" w:after="0" w:line="276" w:lineRule="auto"/>
              <w:jc w:val="center"/>
            </w:pPr>
            <w:r/>
            <w:r>
              <w:rPr>
                <w:rFonts w:ascii="宋体" w:hAnsi="宋体" w:eastAsia="宋体" w:cs="宋体" w:csTheme="minorBidi"/>
                <w:sz w:val="21"/>
                <w:szCs w:val="22"/>
              </w:rPr>
              <w:t>0.843</w:t>
            </w:r>
          </w:p>
        </w:tc>
        <w:tc>
          <w:tcPr>
            <w:tcW w:w="2294" w:type="dxa"/>
            <w:tcBorders>
              <w:top w:val="nil"/>
              <w:left w:val="nil"/>
              <w:bottom w:val="nil"/>
              <w:right w:val="nil"/>
            </w:tcBorders>
            <w:tcMar>
              <w:top w:w="0" w:type="dxa"/>
              <w:left w:w="108" w:type="dxa"/>
              <w:bottom w:w="0" w:type="dxa"/>
              <w:right w:w="108" w:type="dxa"/>
            </w:tcMar>
          </w:tcPr>
          <w:p w14:paraId="689CA6E5">
            <w:pPr>
              <w:spacing w:before="0" w:after="0" w:line="276" w:lineRule="auto"/>
              <w:jc w:val="center"/>
            </w:pPr>
            <w:r/>
            <w:r>
              <w:rPr>
                <w:rFonts w:ascii="宋体" w:hAnsi="宋体" w:eastAsia="宋体" w:cs="宋体" w:csTheme="minorBidi"/>
                <w:sz w:val="21"/>
                <w:szCs w:val="22"/>
              </w:rPr>
              <w:t>0.059</w:t>
            </w:r>
          </w:p>
        </w:tc>
      </w:tr>
      <w:tr>
        <w:tc>
          <w:tcPr>
            <w:tcW w:w="2294" w:type="dxa"/>
            <w:tcBorders>
              <w:top w:val="nil"/>
              <w:left w:val="nil"/>
              <w:bottom w:val="nil"/>
              <w:right w:val="nil"/>
            </w:tcBorders>
            <w:tcMar>
              <w:top w:w="0" w:type="dxa"/>
              <w:left w:w="108" w:type="dxa"/>
              <w:bottom w:w="0" w:type="dxa"/>
              <w:right w:w="108" w:type="dxa"/>
            </w:tcMar>
          </w:tcPr>
          <w:p w14:paraId="1AFDB027">
            <w:pPr>
              <w:spacing w:before="0" w:after="0" w:line="276" w:lineRule="auto"/>
              <w:jc w:val="center"/>
            </w:pPr>
            <w:r/>
            <w:r>
              <w:rPr>
                <w:rFonts w:ascii="宋体" w:hAnsi="宋体" w:eastAsia="宋体" w:cs="宋体" w:csTheme="minorBidi"/>
                <w:sz w:val="21"/>
                <w:szCs w:val="22"/>
              </w:rPr>
              <w:t>面部单模态（多层感知机）</w:t>
            </w:r>
          </w:p>
        </w:tc>
        <w:tc>
          <w:tcPr>
            <w:tcW w:w="2294" w:type="dxa"/>
            <w:tcBorders>
              <w:top w:val="nil"/>
              <w:left w:val="nil"/>
              <w:bottom w:val="nil"/>
              <w:right w:val="nil"/>
            </w:tcBorders>
            <w:tcMar>
              <w:top w:w="0" w:type="dxa"/>
              <w:left w:w="108" w:type="dxa"/>
              <w:bottom w:w="0" w:type="dxa"/>
              <w:right w:w="108" w:type="dxa"/>
            </w:tcMar>
          </w:tcPr>
          <w:p w14:paraId="689E7C35">
            <w:pPr>
              <w:spacing w:before="0" w:after="0" w:line="276" w:lineRule="auto"/>
              <w:jc w:val="center"/>
            </w:pPr>
            <w:r/>
            <w:r>
              <w:rPr>
                <w:rFonts w:ascii="宋体" w:hAnsi="宋体" w:eastAsia="宋体" w:cs="宋体" w:csTheme="minorBidi"/>
                <w:sz w:val="21"/>
                <w:szCs w:val="22"/>
              </w:rPr>
              <w:t>0.866</w:t>
            </w:r>
          </w:p>
        </w:tc>
        <w:tc>
          <w:tcPr>
            <w:tcW w:w="2294" w:type="dxa"/>
            <w:tcBorders>
              <w:top w:val="nil"/>
              <w:left w:val="nil"/>
              <w:bottom w:val="nil"/>
              <w:right w:val="nil"/>
            </w:tcBorders>
            <w:tcMar>
              <w:top w:w="0" w:type="dxa"/>
              <w:left w:w="108" w:type="dxa"/>
              <w:bottom w:w="0" w:type="dxa"/>
              <w:right w:w="108" w:type="dxa"/>
            </w:tcMar>
          </w:tcPr>
          <w:p w14:paraId="754F790D">
            <w:pPr>
              <w:spacing w:before="0" w:after="0" w:line="276" w:lineRule="auto"/>
              <w:jc w:val="center"/>
            </w:pPr>
            <w:r/>
            <w:r>
              <w:rPr>
                <w:rFonts w:ascii="宋体" w:hAnsi="宋体" w:eastAsia="宋体" w:cs="宋体" w:csTheme="minorBidi"/>
                <w:sz w:val="21"/>
                <w:szCs w:val="22"/>
              </w:rPr>
              <w:t>0.810</w:t>
            </w:r>
          </w:p>
        </w:tc>
        <w:tc>
          <w:tcPr>
            <w:tcW w:w="2294" w:type="dxa"/>
            <w:tcBorders>
              <w:top w:val="nil"/>
              <w:left w:val="nil"/>
              <w:bottom w:val="nil"/>
              <w:right w:val="nil"/>
            </w:tcBorders>
            <w:tcMar>
              <w:top w:w="0" w:type="dxa"/>
              <w:left w:w="108" w:type="dxa"/>
              <w:bottom w:w="0" w:type="dxa"/>
              <w:right w:w="108" w:type="dxa"/>
            </w:tcMar>
          </w:tcPr>
          <w:p w14:paraId="5EDA4885">
            <w:pPr>
              <w:spacing w:before="0" w:after="0" w:line="276" w:lineRule="auto"/>
              <w:jc w:val="center"/>
            </w:pPr>
            <w:r/>
            <w:r>
              <w:rPr>
                <w:rFonts w:ascii="宋体" w:hAnsi="宋体" w:eastAsia="宋体" w:cs="宋体" w:csTheme="minorBidi"/>
                <w:sz w:val="21"/>
                <w:szCs w:val="22"/>
              </w:rPr>
              <w:t>0.056</w:t>
            </w:r>
          </w:p>
        </w:tc>
      </w:tr>
      <w:tr>
        <w:tc>
          <w:tcPr>
            <w:tcW w:w="2294" w:type="dxa"/>
            <w:tcBorders>
              <w:top w:val="nil"/>
              <w:left w:val="nil"/>
              <w:bottom w:val="single" w:sz="18" w:space="0" w:color="000000"/>
              <w:right w:val="nil"/>
            </w:tcBorders>
            <w:tcMar>
              <w:top w:w="0" w:type="dxa"/>
              <w:left w:w="108" w:type="dxa"/>
              <w:bottom w:w="0" w:type="dxa"/>
              <w:right w:w="108" w:type="dxa"/>
            </w:tcMar>
          </w:tcPr>
          <w:p w14:paraId="1BEC5760">
            <w:pPr>
              <w:spacing w:before="0" w:after="0" w:line="276" w:lineRule="auto"/>
              <w:jc w:val="center"/>
            </w:pPr>
            <w:r/>
            <w:r>
              <w:rPr>
                <w:rFonts w:ascii="宋体" w:hAnsi="宋体" w:eastAsia="宋体" w:cs="宋体" w:csTheme="minorBidi"/>
                <w:sz w:val="21"/>
                <w:szCs w:val="22"/>
              </w:rPr>
              <w:t>跨模态注意力融合（F3）</w:t>
            </w:r>
          </w:p>
        </w:tc>
        <w:tc>
          <w:tcPr>
            <w:tcW w:w="2294" w:type="dxa"/>
            <w:tcBorders>
              <w:top w:val="nil"/>
              <w:left w:val="nil"/>
              <w:bottom w:val="single" w:sz="18" w:space="0" w:color="000000"/>
              <w:right w:val="nil"/>
            </w:tcBorders>
            <w:tcMar>
              <w:top w:w="0" w:type="dxa"/>
              <w:left w:w="108" w:type="dxa"/>
              <w:bottom w:w="0" w:type="dxa"/>
              <w:right w:w="108" w:type="dxa"/>
            </w:tcMar>
          </w:tcPr>
          <w:p w14:paraId="507F9929">
            <w:pPr>
              <w:spacing w:before="0" w:after="0" w:line="276" w:lineRule="auto"/>
              <w:jc w:val="center"/>
            </w:pPr>
            <w:r/>
            <w:r>
              <w:rPr>
                <w:rFonts w:ascii="宋体" w:hAnsi="宋体" w:eastAsia="宋体" w:cs="宋体" w:csTheme="minorBidi"/>
                <w:sz w:val="21"/>
                <w:szCs w:val="22"/>
              </w:rPr>
              <w:t>0.914</w:t>
            </w:r>
          </w:p>
        </w:tc>
        <w:tc>
          <w:tcPr>
            <w:tcW w:w="2294" w:type="dxa"/>
            <w:tcBorders>
              <w:top w:val="nil"/>
              <w:left w:val="nil"/>
              <w:bottom w:val="single" w:sz="18" w:space="0" w:color="000000"/>
              <w:right w:val="nil"/>
            </w:tcBorders>
            <w:tcMar>
              <w:top w:w="0" w:type="dxa"/>
              <w:left w:w="108" w:type="dxa"/>
              <w:bottom w:w="0" w:type="dxa"/>
              <w:right w:w="108" w:type="dxa"/>
            </w:tcMar>
          </w:tcPr>
          <w:p w14:paraId="518ACA33">
            <w:pPr>
              <w:spacing w:before="0" w:after="0" w:line="276" w:lineRule="auto"/>
              <w:jc w:val="center"/>
            </w:pPr>
            <w:r/>
            <w:r>
              <w:rPr>
                <w:rFonts w:ascii="宋体" w:hAnsi="宋体" w:eastAsia="宋体" w:cs="宋体" w:csTheme="minorBidi"/>
                <w:sz w:val="21"/>
                <w:szCs w:val="22"/>
              </w:rPr>
              <w:t>0.873</w:t>
            </w:r>
          </w:p>
        </w:tc>
        <w:tc>
          <w:tcPr>
            <w:tcW w:w="2294" w:type="dxa"/>
            <w:tcBorders>
              <w:top w:val="nil"/>
              <w:left w:val="nil"/>
              <w:bottom w:val="single" w:sz="18" w:space="0" w:color="000000"/>
              <w:right w:val="nil"/>
            </w:tcBorders>
            <w:tcMar>
              <w:top w:w="0" w:type="dxa"/>
              <w:left w:w="108" w:type="dxa"/>
              <w:bottom w:w="0" w:type="dxa"/>
              <w:right w:w="108" w:type="dxa"/>
            </w:tcMar>
          </w:tcPr>
          <w:p w14:paraId="2EDED35D">
            <w:pPr>
              <w:spacing w:before="0" w:after="0" w:line="276" w:lineRule="auto"/>
              <w:jc w:val="center"/>
            </w:pPr>
            <w:r/>
            <w:r>
              <w:rPr>
                <w:rFonts w:ascii="宋体" w:hAnsi="宋体" w:eastAsia="宋体" w:cs="宋体" w:csTheme="minorBidi"/>
                <w:sz w:val="21"/>
                <w:szCs w:val="22"/>
              </w:rPr>
              <w:t>0.041</w:t>
            </w:r>
          </w:p>
        </w:tc>
      </w:tr>
    </w:tbl>
    <w:p w14:paraId="1BE16FCD">
      <w:pPr>
        <w:spacing w:before="0" w:after="0" w:line="240" w:lineRule="auto"/>
      </w:pPr>
    </w:p>
    <w:p w14:paraId="6256769B">
      <w:pPr>
        <w:spacing w:before="80" w:after="40" w:line="360" w:lineRule="auto"/>
        <w:jc w:val="center"/>
      </w:pPr>
      <w:r>
        <w:rPr>
          <w:rFonts w:ascii="黑体" w:hAnsi="黑体" w:eastAsia="黑体" w:cs="黑体" w:csTheme="minorBidi"/>
          <w:b/>
          <w:bCs/>
          <w:sz w:val="21"/>
          <w:szCs w:val="22"/>
        </w:rPr>
        <w:t xml:space="preserve">表6  特征组消融实验结果</w:t>
      </w:r>
    </w:p>
    <w:tbl>
      <w:tblPr>
        <w:tblW w:w="0" w:type="auto"/>
        <w:jc w:val="center"/>
        <w:tblBorders>
          <w:top w:val="single" w:sz="18" w:space="0" w:color="000000"/>
          <w:left w:val="nil"/>
          <w:bottom w:val="single" w:sz="8" w:space="0" w:color="000000"/>
          <w:right w:val="nil"/>
          <w:insideH w:val="single" w:sz="8" w:space="0" w:color="000000"/>
          <w:insideV w:val="nil"/>
        </w:tblBorders>
        <w:tblLayout w:type="autofit"/>
        <w:tblCellMar>
          <w:top w:w="0" w:type="dxa"/>
          <w:left w:w="108" w:type="dxa"/>
          <w:bottom w:w="0" w:type="dxa"/>
          <w:right w:w="108" w:type="dxa"/>
        </w:tblCellMar>
        <w:tblLook w:firstRow="1" w:firstColumn="1" w:noVBand="1"/>
      </w:tblPr>
      <w:tblGrid>
        <w:gridCol w:w="2294"/>
        <w:gridCol w:w="2294"/>
        <w:gridCol w:w="2294"/>
        <w:gridCol w:w="2294"/>
      </w:tblGrid>
      <w:tr>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247000BB">
            <w:pPr>
              <w:spacing w:before="0" w:after="0" w:line="276" w:lineRule="auto"/>
              <w:jc w:val="center"/>
            </w:pPr>
            <w:r/>
            <w:r>
              <w:rPr>
                <w:rFonts w:ascii="宋体" w:hAnsi="宋体" w:eastAsia="宋体" w:cs="宋体" w:csTheme="minorBidi"/>
                <w:b/>
                <w:bCs/>
                <w:sz w:val="21"/>
                <w:szCs w:val="22"/>
              </w:rPr>
              <w:t>消融条件</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6E37764F">
            <w:pPr>
              <w:spacing w:before="0" w:after="0" w:line="276" w:lineRule="auto"/>
              <w:jc w:val="center"/>
            </w:pPr>
            <w:r/>
            <w:r>
              <w:rPr>
                <w:rFonts w:ascii="宋体" w:hAnsi="宋体" w:eastAsia="宋体" w:cs="宋体" w:csTheme="minorBidi"/>
                <w:b/>
                <w:bCs/>
                <w:sz w:val="21"/>
                <w:szCs w:val="22"/>
              </w:rPr>
              <w:t>特征维度</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15CCAFBE">
            <w:pPr>
              <w:spacing w:before="0" w:after="0" w:line="276" w:lineRule="auto"/>
              <w:jc w:val="center"/>
            </w:pPr>
            <w:r/>
            <w:r>
              <w:rPr>
                <w:rFonts w:ascii="宋体" w:hAnsi="宋体" w:eastAsia="宋体" w:cs="宋体" w:csTheme="minorBidi"/>
                <w:b/>
                <w:bCs/>
                <w:sz w:val="21"/>
                <w:szCs w:val="22"/>
              </w:rPr>
              <w:t>平均AUC</w:t>
            </w:r>
          </w:p>
        </w:tc>
        <w:tc>
          <w:tcPr>
            <w:tcW w:w="2294" w:type="dxa"/>
            <w:tcBorders>
              <w:top w:val="single" w:sz="18" w:space="0" w:color="000000"/>
              <w:left w:val="nil"/>
              <w:bottom w:val="single" w:sz="8" w:space="0" w:color="000000"/>
              <w:right w:val="nil"/>
            </w:tcBorders>
            <w:tcMar>
              <w:top w:w="0" w:type="dxa"/>
              <w:left w:w="108" w:type="dxa"/>
              <w:bottom w:w="0" w:type="dxa"/>
              <w:right w:w="108" w:type="dxa"/>
            </w:tcMar>
          </w:tcPr>
          <w:p w14:paraId="7E3CCB0A">
            <w:pPr>
              <w:spacing w:before="0" w:after="0" w:line="276" w:lineRule="auto"/>
              <w:jc w:val="center"/>
            </w:pPr>
            <w:r/>
            <w:r>
              <w:rPr>
                <w:rFonts w:ascii="宋体" w:hAnsi="宋体" w:eastAsia="宋体" w:cs="宋体" w:csTheme="minorBidi"/>
                <w:b/>
                <w:bCs/>
                <w:sz w:val="21"/>
                <w:szCs w:val="22"/>
              </w:rPr>
              <w:t>相对全特征变化</w:t>
            </w:r>
          </w:p>
        </w:tc>
      </w:tr>
      <w:tr>
        <w:tc>
          <w:tcPr>
            <w:tcW w:w="2294" w:type="dxa"/>
            <w:tcBorders>
              <w:top w:val="nil"/>
              <w:left w:val="nil"/>
              <w:bottom w:val="nil"/>
              <w:right w:val="nil"/>
            </w:tcBorders>
            <w:tcMar>
              <w:top w:w="0" w:type="dxa"/>
              <w:left w:w="108" w:type="dxa"/>
              <w:bottom w:w="0" w:type="dxa"/>
              <w:right w:w="108" w:type="dxa"/>
            </w:tcMar>
          </w:tcPr>
          <w:p w14:paraId="2D428F8D">
            <w:pPr>
              <w:spacing w:before="0" w:after="0" w:line="276" w:lineRule="auto"/>
              <w:jc w:val="center"/>
            </w:pPr>
            <w:r/>
            <w:r>
              <w:rPr>
                <w:rFonts w:ascii="宋体" w:hAnsi="宋体" w:eastAsia="宋体" w:cs="宋体" w:csTheme="minorBidi"/>
                <w:sz w:val="21"/>
                <w:szCs w:val="22"/>
              </w:rPr>
              <w:t>全特征</w:t>
            </w:r>
          </w:p>
        </w:tc>
        <w:tc>
          <w:tcPr>
            <w:tcW w:w="2294" w:type="dxa"/>
            <w:tcBorders>
              <w:top w:val="nil"/>
              <w:left w:val="nil"/>
              <w:bottom w:val="nil"/>
              <w:right w:val="nil"/>
            </w:tcBorders>
            <w:tcMar>
              <w:top w:w="0" w:type="dxa"/>
              <w:left w:w="108" w:type="dxa"/>
              <w:bottom w:w="0" w:type="dxa"/>
              <w:right w:w="108" w:type="dxa"/>
            </w:tcMar>
          </w:tcPr>
          <w:p w14:paraId="026541A2">
            <w:pPr>
              <w:spacing w:before="0" w:after="0" w:line="276" w:lineRule="auto"/>
              <w:jc w:val="center"/>
            </w:pPr>
            <w:r/>
            <w:r>
              <w:rPr>
                <w:rFonts w:ascii="宋体" w:hAnsi="宋体" w:eastAsia="宋体" w:cs="宋体" w:csTheme="minorBidi"/>
                <w:sz w:val="21"/>
                <w:szCs w:val="22"/>
              </w:rPr>
              <w:t>22</w:t>
            </w:r>
          </w:p>
        </w:tc>
        <w:tc>
          <w:tcPr>
            <w:tcW w:w="2294" w:type="dxa"/>
            <w:tcBorders>
              <w:top w:val="nil"/>
              <w:left w:val="nil"/>
              <w:bottom w:val="nil"/>
              <w:right w:val="nil"/>
            </w:tcBorders>
            <w:tcMar>
              <w:top w:w="0" w:type="dxa"/>
              <w:left w:w="108" w:type="dxa"/>
              <w:bottom w:w="0" w:type="dxa"/>
              <w:right w:w="108" w:type="dxa"/>
            </w:tcMar>
          </w:tcPr>
          <w:p w14:paraId="48AACCCE">
            <w:pPr>
              <w:spacing w:before="0" w:after="0" w:line="276" w:lineRule="auto"/>
              <w:jc w:val="center"/>
            </w:pPr>
            <w:r/>
            <w:r>
              <w:rPr>
                <w:rFonts w:ascii="宋体" w:hAnsi="宋体" w:eastAsia="宋体" w:cs="宋体" w:csTheme="minorBidi"/>
                <w:sz w:val="21"/>
                <w:szCs w:val="22"/>
              </w:rPr>
              <w:t>0.929</w:t>
            </w:r>
          </w:p>
        </w:tc>
        <w:tc>
          <w:tcPr>
            <w:tcW w:w="2294" w:type="dxa"/>
            <w:tcBorders>
              <w:top w:val="nil"/>
              <w:left w:val="nil"/>
              <w:bottom w:val="nil"/>
              <w:right w:val="nil"/>
            </w:tcBorders>
            <w:tcMar>
              <w:top w:w="0" w:type="dxa"/>
              <w:left w:w="108" w:type="dxa"/>
              <w:bottom w:w="0" w:type="dxa"/>
              <w:right w:w="108" w:type="dxa"/>
            </w:tcMar>
          </w:tcPr>
          <w:p w14:paraId="61CD0E55">
            <w:pPr>
              <w:spacing w:before="0" w:after="0" w:line="276" w:lineRule="auto"/>
              <w:jc w:val="center"/>
            </w:pPr>
            <w:r/>
            <w:r>
              <w:rPr>
                <w:rFonts w:ascii="宋体" w:hAnsi="宋体" w:eastAsia="宋体" w:cs="宋体" w:csTheme="minorBidi"/>
                <w:sz w:val="21"/>
                <w:szCs w:val="22"/>
              </w:rPr>
              <w:t>—</w:t>
            </w:r>
          </w:p>
        </w:tc>
      </w:tr>
      <w:tr>
        <w:tc>
          <w:tcPr>
            <w:tcW w:w="2294" w:type="dxa"/>
            <w:tcBorders>
              <w:top w:val="nil"/>
              <w:left w:val="nil"/>
              <w:bottom w:val="nil"/>
              <w:right w:val="nil"/>
            </w:tcBorders>
            <w:tcMar>
              <w:top w:w="0" w:type="dxa"/>
              <w:left w:w="108" w:type="dxa"/>
              <w:bottom w:w="0" w:type="dxa"/>
              <w:right w:w="108" w:type="dxa"/>
            </w:tcMar>
          </w:tcPr>
          <w:p w14:paraId="1B566864">
            <w:pPr>
              <w:spacing w:before="0" w:after="0" w:line="276" w:lineRule="auto"/>
              <w:jc w:val="center"/>
            </w:pPr>
            <w:r/>
            <w:r>
              <w:rPr>
                <w:rFonts w:ascii="宋体" w:hAnsi="宋体" w:eastAsia="宋体" w:cs="宋体" w:csTheme="minorBidi"/>
                <w:sz w:val="21"/>
                <w:szCs w:val="22"/>
              </w:rPr>
              <w:t>剔除注视组</w:t>
            </w:r>
          </w:p>
        </w:tc>
        <w:tc>
          <w:tcPr>
            <w:tcW w:w="2294" w:type="dxa"/>
            <w:tcBorders>
              <w:top w:val="nil"/>
              <w:left w:val="nil"/>
              <w:bottom w:val="nil"/>
              <w:right w:val="nil"/>
            </w:tcBorders>
            <w:tcMar>
              <w:top w:w="0" w:type="dxa"/>
              <w:left w:w="108" w:type="dxa"/>
              <w:bottom w:w="0" w:type="dxa"/>
              <w:right w:w="108" w:type="dxa"/>
            </w:tcMar>
          </w:tcPr>
          <w:p w14:paraId="6F895029">
            <w:pPr>
              <w:spacing w:before="0" w:after="0" w:line="276" w:lineRule="auto"/>
              <w:jc w:val="center"/>
            </w:pPr>
            <w:r/>
            <w:r>
              <w:rPr>
                <w:rFonts w:ascii="宋体" w:hAnsi="宋体" w:eastAsia="宋体" w:cs="宋体" w:csTheme="minorBidi"/>
                <w:sz w:val="21"/>
                <w:szCs w:val="22"/>
              </w:rPr>
              <w:t>12</w:t>
            </w:r>
          </w:p>
        </w:tc>
        <w:tc>
          <w:tcPr>
            <w:tcW w:w="2294" w:type="dxa"/>
            <w:tcBorders>
              <w:top w:val="nil"/>
              <w:left w:val="nil"/>
              <w:bottom w:val="nil"/>
              <w:right w:val="nil"/>
            </w:tcBorders>
            <w:tcMar>
              <w:top w:w="0" w:type="dxa"/>
              <w:left w:w="108" w:type="dxa"/>
              <w:bottom w:w="0" w:type="dxa"/>
              <w:right w:w="108" w:type="dxa"/>
            </w:tcMar>
          </w:tcPr>
          <w:p w14:paraId="2D0413B3">
            <w:pPr>
              <w:spacing w:before="0" w:after="0" w:line="276" w:lineRule="auto"/>
              <w:jc w:val="center"/>
            </w:pPr>
            <w:r/>
            <w:r>
              <w:rPr>
                <w:rFonts w:ascii="宋体" w:hAnsi="宋体" w:eastAsia="宋体" w:cs="宋体" w:csTheme="minorBidi"/>
                <w:sz w:val="21"/>
                <w:szCs w:val="22"/>
              </w:rPr>
              <w:t>0.857</w:t>
            </w:r>
          </w:p>
        </w:tc>
        <w:tc>
          <w:tcPr>
            <w:tcW w:w="2294" w:type="dxa"/>
            <w:tcBorders>
              <w:top w:val="nil"/>
              <w:left w:val="nil"/>
              <w:bottom w:val="nil"/>
              <w:right w:val="nil"/>
            </w:tcBorders>
            <w:tcMar>
              <w:top w:w="0" w:type="dxa"/>
              <w:left w:w="108" w:type="dxa"/>
              <w:bottom w:w="0" w:type="dxa"/>
              <w:right w:w="108" w:type="dxa"/>
            </w:tcMar>
          </w:tcPr>
          <w:p w14:paraId="72984F5F">
            <w:pPr>
              <w:spacing w:before="0" w:after="0" w:line="276" w:lineRule="auto"/>
              <w:jc w:val="center"/>
            </w:pPr>
            <w:r/>
            <w:r>
              <w:rPr>
                <w:rFonts w:ascii="宋体" w:hAnsi="宋体" w:eastAsia="宋体" w:cs="宋体" w:csTheme="minorBidi"/>
                <w:sz w:val="21"/>
                <w:szCs w:val="22"/>
              </w:rPr>
              <w:t>-0.072</w:t>
            </w:r>
          </w:p>
        </w:tc>
      </w:tr>
      <w:tr>
        <w:tc>
          <w:tcPr>
            <w:tcW w:w="2294" w:type="dxa"/>
            <w:tcBorders>
              <w:top w:val="nil"/>
              <w:left w:val="nil"/>
              <w:bottom w:val="nil"/>
              <w:right w:val="nil"/>
            </w:tcBorders>
            <w:tcMar>
              <w:top w:w="0" w:type="dxa"/>
              <w:left w:w="108" w:type="dxa"/>
              <w:bottom w:w="0" w:type="dxa"/>
              <w:right w:w="108" w:type="dxa"/>
            </w:tcMar>
          </w:tcPr>
          <w:p w14:paraId="178F468F">
            <w:pPr>
              <w:spacing w:before="0" w:after="0" w:line="276" w:lineRule="auto"/>
              <w:jc w:val="center"/>
            </w:pPr>
            <w:r/>
            <w:r>
              <w:rPr>
                <w:rFonts w:ascii="宋体" w:hAnsi="宋体" w:eastAsia="宋体" w:cs="宋体" w:csTheme="minorBidi"/>
                <w:sz w:val="21"/>
                <w:szCs w:val="22"/>
              </w:rPr>
              <w:t>剔除眼部组</w:t>
            </w:r>
          </w:p>
        </w:tc>
        <w:tc>
          <w:tcPr>
            <w:tcW w:w="2294" w:type="dxa"/>
            <w:tcBorders>
              <w:top w:val="nil"/>
              <w:left w:val="nil"/>
              <w:bottom w:val="nil"/>
              <w:right w:val="nil"/>
            </w:tcBorders>
            <w:tcMar>
              <w:top w:w="0" w:type="dxa"/>
              <w:left w:w="108" w:type="dxa"/>
              <w:bottom w:w="0" w:type="dxa"/>
              <w:right w:w="108" w:type="dxa"/>
            </w:tcMar>
          </w:tcPr>
          <w:p w14:paraId="6FD17414">
            <w:pPr>
              <w:spacing w:before="0" w:after="0" w:line="276" w:lineRule="auto"/>
              <w:jc w:val="center"/>
            </w:pPr>
            <w:r/>
            <w:r>
              <w:rPr>
                <w:rFonts w:ascii="宋体" w:hAnsi="宋体" w:eastAsia="宋体" w:cs="宋体" w:csTheme="minorBidi"/>
                <w:sz w:val="21"/>
                <w:szCs w:val="22"/>
              </w:rPr>
              <w:t>13</w:t>
            </w:r>
          </w:p>
        </w:tc>
        <w:tc>
          <w:tcPr>
            <w:tcW w:w="2294" w:type="dxa"/>
            <w:tcBorders>
              <w:top w:val="nil"/>
              <w:left w:val="nil"/>
              <w:bottom w:val="nil"/>
              <w:right w:val="nil"/>
            </w:tcBorders>
            <w:tcMar>
              <w:top w:w="0" w:type="dxa"/>
              <w:left w:w="108" w:type="dxa"/>
              <w:bottom w:w="0" w:type="dxa"/>
              <w:right w:w="108" w:type="dxa"/>
            </w:tcMar>
          </w:tcPr>
          <w:p w14:paraId="37F9969E">
            <w:pPr>
              <w:spacing w:before="0" w:after="0" w:line="276" w:lineRule="auto"/>
              <w:jc w:val="center"/>
            </w:pPr>
            <w:r/>
            <w:r>
              <w:rPr>
                <w:rFonts w:ascii="宋体" w:hAnsi="宋体" w:eastAsia="宋体" w:cs="宋体" w:csTheme="minorBidi"/>
                <w:sz w:val="21"/>
                <w:szCs w:val="22"/>
              </w:rPr>
              <w:t>0.878</w:t>
            </w:r>
          </w:p>
        </w:tc>
        <w:tc>
          <w:tcPr>
            <w:tcW w:w="2294" w:type="dxa"/>
            <w:tcBorders>
              <w:top w:val="nil"/>
              <w:left w:val="nil"/>
              <w:bottom w:val="nil"/>
              <w:right w:val="nil"/>
            </w:tcBorders>
            <w:tcMar>
              <w:top w:w="0" w:type="dxa"/>
              <w:left w:w="108" w:type="dxa"/>
              <w:bottom w:w="0" w:type="dxa"/>
              <w:right w:w="108" w:type="dxa"/>
            </w:tcMar>
          </w:tcPr>
          <w:p w14:paraId="31D52FD3">
            <w:pPr>
              <w:spacing w:before="0" w:after="0" w:line="276" w:lineRule="auto"/>
              <w:jc w:val="center"/>
            </w:pPr>
            <w:r/>
            <w:r>
              <w:rPr>
                <w:rFonts w:ascii="宋体" w:hAnsi="宋体" w:eastAsia="宋体" w:cs="宋体" w:csTheme="minorBidi"/>
                <w:sz w:val="21"/>
                <w:szCs w:val="22"/>
              </w:rPr>
              <w:t>-0.051</w:t>
            </w:r>
          </w:p>
        </w:tc>
      </w:tr>
      <w:tr>
        <w:tc>
          <w:tcPr>
            <w:tcW w:w="2294" w:type="dxa"/>
            <w:tcBorders>
              <w:top w:val="nil"/>
              <w:left w:val="nil"/>
              <w:bottom w:val="nil"/>
              <w:right w:val="nil"/>
            </w:tcBorders>
            <w:tcMar>
              <w:top w:w="0" w:type="dxa"/>
              <w:left w:w="108" w:type="dxa"/>
              <w:bottom w:w="0" w:type="dxa"/>
              <w:right w:w="108" w:type="dxa"/>
            </w:tcMar>
          </w:tcPr>
          <w:p w14:paraId="3494D365">
            <w:pPr>
              <w:spacing w:before="0" w:after="0" w:line="276" w:lineRule="auto"/>
              <w:jc w:val="center"/>
            </w:pPr>
            <w:r/>
            <w:r>
              <w:rPr>
                <w:rFonts w:ascii="宋体" w:hAnsi="宋体" w:eastAsia="宋体" w:cs="宋体" w:csTheme="minorBidi"/>
                <w:sz w:val="21"/>
                <w:szCs w:val="22"/>
              </w:rPr>
              <w:t>剔除口部组</w:t>
            </w:r>
          </w:p>
        </w:tc>
        <w:tc>
          <w:tcPr>
            <w:tcW w:w="2294" w:type="dxa"/>
            <w:tcBorders>
              <w:top w:val="nil"/>
              <w:left w:val="nil"/>
              <w:bottom w:val="nil"/>
              <w:right w:val="nil"/>
            </w:tcBorders>
            <w:tcMar>
              <w:top w:w="0" w:type="dxa"/>
              <w:left w:w="108" w:type="dxa"/>
              <w:bottom w:w="0" w:type="dxa"/>
              <w:right w:w="108" w:type="dxa"/>
            </w:tcMar>
          </w:tcPr>
          <w:p w14:paraId="6D3DCAD0">
            <w:pPr>
              <w:spacing w:before="0" w:after="0" w:line="276" w:lineRule="auto"/>
              <w:jc w:val="center"/>
            </w:pPr>
            <w:r/>
            <w:r>
              <w:rPr>
                <w:rFonts w:ascii="宋体" w:hAnsi="宋体" w:eastAsia="宋体" w:cs="宋体" w:csTheme="minorBidi"/>
                <w:sz w:val="21"/>
                <w:szCs w:val="22"/>
              </w:rPr>
              <w:t>19</w:t>
            </w:r>
          </w:p>
        </w:tc>
        <w:tc>
          <w:tcPr>
            <w:tcW w:w="2294" w:type="dxa"/>
            <w:tcBorders>
              <w:top w:val="nil"/>
              <w:left w:val="nil"/>
              <w:bottom w:val="nil"/>
              <w:right w:val="nil"/>
            </w:tcBorders>
            <w:tcMar>
              <w:top w:w="0" w:type="dxa"/>
              <w:left w:w="108" w:type="dxa"/>
              <w:bottom w:w="0" w:type="dxa"/>
              <w:right w:w="108" w:type="dxa"/>
            </w:tcMar>
          </w:tcPr>
          <w:p w14:paraId="7E040F4E">
            <w:pPr>
              <w:spacing w:before="0" w:after="0" w:line="276" w:lineRule="auto"/>
              <w:jc w:val="center"/>
            </w:pPr>
            <w:r/>
            <w:r>
              <w:rPr>
                <w:rFonts w:ascii="宋体" w:hAnsi="宋体" w:eastAsia="宋体" w:cs="宋体" w:csTheme="minorBidi"/>
                <w:sz w:val="21"/>
                <w:szCs w:val="22"/>
              </w:rPr>
              <w:t>0.935</w:t>
            </w:r>
          </w:p>
        </w:tc>
        <w:tc>
          <w:tcPr>
            <w:tcW w:w="2294" w:type="dxa"/>
            <w:tcBorders>
              <w:top w:val="nil"/>
              <w:left w:val="nil"/>
              <w:bottom w:val="nil"/>
              <w:right w:val="nil"/>
            </w:tcBorders>
            <w:tcMar>
              <w:top w:w="0" w:type="dxa"/>
              <w:left w:w="108" w:type="dxa"/>
              <w:bottom w:w="0" w:type="dxa"/>
              <w:right w:w="108" w:type="dxa"/>
            </w:tcMar>
          </w:tcPr>
          <w:p w14:paraId="0E5BC43A">
            <w:pPr>
              <w:spacing w:before="0" w:after="0" w:line="276" w:lineRule="auto"/>
              <w:jc w:val="center"/>
            </w:pPr>
            <w:r/>
            <w:r>
              <w:rPr>
                <w:rFonts w:ascii="宋体" w:hAnsi="宋体" w:eastAsia="宋体" w:cs="宋体" w:csTheme="minorBidi"/>
                <w:sz w:val="21"/>
                <w:szCs w:val="22"/>
              </w:rPr>
              <w:t>+0.005</w:t>
            </w:r>
          </w:p>
        </w:tc>
      </w:tr>
      <w:tr>
        <w:tc>
          <w:tcPr>
            <w:tcW w:w="2294" w:type="dxa"/>
            <w:tcBorders>
              <w:top w:val="nil"/>
              <w:left w:val="nil"/>
              <w:bottom w:val="nil"/>
              <w:right w:val="nil"/>
            </w:tcBorders>
            <w:tcMar>
              <w:top w:w="0" w:type="dxa"/>
              <w:left w:w="108" w:type="dxa"/>
              <w:bottom w:w="0" w:type="dxa"/>
              <w:right w:w="108" w:type="dxa"/>
            </w:tcMar>
          </w:tcPr>
          <w:p w14:paraId="28AF0FB1">
            <w:pPr>
              <w:spacing w:before="0" w:after="0" w:line="276" w:lineRule="auto"/>
              <w:jc w:val="center"/>
            </w:pPr>
            <w:r/>
            <w:r>
              <w:rPr>
                <w:rFonts w:ascii="宋体" w:hAnsi="宋体" w:eastAsia="宋体" w:cs="宋体" w:csTheme="minorBidi"/>
                <w:sz w:val="21"/>
                <w:szCs w:val="22"/>
              </w:rPr>
              <w:t>仅注视</w:t>
            </w:r>
          </w:p>
        </w:tc>
        <w:tc>
          <w:tcPr>
            <w:tcW w:w="2294" w:type="dxa"/>
            <w:tcBorders>
              <w:top w:val="nil"/>
              <w:left w:val="nil"/>
              <w:bottom w:val="nil"/>
              <w:right w:val="nil"/>
            </w:tcBorders>
            <w:tcMar>
              <w:top w:w="0" w:type="dxa"/>
              <w:left w:w="108" w:type="dxa"/>
              <w:bottom w:w="0" w:type="dxa"/>
              <w:right w:w="108" w:type="dxa"/>
            </w:tcMar>
          </w:tcPr>
          <w:p w14:paraId="2B19F31B">
            <w:pPr>
              <w:spacing w:before="0" w:after="0" w:line="276" w:lineRule="auto"/>
              <w:jc w:val="center"/>
            </w:pPr>
            <w:r/>
            <w:r>
              <w:rPr>
                <w:rFonts w:ascii="宋体" w:hAnsi="宋体" w:eastAsia="宋体" w:cs="宋体" w:csTheme="minorBidi"/>
                <w:sz w:val="21"/>
                <w:szCs w:val="22"/>
              </w:rPr>
              <w:t>10</w:t>
            </w:r>
          </w:p>
        </w:tc>
        <w:tc>
          <w:tcPr>
            <w:tcW w:w="2294" w:type="dxa"/>
            <w:tcBorders>
              <w:top w:val="nil"/>
              <w:left w:val="nil"/>
              <w:bottom w:val="nil"/>
              <w:right w:val="nil"/>
            </w:tcBorders>
            <w:tcMar>
              <w:top w:w="0" w:type="dxa"/>
              <w:left w:w="108" w:type="dxa"/>
              <w:bottom w:w="0" w:type="dxa"/>
              <w:right w:w="108" w:type="dxa"/>
            </w:tcMar>
          </w:tcPr>
          <w:p w14:paraId="7BF36AEF">
            <w:pPr>
              <w:spacing w:before="0" w:after="0" w:line="276" w:lineRule="auto"/>
              <w:jc w:val="center"/>
            </w:pPr>
            <w:r/>
            <w:r>
              <w:rPr>
                <w:rFonts w:ascii="宋体" w:hAnsi="宋体" w:eastAsia="宋体" w:cs="宋体" w:csTheme="minorBidi"/>
                <w:sz w:val="21"/>
                <w:szCs w:val="22"/>
              </w:rPr>
              <w:t>0.888</w:t>
            </w:r>
          </w:p>
        </w:tc>
        <w:tc>
          <w:tcPr>
            <w:tcW w:w="2294" w:type="dxa"/>
            <w:tcBorders>
              <w:top w:val="nil"/>
              <w:left w:val="nil"/>
              <w:bottom w:val="nil"/>
              <w:right w:val="nil"/>
            </w:tcBorders>
            <w:tcMar>
              <w:top w:w="0" w:type="dxa"/>
              <w:left w:w="108" w:type="dxa"/>
              <w:bottom w:w="0" w:type="dxa"/>
              <w:right w:w="108" w:type="dxa"/>
            </w:tcMar>
          </w:tcPr>
          <w:p w14:paraId="14ECC087">
            <w:pPr>
              <w:spacing w:before="0" w:after="0" w:line="276" w:lineRule="auto"/>
              <w:jc w:val="center"/>
            </w:pPr>
            <w:r/>
            <w:r>
              <w:rPr>
                <w:rFonts w:ascii="宋体" w:hAnsi="宋体" w:eastAsia="宋体" w:cs="宋体" w:csTheme="minorBidi"/>
                <w:sz w:val="21"/>
                <w:szCs w:val="22"/>
              </w:rPr>
              <w:t>-0.041</w:t>
            </w:r>
          </w:p>
        </w:tc>
      </w:tr>
      <w:tr>
        <w:tc>
          <w:tcPr>
            <w:tcW w:w="2294" w:type="dxa"/>
            <w:tcBorders>
              <w:top w:val="nil"/>
              <w:left w:val="nil"/>
              <w:bottom w:val="single" w:sz="18" w:space="0" w:color="000000"/>
              <w:right w:val="nil"/>
            </w:tcBorders>
            <w:tcMar>
              <w:top w:w="0" w:type="dxa"/>
              <w:left w:w="108" w:type="dxa"/>
              <w:bottom w:w="0" w:type="dxa"/>
              <w:right w:w="108" w:type="dxa"/>
            </w:tcMar>
          </w:tcPr>
          <w:p w14:paraId="111E3FFB">
            <w:pPr>
              <w:spacing w:before="0" w:after="0" w:line="276" w:lineRule="auto"/>
              <w:jc w:val="center"/>
            </w:pPr>
            <w:r/>
            <w:r>
              <w:rPr>
                <w:rFonts w:ascii="宋体" w:hAnsi="宋体" w:eastAsia="宋体" w:cs="宋体" w:csTheme="minorBidi"/>
                <w:sz w:val="21"/>
                <w:szCs w:val="22"/>
              </w:rPr>
              <w:t>仅面部</w:t>
            </w:r>
          </w:p>
        </w:tc>
        <w:tc>
          <w:tcPr>
            <w:tcW w:w="2294" w:type="dxa"/>
            <w:tcBorders>
              <w:top w:val="nil"/>
              <w:left w:val="nil"/>
              <w:bottom w:val="single" w:sz="18" w:space="0" w:color="000000"/>
              <w:right w:val="nil"/>
            </w:tcBorders>
            <w:tcMar>
              <w:top w:w="0" w:type="dxa"/>
              <w:left w:w="108" w:type="dxa"/>
              <w:bottom w:w="0" w:type="dxa"/>
              <w:right w:w="108" w:type="dxa"/>
            </w:tcMar>
          </w:tcPr>
          <w:p w14:paraId="1B306B3D">
            <w:pPr>
              <w:spacing w:before="0" w:after="0" w:line="276" w:lineRule="auto"/>
              <w:jc w:val="center"/>
            </w:pPr>
            <w:r/>
            <w:r>
              <w:rPr>
                <w:rFonts w:ascii="宋体" w:hAnsi="宋体" w:eastAsia="宋体" w:cs="宋体" w:csTheme="minorBidi"/>
                <w:sz w:val="21"/>
                <w:szCs w:val="22"/>
              </w:rPr>
              <w:t>12</w:t>
            </w:r>
          </w:p>
        </w:tc>
        <w:tc>
          <w:tcPr>
            <w:tcW w:w="2294" w:type="dxa"/>
            <w:tcBorders>
              <w:top w:val="nil"/>
              <w:left w:val="nil"/>
              <w:bottom w:val="single" w:sz="18" w:space="0" w:color="000000"/>
              <w:right w:val="nil"/>
            </w:tcBorders>
            <w:tcMar>
              <w:top w:w="0" w:type="dxa"/>
              <w:left w:w="108" w:type="dxa"/>
              <w:bottom w:w="0" w:type="dxa"/>
              <w:right w:w="108" w:type="dxa"/>
            </w:tcMar>
          </w:tcPr>
          <w:p w14:paraId="00F57C15">
            <w:pPr>
              <w:spacing w:before="0" w:after="0" w:line="276" w:lineRule="auto"/>
              <w:jc w:val="center"/>
            </w:pPr>
            <w:r/>
            <w:r>
              <w:rPr>
                <w:rFonts w:ascii="宋体" w:hAnsi="宋体" w:eastAsia="宋体" w:cs="宋体" w:csTheme="minorBidi"/>
                <w:sz w:val="21"/>
                <w:szCs w:val="22"/>
              </w:rPr>
              <w:t>0.857</w:t>
            </w:r>
          </w:p>
        </w:tc>
        <w:tc>
          <w:tcPr>
            <w:tcW w:w="2294" w:type="dxa"/>
            <w:tcBorders>
              <w:top w:val="nil"/>
              <w:left w:val="nil"/>
              <w:bottom w:val="single" w:sz="18" w:space="0" w:color="000000"/>
              <w:right w:val="nil"/>
            </w:tcBorders>
            <w:tcMar>
              <w:top w:w="0" w:type="dxa"/>
              <w:left w:w="108" w:type="dxa"/>
              <w:bottom w:w="0" w:type="dxa"/>
              <w:right w:w="108" w:type="dxa"/>
            </w:tcMar>
          </w:tcPr>
          <w:p w14:paraId="5705DC98">
            <w:pPr>
              <w:spacing w:before="0" w:after="0" w:line="276" w:lineRule="auto"/>
              <w:jc w:val="center"/>
            </w:pPr>
            <w:r/>
            <w:r>
              <w:rPr>
                <w:rFonts w:ascii="宋体" w:hAnsi="宋体" w:eastAsia="宋体" w:cs="宋体" w:csTheme="minorBidi"/>
                <w:sz w:val="21"/>
                <w:szCs w:val="22"/>
              </w:rPr>
              <w:t>-0.072</w:t>
            </w:r>
          </w:p>
        </w:tc>
      </w:tr>
    </w:tbl>
    <w:p w14:paraId="53B80307">
      <w:pPr>
        <w:spacing w:before="0" w:after="0" w:line="240" w:lineRule="auto"/>
      </w:pPr>
    </w:p>
    <w:p w14:paraId="26A2A543">
      <w:pPr>
        <w:spacing w:before="0" w:after="0" w:line="360" w:lineRule="auto"/>
        <w:ind w:firstLine="480"/>
        <w:jc w:val="both"/>
      </w:pPr>
      <w:r>
        <w:rPr>
          <w:rFonts w:ascii="宋体" w:hAnsi="宋体" w:eastAsia="宋体" w:cs="宋体" w:csTheme="minorBidi"/>
          <w:sz w:val="24"/>
          <w:szCs w:val="22"/>
        </w:rPr>
        <w:t>结论与发现：其一，困难任务下各模态AUC普遍下降，但跨模态注意力融合的下降幅度（0.041）显著小于单模态（0.056至0.059），表明多模态融合对任务难度变化具备更强的鲁棒性，其根源在于困难样本下面部疲态与注视偏差的互补信息被注意力机制有效利用；其二，注视特征组的剔除导致最大性能下降（-0.072），与口部特征组剔除反而轻微上升形成对照，说明注视偏差是该场景下信息量最高的特征类，口部特征在当前样本下贡献有限甚至引入噪声；其三，排列重要性排序显示误差标准差与眼睑开合度均值为贡献最高的两项特征，前者反映注视稳定性、后者反映视觉输入持续性，二者分别来自注视与面部模态且贡献相当，从解释性层面印证了双模态互补的必要性。</w:t>
      </w:r>
    </w:p>
    <w:p w14:paraId="375E2A84">
      <w:pPr>
        <w:spacing w:before="120" w:after="60" w:line="360" w:lineRule="auto"/>
      </w:pPr>
      <w:r>
        <w:rPr>
          <w:rFonts w:ascii="黑体" w:hAnsi="黑体" w:eastAsia="黑体" w:cs="黑体" w:csTheme="minorBidi"/>
          <w:b/>
          <w:bCs/>
          <w:sz w:val="30"/>
          <w:szCs w:val="22"/>
        </w:rPr>
        <w:t>三、方法学落地与可复现性建设</w:t>
      </w:r>
    </w:p>
    <w:p w14:paraId="2DA36078">
      <w:pPr>
        <w:spacing w:before="0" w:after="0" w:line="360" w:lineRule="auto"/>
        <w:ind w:firstLine="480"/>
        <w:jc w:val="both"/>
      </w:pPr>
      <w:r>
        <w:rPr>
          <w:rFonts w:ascii="宋体" w:hAnsi="宋体" w:eastAsia="宋体" w:cs="宋体" w:csTheme="minorBidi"/>
          <w:sz w:val="24"/>
          <w:szCs w:val="22"/>
        </w:rPr>
        <w:t>本期研究工作在方法学层面已形成完整的代码化落地，整体按数据读取与校验模块、特征提取与对齐模块、模型构建与融合模块、嵌套评估与统计检验模块、可解释性分析模块五个层次组织。数据读取与校验模块实现了受试者-状态-难度三维实验记录的自动发现与时间对齐，保证原始注视误差序列与面部视频帧在同一时间轴上对齐至标准窗口；特征提取与对齐模块以阈值阶段确定的边界为输入，输出窗口级注视与面部特征向量，并执行严格的受试者级数据泄漏防护；模型构建与融合模块实现了经典方法、多层感知机、长短期记忆网络及三档跨模态注意力融合策略的统一接口；嵌套评估与统计检验模块封装了外层留一受试者性能估计、内层超参选择、自助置信区间与配对秩检验，确保性能比较的统计严谨性；可解释性分析模块支持排列重要性与夏普利值分析及注意力权重可视化。</w:t>
      </w:r>
    </w:p>
    <w:p w14:paraId="6591B8FE">
      <w:pPr>
        <w:spacing w:before="0" w:after="0" w:line="360" w:lineRule="auto"/>
        <w:ind w:firstLine="480"/>
        <w:jc w:val="both"/>
      </w:pPr>
      <w:r>
        <w:rPr>
          <w:rFonts w:ascii="宋体" w:hAnsi="宋体" w:eastAsia="宋体" w:cs="宋体" w:csTheme="minorBidi"/>
          <w:sz w:val="24"/>
          <w:szCs w:val="22"/>
        </w:rPr>
        <w:t>核心实验的可复现说明如下：从项目根目录执行一条命令即可完成特征构建与全部实验流水线。其中特征构建命令以唯一参数配置文件为输入，按60秒标准窗口生成注视、面部与融合特征矩阵；各实验入口均在同一留一受试者划分与同一随机种子下运行，输出包括每折性能指标表、含置信区间与检验p值的统计摘要、受试者工作特征曲线、混淆矩阵、校准曲线、受试者间AUC分布箱线图及特征重要性条形图等可直接用于论文图表的产物。所有路径相对项目根解析，跨平台可复现。</w:t>
      </w:r>
    </w:p>
    <w:p w14:paraId="553ED239">
      <w:pPr>
        <w:spacing w:before="120" w:after="60" w:line="360" w:lineRule="auto"/>
      </w:pPr>
      <w:r>
        <w:rPr>
          <w:rFonts w:ascii="黑体" w:hAnsi="黑体" w:eastAsia="黑体" w:cs="黑体" w:csTheme="minorBidi"/>
          <w:b/>
          <w:bCs/>
          <w:sz w:val="30"/>
          <w:szCs w:val="22"/>
        </w:rPr>
        <w:t>四、研究文档与思路沉淀</w:t>
      </w:r>
    </w:p>
    <w:p w14:paraId="735FD886">
      <w:pPr>
        <w:spacing w:before="0" w:after="0" w:line="360" w:lineRule="auto"/>
        <w:ind w:firstLine="480"/>
        <w:jc w:val="both"/>
      </w:pPr>
      <w:r>
        <w:rPr>
          <w:rFonts w:ascii="宋体" w:hAnsi="宋体" w:eastAsia="宋体" w:cs="宋体" w:csTheme="minorBidi"/>
          <w:sz w:val="24"/>
          <w:szCs w:val="22"/>
        </w:rPr>
        <w:t>本期已完成的研究文档与思路沉淀包括：其一，完成有效关注阈值选择实验的设计文档与实验记录，明确了候选阈值遍历范围、嵌套留一逻辑与推荐阈值配置；其二，完成多模态有效关注识别研究的设计规范（第二版全幅重写），系统论述了研究背景、五个研究问题与对应假设、数据来源与标签效度要求、特征体系、时间窗口与泄漏防护策略、模型与融合策略、实验矩阵、评估协议、可解释性分析及伦理合规等全链条方法学；其三，完成多模态特征提取与实验流水线的实施计划文档，以任务驱动方式落实了从环境初始化、特征提取器、数据集构建、评估基础设施、模型实现到六项实验的全流程；其四，完成研究思路讨论记录，明确了注视偏差作为场景特异性指标的本质区别、面部特征以PERCLOS为锚点的双重证据链思路及有效关注的窗口级复合定义。</w:t>
      </w:r>
    </w:p>
    <w:p w14:paraId="0C51C254">
      <w:pPr>
        <w:spacing w:before="0" w:after="0" w:line="360" w:lineRule="auto"/>
        <w:ind w:firstLine="480"/>
        <w:jc w:val="both"/>
      </w:pPr>
      <w:r>
        <w:rPr>
          <w:rFonts w:ascii="宋体" w:hAnsi="宋体" w:eastAsia="宋体" w:cs="宋体" w:csTheme="minorBidi"/>
          <w:sz w:val="24"/>
          <w:szCs w:val="22"/>
        </w:rPr>
        <w:t>已确定但尚未实施的后续技术路线包括：引入头部姿态与瞳孔直径特征以补充认知负荷维度，参考前作在安检场景下已验证的瞳孔相关性；探索不确定性加权融合以量化各模态预测置信度，应对单模态低质量输入的稳健决策需求；以及基于多尺度时间窗口的敏感性分析，考察识别性能对时间分辨率的依赖关系。</w:t>
      </w:r>
    </w:p>
    <w:p w14:paraId="6346F937">
      <w:pPr>
        <w:spacing w:before="120" w:after="60" w:line="360" w:lineRule="auto"/>
      </w:pPr>
      <w:r>
        <w:rPr>
          <w:rFonts w:ascii="黑体" w:hAnsi="黑体" w:eastAsia="黑体" w:cs="黑体" w:csTheme="minorBidi"/>
          <w:b/>
          <w:bCs/>
          <w:sz w:val="30"/>
          <w:szCs w:val="22"/>
        </w:rPr>
        <w:t>五、存在问题与潜在风险</w:t>
      </w:r>
    </w:p>
    <w:p w14:paraId="22DE2B9B">
      <w:pPr>
        <w:spacing w:before="0" w:after="0" w:line="360" w:lineRule="auto"/>
        <w:ind w:firstLine="480"/>
        <w:jc w:val="both"/>
      </w:pPr>
      <w:r>
        <w:rPr>
          <w:rFonts w:ascii="宋体" w:hAnsi="宋体" w:eastAsia="宋体" w:cs="宋体" w:csTheme="minorBidi"/>
          <w:sz w:val="24"/>
          <w:szCs w:val="22"/>
        </w:rPr>
        <w:t>当前阶段存在两项需关注的方法学局限。其一，受试者样本量为20人，虽已采用留一受试者验证以最大化利用有限样本，但置信区间在部分折上仍较宽（下限约0.82），后续需通过扩充受试者队列或引入跨数据集外部验证以收紧区间，当前结论在个体级泛化上仍偏保守。其二，标签效度依赖实验目录结构的状态诱导协议，尚缺乏客观生理金标准（如脑电或多导睡眠图）的交叉验证，主观困倦量表与独立标注者复核信度数据有待补充；该局限已记录于设计规范的标签效度要求中，下一步拟在每次任务前后采集卡洛林斯卡困倦量表并引入第二标注者复核以报告标注一致性。当前未发现影响核心结论稳健性的重大风险。</w:t>
      </w:r>
    </w:p>
    <w:p w14:paraId="37FF95EC">
      <w:pPr>
        <w:spacing w:before="120" w:after="60" w:line="360" w:lineRule="auto"/>
      </w:pPr>
      <w:r>
        <w:rPr>
          <w:rFonts w:ascii="黑体" w:hAnsi="黑体" w:eastAsia="黑体" w:cs="黑体" w:csTheme="minorBidi"/>
          <w:b/>
          <w:bCs/>
          <w:sz w:val="30"/>
          <w:szCs w:val="22"/>
        </w:rPr>
        <w:t>六、下期研究计划</w:t>
      </w:r>
    </w:p>
    <w:p w14:paraId="0668FC26">
      <w:pPr>
        <w:spacing w:before="40" w:after="0" w:line="360" w:lineRule="auto"/>
        <w:ind w:firstLine="480"/>
        <w:jc w:val="both"/>
      </w:pPr>
      <w:r>
        <w:rPr>
          <w:rFonts w:ascii="宋体" w:hAnsi="宋体" w:eastAsia="宋体" w:cs="宋体" w:csTheme="minorBidi"/>
          <w:b/>
          <w:bCs/>
          <w:sz w:val="24"/>
          <w:szCs w:val="22"/>
        </w:rPr>
        <w:t>1. 扩充受试者样本并补充标签效度数据</w:t>
      </w:r>
      <w:r>
        <w:rPr>
          <w:rFonts w:ascii="宋体" w:hAnsi="宋体" w:eastAsia="宋体" w:cs="宋体" w:csTheme="minorBidi"/>
          <w:sz w:val="24"/>
          <w:szCs w:val="22"/>
        </w:rPr>
        <w:t xml:space="preserve">  补充招募至30名受试者，每次任务前后采集卡洛林斯卡困倦量表，引入独立标注者复核并报告科恩卡帕系数，形成标签效度证据链。预期产出：完成样本扩充与标签效度验证，形成标签可靠性初步结论。</w:t>
      </w:r>
    </w:p>
    <w:p w14:paraId="5FE901DC">
      <w:pPr>
        <w:spacing w:before="40" w:after="0" w:line="360" w:lineRule="auto"/>
        <w:ind w:firstLine="480"/>
        <w:jc w:val="both"/>
      </w:pPr>
      <w:r>
        <w:rPr>
          <w:rFonts w:ascii="宋体" w:hAnsi="宋体" w:eastAsia="宋体" w:cs="宋体" w:csTheme="minorBidi"/>
          <w:b/>
          <w:bCs/>
          <w:sz w:val="24"/>
          <w:szCs w:val="22"/>
        </w:rPr>
        <w:t>2. 引入头部姿态与瞳孔特征的多模态扩展实验</w:t>
      </w:r>
      <w:r>
        <w:rPr>
          <w:rFonts w:ascii="宋体" w:hAnsi="宋体" w:eastAsia="宋体" w:cs="宋体" w:csTheme="minorBidi"/>
          <w:sz w:val="24"/>
          <w:szCs w:val="22"/>
        </w:rPr>
        <w:t xml:space="preserve">  在现有注视与面部特征基础上，补充头部姿态欧拉角与瞳孔直径特征，重做融合对比与消融实验，考察认知负荷维度对识别性能的边际贡献。预期产出：完成扩展特征体系的消融实验，形成四模态融合初步结论。</w:t>
      </w:r>
    </w:p>
    <w:p w14:paraId="75504258">
      <w:pPr>
        <w:spacing w:before="40" w:after="0" w:line="360" w:lineRule="auto"/>
        <w:ind w:firstLine="480"/>
        <w:jc w:val="both"/>
      </w:pPr>
      <w:r>
        <w:rPr>
          <w:rFonts w:ascii="宋体" w:hAnsi="宋体" w:eastAsia="宋体" w:cs="宋体" w:csTheme="minorBidi"/>
          <w:b/>
          <w:bCs/>
          <w:sz w:val="24"/>
          <w:szCs w:val="22"/>
        </w:rPr>
        <w:t>3. 开展多尺度时间窗口敏感性分析</w:t>
      </w:r>
      <w:r>
        <w:rPr>
          <w:rFonts w:ascii="宋体" w:hAnsi="宋体" w:eastAsia="宋体" w:cs="宋体" w:csTheme="minorBidi"/>
          <w:sz w:val="24"/>
          <w:szCs w:val="22"/>
        </w:rPr>
        <w:t xml:space="preserve">  在5秒、30秒、60秒三档窗口下重做核心实验，考察识别性能对时间分辨率的依赖，确定面向实时性部署的最优窗口。预期产出：完成多尺度敏感性分析实验，形成窗口选择建议。</w:t>
      </w:r>
    </w:p>
    <w:p w14:paraId="2D4B4C0F">
      <w:pPr>
        <w:spacing w:before="40" w:after="0" w:line="360" w:lineRule="auto"/>
        <w:ind w:firstLine="480"/>
        <w:jc w:val="both"/>
      </w:pPr>
      <w:r>
        <w:rPr>
          <w:rFonts w:ascii="宋体" w:hAnsi="宋体" w:eastAsia="宋体" w:cs="宋体" w:csTheme="minorBidi"/>
          <w:b/>
          <w:bCs/>
          <w:sz w:val="24"/>
          <w:szCs w:val="22"/>
        </w:rPr>
        <w:t>4. 撰写论文方法学与实验章节初稿</w:t>
      </w:r>
      <w:r>
        <w:rPr>
          <w:rFonts w:ascii="宋体" w:hAnsi="宋体" w:eastAsia="宋体" w:cs="宋体" w:csTheme="minorBidi"/>
          <w:sz w:val="24"/>
          <w:szCs w:val="22"/>
        </w:rPr>
        <w:t xml:space="preserve">  按预测模型报告规范组织方法学章节，系统论述数据来源、特征体系、模型构建、评估协议与可解释性，并完成实验结果章节初稿。预期产出：完成方法学与实验章节初稿。</w:t>
      </w:r>
    </w:p>
    <w:p w14:paraId="7FF7964E">
      <w:pPr>
        <w:spacing w:before="40" w:after="0" w:line="360" w:lineRule="auto"/>
        <w:ind w:firstLine="480"/>
        <w:jc w:val="both"/>
      </w:pPr>
      <w:r>
        <w:rPr>
          <w:rFonts w:ascii="宋体" w:hAnsi="宋体" w:eastAsia="宋体" w:cs="宋体" w:csTheme="minorBidi"/>
          <w:b/>
          <w:bCs/>
          <w:sz w:val="24"/>
          <w:szCs w:val="22"/>
        </w:rPr>
        <w:t>5. 探索不确定性加权的稳健融合方法</w:t>
      </w:r>
      <w:r>
        <w:rPr>
          <w:rFonts w:ascii="宋体" w:hAnsi="宋体" w:eastAsia="宋体" w:cs="宋体" w:csTheme="minorBidi"/>
          <w:sz w:val="24"/>
          <w:szCs w:val="22"/>
        </w:rPr>
        <w:t xml:space="preserve">  对各模态子网络预测施加蒙特卡洛随机失活以估计预测熵，按熵加权实现单模态低质量输入下的稳健决策。预期产出：完成不确定性加权融合实验，形成稳健性对比结论。</w:t>
      </w:r>
    </w:p>
    <w:sectPr>
      <w:pgSz w:w="12240" w:h="15840"/>
      <w:pgMar w:top="1417" w:right="1531" w:bottom="1417" w:left="1531"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2026-10-06T02:14:45.716Z</dcterms:modified>
  <cp:category/>
</cp:coreProperties>
</file>