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I. 引言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在成对接触网络上，SIR 传播的理论已沿两条彼此独立的路径发展成熟。终态一侧由渗流承担：任意度分布随机图的连通结构可由生成函数方法解析给出 [1]，而键渗流映射把最终感染规模化归为占据概率 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Times New Roman" w:cs="Times New Roman" w:eastAsia="SimSun" w:hAnsi="Times New Roman"/>
        </w:rPr>
        <w:t xml:space="preserve"> 下的巨簇规模 [2]；这一思路可上溯至一般流行过程与动力学渗流的等价性 [3]。度分布异质性的作用由此可直接读出：临界占据概率为 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</w:rPr>
        <w:t xml:space="preserve">⟩/(⟨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2</w:t>
      </w:r>
      <w:r>
        <w:rPr>
          <w:rFonts w:ascii="Cambria Math" w:eastAsia="SimSun" w:hAnsi="Cambria Math"/>
          <w:i w:val="false"/>
          <w:iCs w:val="false"/>
        </w:rPr>
        <w:t xml:space="preserve">⟩-⟨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</w:rPr>
        <w:t xml:space="preserve">⟩)</w:t>
      </w:r>
      <w:r>
        <w:rPr>
          <w:rFonts w:ascii="Times New Roman" w:cs="Times New Roman" w:eastAsia="SimSun" w:hAnsi="Times New Roman"/>
        </w:rPr>
        <w:t xml:space="preserve">，二阶矩发散时阈值趋于零；无标度网络上的 SIS 模型给出过同一结论 [4]。Kenah 与 Robins 随后指出，SIR 与键渗流之间并非严格同构：与之精确同构的是一个半有向的"流行渗流网络"，其中爆发规模分布对应出分支、阈值对应巨强连通分支的出现、终态规模对应巨出分支 [5]。值得注意的是，方向性由此已经内在地进入了 SIR 的渗流表述，尽管接触网络本身是无向的。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含时一侧由方程法承担。Volz 用成对近似给出随机网络上 SIR 的低维闭合 [6]，Miller 等将其整理为边基房室模型（EBCM），以"沿一条边尚未传来感染"的概率为核心变量，用少数常微分方程同时容纳异质接触率与伙伴关系的有限持续时间 [7]。传染与康复过程的分布形式并非细节：偏离马尔可夫假设会显著改变流行阈值 [8]。两条路径分工明确——渗流给出阈值与终态，方程给出峰值与时间演化——并可相互印证 [9]。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方向性作为接触网络本身的属性也早已被处理，且入出度相关从一开始就是其中的关键量。有向随机图各巨分支的规模由入出度联合分布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决定；当该分布不可分解——即入度与出度相关时——巨强连通分支的规模会偏离巨入分支与巨出分支规模之积 [10]。在任意两点度相关与双向边同时存在的一般情形下，有向渗流的阈值与各巨分支规模已可解析求出 [11]，这套机制并已直接用于有向接触网络上的流行预测 [12]。入出度相关对动力学的影响亦有直接证据：在有向网络上的阈值型传播中，正的入出度相关在较宽的平均入度范围内提高系统稳健性，负相关则相反 [13]。它与无向网络中的度—度同配性 [14] 并非同一件事——后者刻画相连节点之间度值的相似性，前者刻画同一节点两个方向的度值关系。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与此同时，传播研究的重心转向高阶交互——许多传染并非沿边逐个发生，而是在一个群体内集体发生 [15, 16]；这类高阶交互在真实数据中普遍存在 [17]。单纯复形上的高阶影响与强化机制可诱导不连续相变，并出现健康态与流行态共存的双稳区 [18]；超图上的社会传播已有适用于任意超图的解析框架，展现一阶与二阶相变、双稳与滞后 [19]；而把异质暴露与最小感染剂量结合，会导出一个普适的非线性感染核，并随之出现不连续相变与超指数增长 [20]——这与经典的阈值型复杂传播 [21, 22] 一脉相承。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结构对高阶传播的影响同样明确。链接度分布的异质性可抑制爆炸式相变 [23]；超核分解给出一种中心性，传播过程局域于中心超核 [24]；由超边之间共享节点数定义的高阶连通分支，其巨分支的存在是单一种子实现全局爆发的必要条件 [25]；哪些群体最适合作为种子也已被刻画 [26]。尤为关键的是超边之间的重叠：它决定转变是否为爆炸式，且作用方向与直觉相反——只有在阶内重叠较低时才出现爆炸性与双稳 [27]。重叠的组织方式可由一个超边重叠矩阵刻画，其对角元与非对角元分别对应阶内与阶间重叠 [28]，而阶间相关驱动系统沿不同路径走向爆炸式传播 [29]。超图上的渗流理论亦已建立 [30]，相关进展见综述 [31]。这些工作共享同一前提：超边是无向的，一条超边内的所有节点对称地相互施加影响。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然而现实中的高阶交互往往是有向的——施加影响的一方与接受影响的一方并不对称。有向超图正是为刻画这种不对称而设的形式化：每条超边分为施加影响的尾集与接受影响的头集（二者不相交），这一结构在算法与运筹领域已使用三十余年 [32]。代谢与化学反应把一组底物转化为一组产物，是其典型实例 [33]；比特币交易与引用数据亦已按有向超图分析 [34]。针对有向超图的结构测度近年迅速成型：真实数据的微观组织、高阶互惠性与 motif 已被系统刻画 [34, 35]；无向超图中超边重叠的测度与生成器已给出 [36]，位形模型与保度随机化亦有成熟实现 [37, 38]；而保入出度序列的均匀采样与非退化零模型在有向超图上也已可用 [39, 40]。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动力学一侧则由 Li 等开启。他们在有向超图上建立社会传播模型，发现不连续相变的双稳区间随有向强度减弱而收缩，表明方向性确实改变高阶传播的相变结构 [41]。该工作采用均场闭合，不涉及渗流，其方向性由单一标量强度参数调节。均场忽略邻域相关，误差在阈值邻域最大；在成对网络上，正是 EBCM 补上了这一层 [6, 7]。因此，对于有向超图上的传播阈值如何依赖于结构相关这一问题，目前既没有超出均场的含时理论，也没有可供解析扫描的渗流理论。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本文沿方程与渗流两条路径推进这一问题，并证明二者在同一极限下相合。方程一侧，我们提出有向超图 SIR 的并发型 EBCM 方程；其技术困难在于一个头节点同时承受多条超边、多个尾成员的并发压力，闭合变量不能简单相乘。我们给出闭合方案，在尾集基数 </w:t>
      </w:r>
      <w:r>
        <w:rPr>
          <w:rFonts w:ascii="Cambria Math" w:eastAsia="SimSun" w:hAnsi="Cambria Math"/>
          <w:i w:val="false"/>
          <w:iCs w:val="false"/>
        </w:rPr>
        <w:t xml:space="preserve">τ=1,2</w:t>
      </w:r>
      <w:r>
        <w:rPr>
          <w:rFonts w:ascii="Times New Roman" w:cs="Times New Roman" w:eastAsia="SimSun" w:hAnsi="Times New Roman"/>
        </w:rPr>
        <w:t xml:space="preserve"> 的可控情形下手推验证，并以精确 Gillespie 仿真 [42] 在阈值邻域校验，从而定量给出边基闭合相对均场的增益。渗流一侧，我们把成对网络上的 SIR–渗流映射及其半有向修正 [2, 5] 与有向渗流的生成函数机制 [10, 11] 推广到有向超图，得到爆发阈值随结构参数变化的半解析依赖。两条路径互不依赖，因而可互为验证；我们进一步证明二者的自洽方程在 </w:t>
      </w:r>
      <w:r>
        <w:rPr>
          <w:rFonts w:ascii="Cambria Math" w:eastAsia="SimSun" w:hAnsi="Cambria Math"/>
          <w:i w:val="false"/>
          <w:iCs w:val="false"/>
        </w:rPr>
        <w:t xml:space="preserve">μ→0</w:t>
      </w:r>
      <w:r>
        <w:rPr>
          <w:rFonts w:ascii="Times New Roman" w:cs="Times New Roman" w:eastAsia="SimSun" w:hAnsi="Times New Roman"/>
        </w:rPr>
        <w:t xml:space="preserve"> 极限下同构，给出同一阈值。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为使结构依赖可被受控地检验，我们给出有向超边重叠的可计算定义。对每一对有序超边构造 </w:t>
      </w:r>
      <w:r>
        <w:rPr>
          <w:rFonts w:ascii="Cambria Math" w:eastAsia="SimSun" w:hAnsi="Cambria Math"/>
          <w:i w:val="false"/>
          <w:iCs w:val="false"/>
        </w:rPr>
        <w:t xml:space="preserve">2×2</w:t>
      </w:r>
      <w:r>
        <w:rPr>
          <w:rFonts w:ascii="Times New Roman" w:cs="Times New Roman" w:eastAsia="SimSun" w:hAnsi="Times New Roman"/>
        </w:rPr>
        <w:t xml:space="preserve"> 重叠列联矩阵，其四个通道分别对应共享节点在两条超边中同为尾成员、同为头成员、或一为头一为尾（两个方向各一个通道）。按阶聚合后得到一个张量，其阶对角块与非对角块分别对应已有的阶内与阶间重叠 [27, 28]；对任意一对超边，四个通道之和精确等于无向情形下的重叠，因此本文结果可与无向文献直接对照。互惠通道直接采用文献中的强互惠判据 [34]。两个结构参数在生成流程的不同环节起作用。入出度相关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是双度序列的函数，故在构造该序列的阶段设定（保持两条边际度序列不变，重新配置入度与出度在节点上的配对）；重叠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则在序列固定之后，由严格保持逐节点入出度的定向重排调节。二者因而可以独立扫描，互不牵动。零模型基线取自已有的均匀采样器 [39, 40]。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方向对称性破缺的分析给出两个与直觉相反的结果。其一，平均爆发规模是极差的序参量。设终态可表示为某个种子无关的随机结构上的可达性——逐对独立传播下这一表示严格成立——则可达有序对的总数在方向翻转下逐实现守恒，均匀单种子下的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因而对</w:t>
      </w:r>
      <w:r>
        <w:rPr>
          <w:rFonts w:ascii="Times New Roman" w:cs="Times New Roman" w:eastAsia="SimSun" w:hAnsi="Times New Roman"/>
          <w:b/>
          <w:bCs/>
        </w:rPr>
        <w:t xml:space="preserve">任意</w:t>
      </w:r>
      <w:r>
        <w:rPr>
          <w:rFonts w:ascii="Times New Roman" w:cs="Times New Roman" w:eastAsia="SimSun" w:hAnsi="Times New Roman"/>
        </w:rPr>
        <w:t xml:space="preserve">有向超图保持不变，无论其结构多么不对称。超边级激活使同一超边的各头成员共享一个激活区间，该表示随之失效：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在翻转下出现约 </w:t>
      </w:r>
      <w:r>
        <w:rPr>
          <w:rFonts w:ascii="Cambria Math" w:eastAsia="SimSun" w:hAnsi="Cambria Math"/>
          <w:i w:val="false"/>
          <w:iCs w:val="false"/>
        </w:rPr>
        <w:t xml:space="preserve">2%</w:t>
      </w:r>
      <w:r>
        <w:rPr>
          <w:rFonts w:ascii="Times New Roman" w:cs="Times New Roman" w:eastAsia="SimSun" w:hAnsi="Times New Roman"/>
        </w:rPr>
        <w:t xml:space="preserve"> 的残余不对称，但这比爆发概率的破缺幅度仍小二十余倍。破缺真正出现在这些可达对如何分配：大爆发的概率由巨入分支决定，爆发的终态规模由巨出分支决定，而翻转恰好交换二者 [5]。我们因而以爆发概率与条件爆发规模为序参量。二者若破缺则必反向，其组合须把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补偿至上述残余以内——这一补偿关系本身即是一项可证伪的预言。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其二，翻转奇是破缺的必要条件，却远非充分条件。本文所用结构量中翻转奇的来源只有两个：双度序列关于入/出分量互换的不对称性，以及共发重叠与共收重叠之差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。二者的实际作用截然不同：前者驱动的破缺在爆发概率上是数十个标准差的效应；而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尽管同样翻转奇，在同一协议下把它推到量程上限，效应始终不可分辨，我们只能给出上界。破缺因而由分支结构的不对称驱动，而非由重叠的极性驱动——宇称分类能划出候选集合，选出其中哪一个起作用则是动力学问题。作为阴性对照，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在翻转下是偶的（翻转互换每个节点的入度与出度，而相关系数对其两个变量对称），故单独调节它不可能产生破缺，尽管它确实移动阈值。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最后需说明一点。当群体阈值 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时，激活规则不再是单条超边的独立事件，模型转而落入 bootstrap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Times New Roman" w:cs="Times New Roman" w:eastAsia="SimSun" w:hAnsi="Times New Roman"/>
        </w:rPr>
        <w:t xml:space="preserve">-core 型渗流，其相变结构不同于普通渗流——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Times New Roman" w:cs="Times New Roman" w:eastAsia="SimSun" w:hAnsi="Times New Roman"/>
        </w:rPr>
        <w:t xml:space="preserve">-core 的出现是混合型相变 [43]，bootstrap 渗流则可能同时存在一个连续阈值与一个更高的混合型阈值，且后者在二阶矩发散时消失 [44]；高阶渗流与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Times New Roman" w:cs="Times New Roman" w:eastAsia="SimSun" w:hAnsi="Times New Roman"/>
        </w:rPr>
        <w:t xml:space="preserve">-core 渗流之间的联系在多重超图上已被建立 [45]。本文对 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分别处理。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本文余下部分安排如下。第 II 节给出有向超图与 SIR 动力学的定义、有向超边重叠的可计算形式，以及结构量在方向翻转下的宇称分类。第 III 节推导并发型 EBCM 方程并给出仿真校验。第 IV 节建立 SIR 到有向超图渗流的映射与生成函数阈值理论。第 V 节介绍保度生成与定向重连工具。第 VI 节给出阈值对结构参数的依赖、方向对称性破缺，以及两方法的交叉验证。第 VII 节在真实有向超图数据上检验模型。第 VIII 节为讨论与结论。</w:t>
      </w:r>
    </w:p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II. 模型与结构量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A. 有向超图与记号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有向超图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=(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由节点集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=|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Times New Roman" w:cs="Times New Roman" w:eastAsia="SimSun" w:hAnsi="Times New Roman"/>
        </w:rPr>
        <w:t xml:space="preserve">）与超边集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=|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Times New Roman" w:cs="Times New Roman" w:eastAsia="SimSun" w:hAnsi="Times New Roman"/>
        </w:rPr>
        <w:t xml:space="preserve">）构成。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为集合，即不含重复超边；第 V 节的生成器在配对后显式修复重复超边与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∩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相交的违规。每条超边是一个有序对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)⊆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)∩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)=∅</w:t>
      </w:r>
      <w:r>
        <w:rPr>
          <w:rFonts w:ascii="Cambria Math" w:eastAsia="SimSun" w:hAnsi="Cambria Math"/>
          <w:sz w:val="21"/>
          <w:szCs w:val="21"/>
        </w:rPr>
        <w:t xml:space="preserve">	(1)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其中尾集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为施加影响的一方，头集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为接受影响的一方。二者不相交，这既排除了自作用，也是后文重叠退化关系 (11) 成立的前提。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主线取同质阶数，即对所有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有 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)|=τ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)|=η</w:t>
      </w:r>
      <w:r>
        <w:rPr>
          <w:rFonts w:ascii="Times New Roman" w:cs="Times New Roman" w:eastAsia="SimSun" w:hAnsi="Times New Roman"/>
        </w:rPr>
        <w:t xml:space="preserve">；异质阶数的推广见附录。</w:t>
      </w:r>
      <w:r>
        <w:rPr>
          <w:rFonts w:ascii="Cambria Math" w:eastAsia="SimSun" w:hAnsi="Cambria Math"/>
          <w:i w:val="false"/>
          <w:iCs w:val="false"/>
        </w:rPr>
        <w:t xml:space="preserve">τ=η=1</w:t>
      </w:r>
      <w:r>
        <w:rPr>
          <w:rFonts w:ascii="Times New Roman" w:cs="Times New Roman" w:eastAsia="SimSun" w:hAnsi="Times New Roman"/>
        </w:rPr>
        <w:t xml:space="preserve"> 时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退化为普通有向图；取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)∪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为超边的支撑集则退化为无向超图。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节点的出度与入度分别计其作为尾成员与头成员的次数，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sz w:val="21"/>
          <w:szCs w:val="21"/>
        </w:rPr>
        <w:t xml:space="preserve">	(2)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二者的联合分布记为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。逐边计数给出两条握手关系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v∈V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)=τ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v∈V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)=η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sz w:val="21"/>
          <w:szCs w:val="21"/>
        </w:rPr>
        <w:t xml:space="preserve">	(3)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因此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⟩=τ/η</w:t>
      </w:r>
      <w:r>
        <w:rPr>
          <w:rFonts w:ascii="Times New Roman" w:cs="Times New Roman" w:eastAsia="SimSun" w:hAnsi="Times New Roman"/>
        </w:rPr>
        <w:t xml:space="preserve">：尾集与头集基数不等时，两个平均度必然不等。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本文所用的随机系综为有向超图位形模型：给定双度序列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))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v∈V</w:t>
      </w:r>
      <w:r>
        <w:rPr>
          <w:rFonts w:ascii="Times New Roman" w:cs="Times New Roman" w:eastAsia="SimSun" w:hAnsi="Times New Roman"/>
        </w:rPr>
        <w:t xml:space="preserve"> 与阶数 </w:t>
      </w:r>
      <w:r>
        <w:rPr>
          <w:rFonts w:ascii="Cambria Math" w:eastAsia="SimSun" w:hAnsi="Cambria Math"/>
          <w:i w:val="false"/>
          <w:iCs w:val="false"/>
        </w:rPr>
        <w:t xml:space="preserve">(τ,η)</w:t>
      </w:r>
      <w:r>
        <w:rPr>
          <w:rFonts w:ascii="Times New Roman" w:cs="Times New Roman" w:eastAsia="SimSun" w:hAnsi="Times New Roman"/>
        </w:rPr>
        <w:t xml:space="preserve">，对全部尾槽与头槽做均匀随机配对，再修复违规超边；具体实现见第 V 节。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本文的第一个结构参数是入出度相关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⟩-⟨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即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在节点上的 Pearson 相关系数——刻画同一节点两个方向的度值关系，而非相连节点之间的度值相似性 [14]。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必须强调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是</w:t>
      </w:r>
      <w:r>
        <w:rPr>
          <w:rFonts w:ascii="Times New Roman" w:cs="Times New Roman" w:eastAsia="SimSun" w:hAnsi="Times New Roman"/>
          <w:b/>
          <w:bCs/>
        </w:rPr>
        <w:t xml:space="preserve">双度序列 </w:t>
      </w:r>
      <w:r>
        <w:rPr>
          <w:rFonts w:ascii="Cambria Math" w:eastAsia="SimSun" w:hAnsi="Cambria Math"/>
          <w:b/>
          <w:bCs/>
          <w:i/>
          <w:iCs/>
        </w:rPr>
        <w:t xml:space="preserve">d</w:t>
      </w:r>
      <w:r>
        <w:rPr>
          <w:rFonts w:ascii="Times New Roman" w:cs="Times New Roman" w:eastAsia="SimSun" w:hAnsi="Times New Roman"/>
          <w:b/>
          <w:bCs/>
        </w:rPr>
        <w:t xml:space="preserve"> 的函数</w:t>
      </w:r>
      <w:r>
        <w:rPr>
          <w:rFonts w:ascii="Times New Roman" w:cs="Times New Roman" w:eastAsia="SimSun" w:hAnsi="Times New Roman"/>
        </w:rPr>
        <w:t xml:space="preserve">，与超边如何连接无关。因此它由系综的输入决定，一经给定即不再随超边的重排而改变：调节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只能在构造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的阶段进行，即在两条边际度序列固定的前提下重新配置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在节点上的配对。下一小节的重叠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恰好相反：它在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固定之后，才由超边的重排调节。两个结构参数因而作用在生成流程的不同环节，互不干扰——这一分离正是第 V 节两套工具的分工依据。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B. SIR 动力学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每个节点在任一时刻处于易感（S）、感染（I）、康复（R）三态之一。感染只沿尾→头方向传递：超边尾集中的感染成员驱动其头集中的易感节点，反向不发生传递。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记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)⊆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为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时刻的感染节点集，并令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)∩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</w:t>
      </w:r>
      <w:r>
        <w:rPr>
          <w:rFonts w:ascii="Cambria Math" w:eastAsia="SimSun" w:hAnsi="Cambria Math"/>
          <w:sz w:val="21"/>
          <w:szCs w:val="21"/>
        </w:rPr>
        <w:t xml:space="preserve">	(5)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为超边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尾集中已感染的成员数。超边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对其头集中每个尚处易感态的节点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∈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施加的感染率取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)=β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(0)=0</w:t>
      </w:r>
      <w:r>
        <w:rPr>
          <w:rFonts w:ascii="Cambria Math" w:eastAsia="SimSun" w:hAnsi="Cambria Math"/>
          <w:sz w:val="21"/>
          <w:szCs w:val="21"/>
        </w:rPr>
        <w:t xml:space="preserve">	(6)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其中 </w:t>
      </w:r>
      <w:r>
        <w:rPr>
          <w:rFonts w:ascii="Cambria Math" w:eastAsia="SimSun" w:hAnsi="Cambria Math"/>
          <w:i w:val="false"/>
          <w:iCs w:val="false"/>
        </w:rPr>
        <w:t xml:space="preserve">β&gt;0</w:t>
      </w:r>
      <w:r>
        <w:rPr>
          <w:rFonts w:ascii="Times New Roman" w:cs="Times New Roman" w:eastAsia="SimSun" w:hAnsi="Times New Roman"/>
        </w:rPr>
        <w:t xml:space="preserve"> 为传播强度，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Times New Roman" w:cs="Times New Roman" w:eastAsia="SimSun" w:hAnsi="Times New Roman"/>
        </w:rPr>
        <w:t xml:space="preserve"> 为感染核。本文主线取群体阈值核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)=Θ(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-θ)=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1,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≥θ; 0,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&lt;θ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sz w:val="21"/>
          <w:szCs w:val="21"/>
        </w:rPr>
        <w:t xml:space="preserve">	(7)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尾集感染成员数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≥θ</w:t>
      </w:r>
      <w:r>
        <w:rPr>
          <w:rFonts w:ascii="Times New Roman" w:cs="Times New Roman" w:eastAsia="SimSun" w:hAnsi="Times New Roman"/>
        </w:rPr>
        <w:t xml:space="preserve"> 时超边处于激活态，以恒定率向头集传递；成员康复使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Times New Roman" w:cs="Times New Roman" w:eastAsia="SimSun" w:hAnsi="Times New Roman"/>
        </w:rPr>
        <w:t xml:space="preserve"> 回落到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以下时超边失活。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对应简单传播，任一尾成员感染即足以激活超边；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则要求多个尾成员的联合状态，属于阈值型复杂传播 [21, 22]。两者的渗流对应物不同，将在第 IV 节分别处理。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阈值放在尾侧、且逐超边判定，是本文主线的机制选择。取线性核 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可回收"每个感染尾成员独立传递"的情形；把阈值改放头侧、令头节点在跨超边累积的剂量超过阈值时被感染，则得到另一类机制，由附录的剂量核统一处理。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易感节点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的总感染率是它所在全部头集的贡献之和，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e: u∈H(e)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(8)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感染节点以恒定率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独立康复，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→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，康复后不再参与传递。以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归一时间尺度后，过程只依赖比值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λ≡β/μ</w:t>
      </w:r>
      <w:r>
        <w:rPr>
          <w:rFonts w:ascii="Cambria Math" w:eastAsia="SimSun" w:hAnsi="Cambria Math"/>
          <w:sz w:val="21"/>
          <w:szCs w:val="21"/>
        </w:rPr>
        <w:t xml:space="preserve">	(9)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故给定感染核后，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Times New Roman" w:cs="Times New Roman" w:eastAsia="SimSun" w:hAnsi="Times New Roman"/>
        </w:rPr>
        <w:t xml:space="preserve"> 是唯一的连续动力学控制参数，爆发阈值指其临界值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；后文所称"阈值随结构参数变化"即指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对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等量的依赖。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V</w:t>
      </w:r>
      <w:r>
        <w:rPr>
          <w:rFonts w:ascii="Times New Roman" w:cs="Times New Roman" w:eastAsia="SimSun" w:hAnsi="Times New Roman"/>
        </w:rPr>
        <w:t xml:space="preserve"> 上的演化因而是连续时间 Markov 过程，可用 Gillespie 算法精确抽样 [42]——这是第 III 节数值校验的基础。非指数康复期分布的推广见附录。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初始条件需随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而变。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时取单个均匀随机选取的种子节点感染即可。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时单个种子无法激活任何超边——任一超边的感染尾成员数至多为 </w:t>
      </w:r>
      <w:r>
        <w:rPr>
          <w:rFonts w:ascii="Cambria Math" w:eastAsia="SimSun" w:hAnsi="Cambria Math"/>
          <w:i w:val="false"/>
          <w:iCs w:val="false"/>
        </w:rPr>
        <w:t xml:space="preserve">1&lt;θ</w:t>
      </w:r>
      <w:r>
        <w:rPr>
          <w:rFonts w:ascii="Times New Roman" w:cs="Times New Roman" w:eastAsia="SimSun" w:hAnsi="Times New Roman"/>
        </w:rPr>
        <w:t xml:space="preserve">——过程立即停在初态，爆发规模恒为 </w:t>
      </w:r>
      <w:r>
        <w:rPr>
          <w:rFonts w:ascii="Cambria Math" w:eastAsia="SimSun" w:hAnsi="Cambria Math"/>
          <w:i w:val="false"/>
          <w:iCs w:val="false"/>
        </w:rPr>
        <w:t xml:space="preserve">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；因此必须取一个规模不小于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的种子集，我们取均匀随机的初始感染比例 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。这与 bootstrap 渗流以初始激活比例为控制参数的做法一致 [44]，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 因而是 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分支的第二个控制参数。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有限系统几乎必然在有限时间内到达无感染者的吸收态。记该吸收态中康复节点的占比为爆发规模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，记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为给定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时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对动力学随机性与种子选取的条件期望。两种初始条件下种子分布都均匀，因而与超边方向无关，这一点 II.D 将用到。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式 (5)–(8) 中方向性的作用是不对称的：节点的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决定它能把感染推给多少个头集，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决定它暴露于多少个尾集。这一不对称正是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得以进入动力学的通道。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C. 有向超边重叠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第二个结构参数刻画超边之间如何共享节点。在无向超图中，两条超边的重叠只有"共享几个节点"一个自由度 [27, 28]；引入尾/头之分后，共享节点在两条超边中各自扮演的角色也成为信息。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对任意有序超边对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≠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，定义重叠列联矩阵的四个分量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)∩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sz w:val="21"/>
          <w:szCs w:val="21"/>
        </w:rPr>
        <w:t xml:space="preserve">	(10)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其中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当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当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Times New Roman" w:cs="Times New Roman" w:eastAsia="SimSun" w:hAnsi="Times New Roman"/>
        </w:rPr>
        <w:t xml:space="preserve"> 同理。四个通道各有独立的动力学含义：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TT</w:t>
      </w:r>
      <w:r>
        <w:rPr>
          <w:rFonts w:ascii="Times New Roman" w:cs="Times New Roman" w:eastAsia="SimSun" w:hAnsi="Times New Roman"/>
        </w:rPr>
        <w:t xml:space="preserve"> 为</w:t>
      </w:r>
      <w:r>
        <w:rPr>
          <w:rFonts w:ascii="Times New Roman" w:cs="Times New Roman" w:eastAsia="SimSun" w:hAnsi="Times New Roman"/>
          <w:b/>
          <w:bCs/>
        </w:rPr>
        <w:t xml:space="preserve">共发</w:t>
      </w:r>
      <w:r>
        <w:rPr>
          <w:rFonts w:ascii="Times New Roman" w:cs="Times New Roman" w:eastAsia="SimSun" w:hAnsi="Times New Roman"/>
        </w:rPr>
        <w:t xml:space="preserve">，共享节点在两条超边中同为尾成员，同一感染源向两个不同头集扇出；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HH</w:t>
      </w:r>
      <w:r>
        <w:rPr>
          <w:rFonts w:ascii="Times New Roman" w:cs="Times New Roman" w:eastAsia="SimSun" w:hAnsi="Times New Roman"/>
        </w:rPr>
        <w:t xml:space="preserve"> 为</w:t>
      </w:r>
      <w:r>
        <w:rPr>
          <w:rFonts w:ascii="Times New Roman" w:cs="Times New Roman" w:eastAsia="SimSun" w:hAnsi="Times New Roman"/>
          <w:b/>
          <w:bCs/>
        </w:rPr>
        <w:t xml:space="preserve">共收</w:t>
      </w:r>
      <w:r>
        <w:rPr>
          <w:rFonts w:ascii="Times New Roman" w:cs="Times New Roman" w:eastAsia="SimSun" w:hAnsi="Times New Roman"/>
        </w:rPr>
        <w:t xml:space="preserve">，共享节点同为头成员，两条超边的感染率按 (8) 在该节点上叠加（附录的头侧剂量核下，跨超边剂量亦在此累积）；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HT</w:t>
      </w:r>
      <w:r>
        <w:rPr>
          <w:rFonts w:ascii="Times New Roman" w:cs="Times New Roman" w:eastAsia="SimSun" w:hAnsi="Times New Roman"/>
        </w:rPr>
        <w:t xml:space="preserve"> 为</w:t>
      </w:r>
      <w:r>
        <w:rPr>
          <w:rFonts w:ascii="Times New Roman" w:cs="Times New Roman" w:eastAsia="SimSun" w:hAnsi="Times New Roman"/>
          <w:b/>
          <w:bCs/>
        </w:rPr>
        <w:t xml:space="preserve">串联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的头集落入 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 的尾集，构成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→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 的传播链；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TH</w:t>
      </w:r>
      <w:r>
        <w:rPr>
          <w:rFonts w:ascii="Times New Roman" w:cs="Times New Roman" w:eastAsia="SimSun" w:hAnsi="Times New Roman"/>
        </w:rPr>
        <w:t xml:space="preserve"> 为反向串联。由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)∩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)=∅</w:t>
      </w:r>
      <w:r>
        <w:rPr>
          <w:rFonts w:ascii="Times New Roman" w:cs="Times New Roman" w:eastAsia="SimSun" w:hAnsi="Times New Roman"/>
        </w:rPr>
        <w:t xml:space="preserve">，令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̄=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)∪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即得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̄∩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̄|=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HH</w:t>
      </w:r>
      <w:r>
        <w:rPr>
          <w:rFonts w:ascii="Cambria Math" w:eastAsia="SimSun" w:hAnsi="Cambria Math"/>
          <w:sz w:val="21"/>
          <w:szCs w:val="21"/>
        </w:rPr>
        <w:t xml:space="preserve">	(11)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也就是说，对任意一对超边，四通道之和精确等于其无向重叠：本节的重叠量是现行定义的方向细化，因而后文结果可与无向文献直接对照。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归一化到 </w:t>
      </w:r>
      <w:r>
        <w:rPr>
          <w:rFonts w:ascii="Cambria Math" w:eastAsia="SimSun" w:hAnsi="Cambria Math"/>
          <w:i w:val="false"/>
          <w:iCs w:val="false"/>
        </w:rPr>
        <w:t xml:space="preserve">[0,1]</w:t>
      </w:r>
      <w:r>
        <w:rPr>
          <w:rFonts w:ascii="Times New Roman" w:cs="Times New Roman" w:eastAsia="SimSun" w:hAnsi="Times New Roman"/>
        </w:rPr>
        <w:t xml:space="preserve"> 取（同质阶数下分母逐通道为常数：</w:t>
      </w:r>
      <w:r>
        <w:rPr>
          <w:rFonts w:ascii="Cambria Math" w:eastAsia="SimSun" w:hAnsi="Cambria Math"/>
          <w:i/>
          <w:iCs/>
        </w:rPr>
        <w:t xml:space="preserve">TT</w:t>
      </w:r>
      <w:r>
        <w:rPr>
          <w:rFonts w:ascii="Times New Roman" w:cs="Times New Roman" w:eastAsia="SimSun" w:hAnsi="Times New Roman"/>
        </w:rPr>
        <w:t xml:space="preserve"> 取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HH</w:t>
      </w:r>
      <w:r>
        <w:rPr>
          <w:rFonts w:ascii="Times New Roman" w:cs="Times New Roman" w:eastAsia="SimSun" w:hAnsi="Times New Roman"/>
        </w:rPr>
        <w:t xml:space="preserve"> 取 </w:t>
      </w:r>
      <w:r>
        <w:rPr>
          <w:rFonts w:ascii="Cambria Math" w:eastAsia="SimSun" w:hAnsi="Cambria Math"/>
          <w:i w:val="false"/>
          <w:iCs w:val="false"/>
        </w:rPr>
        <w:t xml:space="preserve">η</w:t>
      </w:r>
      <w:r>
        <w:rPr>
          <w:rFonts w:ascii="Times New Roman" w:cs="Times New Roman" w:eastAsia="SimSun" w:hAnsi="Times New Roman"/>
        </w:rPr>
        <w:t xml:space="preserve">、两个串联通道取 </w:t>
      </w:r>
      <w:r>
        <w:rPr>
          <w:rFonts w:ascii="Cambria Math" w:eastAsia="SimSun" w:hAnsi="Cambria Math"/>
          <w:i/>
          <w:iCs/>
        </w:rPr>
        <w:t xml:space="preserve">min</w:t>
      </w:r>
      <w:r>
        <w:rPr>
          <w:rFonts w:ascii="Cambria Math" w:eastAsia="SimSun" w:hAnsi="Cambria Math"/>
          <w:i w:val="false"/>
          <w:iCs w:val="false"/>
        </w:rPr>
        <w:t xml:space="preserve">(τ,η)</w:t>
      </w:r>
      <w:r>
        <w:rPr>
          <w:rFonts w:ascii="Times New Roman" w:cs="Times New Roman" w:eastAsia="SimSun" w:hAnsi="Times New Roman"/>
        </w:rPr>
        <w:t xml:space="preserve">）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)|,|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)|))</w:t>
      </w:r>
      <w:r>
        <w:rPr>
          <w:rFonts w:ascii="Cambria Math" w:eastAsia="SimSun" w:hAnsi="Cambria Math"/>
          <w:sz w:val="21"/>
          <w:szCs w:val="21"/>
        </w:rPr>
        <w:t xml:space="preserve">	(12)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聚合方式受一条硬约束限制。对固定的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逐节点计数可得四条求和规则，例如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f≠e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v∈T(e)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)-1), 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f≠e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v∈H(e)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(13)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其余两式同理。右端只依赖度序列，因此</w:t>
      </w:r>
      <w:r>
        <w:rPr>
          <w:rFonts w:ascii="Times New Roman" w:cs="Times New Roman" w:eastAsia="SimSun" w:hAnsi="Times New Roman"/>
          <w:b/>
          <w:bCs/>
        </w:rPr>
        <w:t xml:space="preserve">在保度约束下四个通道的重叠总量是常数</w:t>
      </w:r>
      <w:r>
        <w:rPr>
          <w:rFonts w:ascii="Times New Roman" w:cs="Times New Roman" w:eastAsia="SimSun" w:hAnsi="Times New Roman"/>
        </w:rPr>
        <w:t xml:space="preserve">；同质阶数下 (12) 的分母逐通道为常数，故无条件平均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同样被度序列锁死，无法作为可调参数。可变的是重叠的堆积方式——是让少数超边对深度共享，还是让共享摊薄到大量超边对上。据此定义条件平均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σσ'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=⟨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)≥1,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)=σ,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)=σ'  ⟩</w:t>
      </w:r>
      <w:r>
        <w:rPr>
          <w:rFonts w:ascii="Cambria Math" w:eastAsia="SimSun" w:hAnsi="Cambria Math"/>
          <w:sz w:val="21"/>
          <w:szCs w:val="21"/>
        </w:rPr>
        <w:t xml:space="preserve">	(14)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即在确实发生重叠的超边对上取平均，其中 </w:t>
      </w:r>
      <w:r>
        <w:rPr>
          <w:rFonts w:ascii="Cambria Math" w:eastAsia="SimSun" w:hAnsi="Cambria Math"/>
          <w:i w:val="false"/>
          <w:iCs w:val="false"/>
        </w:rPr>
        <w:t xml:space="preserve">σ(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)=(|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)|,|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)|)</w:t>
      </w:r>
      <w:r>
        <w:rPr>
          <w:rFonts w:ascii="Times New Roman" w:cs="Times New Roman" w:eastAsia="SimSun" w:hAnsi="Times New Roman"/>
        </w:rPr>
        <w:t xml:space="preserve"> 为超边的阶；该通道无重叠时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不定义。记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为该通道中发生重叠的超边对数，则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/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，常数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仅由度序列决定。因此调节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等价于调节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，这决定了第 V 节重连算法的实现方式。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式 (14) 中阶指标取对角块（</w:t>
      </w:r>
      <w:r>
        <w:rPr>
          <w:rFonts w:ascii="Cambria Math" w:eastAsia="SimSun" w:hAnsi="Cambria Math"/>
          <w:i w:val="false"/>
          <w:iCs w:val="false"/>
        </w:rPr>
        <w:t xml:space="preserve">σ=σ'</w:t>
      </w:r>
      <w:r>
        <w:rPr>
          <w:rFonts w:ascii="Times New Roman" w:cs="Times New Roman" w:eastAsia="SimSun" w:hAnsi="Times New Roman"/>
        </w:rPr>
        <w:t xml:space="preserve">）即阶内重叠、取非对角块即阶间重叠，与无向情形下超边重叠矩阵的对角/非对角划分一致 [28]；本文只是在其每个矩阵元上再展开出四个方向通道。同质阶数下阶指标退化，以下略去并简记为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；第 VII 节的真实数据阶数异质，届时阶指标重新生效。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互惠方向不由上述张量刻画。两条超边是否互相指回，取决于一组超边能否共同完成反向覆盖，这是超边级而非超边对级的判据。本文直接采用已有的强互惠定义 [34]：若存在一组超边，其尾集之并覆盖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且头集之并覆盖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，则称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被强互惠；取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⇄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被强互惠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(15)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采用这一定义是为了与已有测量口径一致，便于第 VII 节与真实数据的报告值并列。需要注意它与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不同类：退化关系 (11) 对它不成立，它也不进入第 IV 节转移算子的权重。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D. 方向翻转与宇称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定义全局方向翻转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为对所有超边交换尾集与头集，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⟼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</w:t>
      </w:r>
      <w:r>
        <w:rPr>
          <w:rFonts w:ascii="Cambria Math" w:eastAsia="SimSun" w:hAnsi="Cambria Math"/>
          <w:sz w:val="21"/>
          <w:szCs w:val="21"/>
        </w:rPr>
        <w:t xml:space="preserve">	(16)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是有向超图空间上的对合（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2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id</w:t>
      </w:r>
      <w:r>
        <w:rPr>
          <w:rFonts w:ascii="Times New Roman" w:cs="Times New Roman" w:eastAsia="SimSun" w:hAnsi="Times New Roman"/>
        </w:rPr>
        <w:t xml:space="preserve">）。它把每个节点的入度与出度互换，把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η</w:t>
      </w:r>
      <w:r>
        <w:rPr>
          <w:rFonts w:ascii="Times New Roman" w:cs="Times New Roman" w:eastAsia="SimSun" w:hAnsi="Times New Roman"/>
        </w:rPr>
        <w:t xml:space="preserve"> 互换，并在四个重叠通道上作用为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  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↔α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↔α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TH</w:t>
      </w:r>
      <w:r>
        <w:rPr>
          <w:rFonts w:ascii="Cambria Math" w:eastAsia="SimSun" w:hAnsi="Cambria Math"/>
          <w:sz w:val="21"/>
          <w:szCs w:val="21"/>
        </w:rPr>
        <w:t xml:space="preserve">	(17)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两个串联通道并不独立。对有序超边对恒有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，故同质阶数下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HT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TH</w:t>
      </w:r>
      <w:r>
        <w:rPr>
          <w:rFonts w:ascii="Times New Roman" w:cs="Times New Roman" w:eastAsia="SimSun" w:hAnsi="Times New Roman"/>
        </w:rPr>
        <w:t xml:space="preserve"> 逐实现相等（异质阶数下互为阶指标的转置），串联方向只携带一个分量，记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Cambria Math" w:eastAsia="SimSun" w:hAnsi="Cambria Math"/>
          <w:i w:val="false"/>
          <w:iCs w:val="false"/>
        </w:rPr>
        <w:t xml:space="preserve">=α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HT</w:t>
      </w:r>
      <w:r>
        <w:rPr>
          <w:rFonts w:ascii="Times New Roman" w:cs="Times New Roman" w:eastAsia="SimSun" w:hAnsi="Times New Roman"/>
        </w:rPr>
        <w:t xml:space="preserve">。四个通道在聚合层面因而只有三个独立分量。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按宇称重组：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Times New Roman" w:cs="Times New Roman" w:eastAsia="SimSun" w:hAnsi="Times New Roman"/>
        </w:rPr>
        <w:t xml:space="preserve"> 与并联重叠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Cambria Math" w:eastAsia="SimSun" w:hAnsi="Cambria Math"/>
          <w:i w:val="false"/>
          <w:iCs w:val="false"/>
        </w:rPr>
        <w:t xml:space="preserve">=1/2(α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</w:rPr>
        <w:t xml:space="preserve">+α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下为偶，而极性失衡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Δα=1/2(α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(18)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为奇。跨结构比较（如阈值对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Times New Roman" w:cs="Times New Roman" w:eastAsia="SimSun" w:hAnsi="Times New Roman"/>
        </w:rPr>
        <w:t xml:space="preserve"> 的依赖）必须固定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Times New Roman" w:cs="Times New Roman" w:eastAsia="SimSun" w:hAnsi="Times New Roman"/>
        </w:rPr>
        <w:t xml:space="preserve">，否则三个分量的效应混在同一条扫描线上；但成对的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–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Times New Roman" w:cs="Times New Roman" w:eastAsia="SimSun" w:hAnsi="Times New Roman"/>
        </w:rPr>
        <w:t xml:space="preserve"> 比较不受此限，因为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Times New Roman" w:cs="Times New Roman" w:eastAsia="SimSun" w:hAnsi="Times New Roman"/>
        </w:rPr>
        <w:t xml:space="preserve"> 为偶，翻转前后取值相同，无法伪造配对差异。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下为</w:t>
      </w:r>
      <w:r>
        <w:rPr>
          <w:rFonts w:ascii="Times New Roman" w:cs="Times New Roman" w:eastAsia="SimSun" w:hAnsi="Times New Roman"/>
          <w:b/>
          <w:bCs/>
        </w:rPr>
        <w:t xml:space="preserve">偶</w:t>
      </w:r>
      <w:r>
        <w:rPr>
          <w:rFonts w:ascii="Times New Roman" w:cs="Times New Roman" w:eastAsia="SimSun" w:hAnsi="Times New Roman"/>
        </w:rPr>
        <w:t xml:space="preserve">：翻转互换每个节点的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，而 (4) 的 Pearson 相关系数对其两个变量对称，故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据此可把结构量按宇称分类。本文所用结构量中，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-奇的来源有两个且相互独立：双度序列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关于分量互换的不对称性，以及极性失衡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。尾头基数之差 </w:t>
      </w:r>
      <w:r>
        <w:rPr>
          <w:rFonts w:ascii="Cambria Math" w:eastAsia="SimSun" w:hAnsi="Cambria Math"/>
          <w:i w:val="false"/>
          <w:iCs w:val="false"/>
        </w:rPr>
        <w:t xml:space="preserve">τ-η</w:t>
      </w:r>
      <w:r>
        <w:rPr>
          <w:rFonts w:ascii="Times New Roman" w:cs="Times New Roman" w:eastAsia="SimSun" w:hAnsi="Times New Roman"/>
        </w:rPr>
        <w:t xml:space="preserve"> 不是第三个独立来源——由 (3)，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互换对称蕴含 </w:t>
      </w:r>
      <w:r>
        <w:rPr>
          <w:rFonts w:ascii="Cambria Math" w:eastAsia="SimSun" w:hAnsi="Cambria Math"/>
          <w:i w:val="false"/>
          <w:iCs w:val="false"/>
        </w:rPr>
        <w:t xml:space="preserve">τ=η</w:t>
      </w:r>
      <w:r>
        <w:rPr>
          <w:rFonts w:ascii="Times New Roman" w:cs="Times New Roman" w:eastAsia="SimSun" w:hAnsi="Times New Roman"/>
        </w:rPr>
        <w:t xml:space="preserve">，故 </w:t>
      </w:r>
      <w:r>
        <w:rPr>
          <w:rFonts w:ascii="Cambria Math" w:eastAsia="SimSun" w:hAnsi="Cambria Math"/>
          <w:i w:val="false"/>
          <w:iCs w:val="false"/>
        </w:rPr>
        <w:t xml:space="preserve">τ≠η</w:t>
      </w:r>
      <w:r>
        <w:rPr>
          <w:rFonts w:ascii="Times New Roman" w:cs="Times New Roman" w:eastAsia="SimSun" w:hAnsi="Times New Roman"/>
        </w:rPr>
        <w:t xml:space="preserve"> 只是序列不对称的一个充分标志；反之序列不对称时 </w:t>
      </w:r>
      <w:r>
        <w:rPr>
          <w:rFonts w:ascii="Cambria Math" w:eastAsia="SimSun" w:hAnsi="Cambria Math"/>
          <w:i w:val="false"/>
          <w:iCs w:val="false"/>
        </w:rPr>
        <w:t xml:space="preserve">τ=η</w:t>
      </w:r>
      <w:r>
        <w:rPr>
          <w:rFonts w:ascii="Times New Roman" w:cs="Times New Roman" w:eastAsia="SimSun" w:hAnsi="Times New Roman"/>
        </w:rPr>
        <w:t xml:space="preserve"> 仍可成立。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这一分类对终态有直接约束。设结构系综 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生成随机有向超图，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为 II.B 定义的条件期望爆发规模；由于种子均匀选取，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的定义本身不引入方向偏好。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命题 1.</w:t>
      </w:r>
      <w:r>
        <w:rPr>
          <w:rFonts w:ascii="Times New Roman" w:cs="Times New Roman" w:eastAsia="SimSun" w:hAnsi="Times New Roman"/>
          <w:color w:val="3A4A5A"/>
        </w:rPr>
        <w:t xml:space="preserve"> 若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ℙ</w:t>
      </w:r>
      <w:r>
        <w:rPr>
          <w:rFonts w:ascii="Times New Roman" w:cs="Times New Roman" w:eastAsia="SimSun" w:hAnsi="Times New Roman"/>
          <w:color w:val="3A4A5A"/>
        </w:rPr>
        <w:t xml:space="preserve"> 在 </w:t>
      </w:r>
      <w:r>
        <w:rPr>
          <w:rFonts w:ascii="Cambria Math" w:eastAsia="SimSun" w:hAnsi="Cambria Math"/>
          <w:i/>
          <w:iCs/>
          <w:color w:val="3A4A5A"/>
        </w:rPr>
        <w:t xml:space="preserve">R</w:t>
      </w:r>
      <w:r>
        <w:rPr>
          <w:rFonts w:ascii="Times New Roman" w:cs="Times New Roman" w:eastAsia="SimSun" w:hAnsi="Times New Roman"/>
          <w:color w:val="3A4A5A"/>
        </w:rPr>
        <w:t xml:space="preserve"> 下不变，即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ℙ[</w:t>
      </w:r>
      <w:r>
        <w:rPr>
          <w:rFonts w:ascii="Cambria Math" w:eastAsia="SimSun" w:hAnsi="Cambria Math"/>
          <w:i/>
          <w:iCs/>
          <w:color w:val="3A4A5A"/>
        </w:rPr>
        <w:t xml:space="preserve">RH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]=ℙ[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]</w:t>
      </w:r>
      <w:r>
        <w:rPr>
          <w:rFonts w:ascii="Times New Roman" w:cs="Times New Roman" w:eastAsia="SimSun" w:hAnsi="Times New Roman"/>
          <w:color w:val="3A4A5A"/>
        </w:rPr>
        <w:t xml:space="preserve"> 对所有 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Times New Roman" w:cs="Times New Roman" w:eastAsia="SimSun" w:hAnsi="Times New Roman"/>
          <w:color w:val="3A4A5A"/>
        </w:rPr>
        <w:t xml:space="preserve"> 成立，则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⟨</w:t>
      </w:r>
      <w:r>
        <w:rPr>
          <w:rFonts w:ascii="Cambria Math" w:eastAsia="SimSun" w:hAnsi="Cambria Math"/>
          <w:i/>
          <w:iCs/>
          <w:color w:val="3A4A5A"/>
        </w:rPr>
        <w:t xml:space="preserve">S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⟩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ℙ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=⟨</w:t>
      </w:r>
      <w:r>
        <w:rPr>
          <w:rFonts w:ascii="Cambria Math" w:eastAsia="SimSun" w:hAnsi="Cambria Math"/>
          <w:i/>
          <w:iCs/>
          <w:color w:val="3A4A5A"/>
        </w:rPr>
        <w:t xml:space="preserve">S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∘</w:t>
      </w:r>
      <w:r>
        <w:rPr>
          <w:rFonts w:ascii="Cambria Math" w:eastAsia="SimSun" w:hAnsi="Cambria Math"/>
          <w:i/>
          <w:iCs/>
          <w:color w:val="3A4A5A"/>
        </w:rPr>
        <w:t xml:space="preserve">R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⟩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ℙ</w:t>
      </w:r>
      <w:r>
        <w:rPr>
          <w:rFonts w:ascii="Times New Roman" w:cs="Times New Roman" w:eastAsia="SimSun" w:hAnsi="Times New Roman"/>
          <w:color w:val="3A4A5A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证明只需一次换元：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是结构空间上的可测对合，故 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]=Σ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]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命题 1 的逆否形式给出方向对称性破缺的必要条件：</w:t>
      </w:r>
      <w:r>
        <w:rPr>
          <w:rFonts w:ascii="Times New Roman" w:cs="Times New Roman" w:eastAsia="SimSun" w:hAnsi="Times New Roman"/>
          <w:b/>
          <w:bCs/>
        </w:rPr>
        <w:t xml:space="preserve">系综层面的破缺要求生成系综本身破坏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Times New Roman" w:cs="Times New Roman" w:eastAsia="SimSun" w:hAnsi="Times New Roman"/>
          <w:b/>
          <w:bCs/>
        </w:rPr>
        <w:t xml:space="preserve">-不变性</w:t>
      </w:r>
      <w:r>
        <w:rPr>
          <w:rFonts w:ascii="Times New Roman" w:cs="Times New Roman" w:eastAsia="SimSun" w:hAnsi="Times New Roman"/>
        </w:rPr>
        <w:t xml:space="preserve">。在本文所用结构量中，能承载这一破坏的只有上述两个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-奇的来源。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但即便必要条件被满足，破缺也未必能在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上看到。存在一条更强的不变性，它与系综是否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-不变无关：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命题 2.</w:t>
      </w:r>
      <w:r>
        <w:rPr>
          <w:rFonts w:ascii="Times New Roman" w:cs="Times New Roman" w:eastAsia="SimSun" w:hAnsi="Times New Roman"/>
          <w:color w:val="3A4A5A"/>
        </w:rPr>
        <w:t xml:space="preserve"> 设 (i) 终态可表示为某个随机结构 </w:t>
      </w:r>
      <w:r>
        <w:rPr>
          <w:rFonts w:ascii="Cambria Math" w:eastAsia="SimSun" w:hAnsi="Cambria Math"/>
          <w:i/>
          <w:iCs/>
          <w:color w:val="3A4A5A"/>
        </w:rPr>
        <w:t xml:space="preserve">G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 上的可达性，即从种子 </w:t>
      </w:r>
      <w:r>
        <w:rPr>
          <w:rFonts w:ascii="Cambria Math" w:eastAsia="SimSun" w:hAnsi="Cambria Math"/>
          <w:i/>
          <w:iCs/>
          <w:color w:val="3A4A5A"/>
        </w:rPr>
        <w:t xml:space="preserve">v</w:t>
      </w:r>
      <w:r>
        <w:rPr>
          <w:rFonts w:ascii="Times New Roman" w:cs="Times New Roman" w:eastAsia="SimSun" w:hAnsi="Times New Roman"/>
          <w:color w:val="3A4A5A"/>
        </w:rPr>
        <w:t xml:space="preserve"> 出发的最终感染集为 </w:t>
      </w:r>
      <w:r>
        <w:rPr>
          <w:rFonts w:ascii="Cambria Math" w:eastAsia="SimSun" w:hAnsi="Cambria Math"/>
          <w:i/>
          <w:iCs/>
          <w:color w:val="3A4A5A"/>
        </w:rPr>
        <w:t xml:space="preserve">v</w:t>
      </w:r>
      <w:r>
        <w:rPr>
          <w:rFonts w:ascii="Times New Roman" w:cs="Times New Roman" w:eastAsia="SimSun" w:hAnsi="Times New Roman"/>
          <w:color w:val="3A4A5A"/>
        </w:rPr>
        <w:t xml:space="preserve"> 在 </w:t>
      </w:r>
      <w:r>
        <w:rPr>
          <w:rFonts w:ascii="Cambria Math" w:eastAsia="SimSun" w:hAnsi="Cambria Math"/>
          <w:i/>
          <w:iCs/>
          <w:color w:val="3A4A5A"/>
        </w:rPr>
        <w:t xml:space="preserve">G</w:t>
      </w:r>
      <w:r>
        <w:rPr>
          <w:rFonts w:ascii="Times New Roman" w:cs="Times New Roman" w:eastAsia="SimSun" w:hAnsi="Times New Roman"/>
          <w:color w:val="3A4A5A"/>
        </w:rPr>
        <w:t xml:space="preserve"> 中的出分支 </w:t>
      </w:r>
      <w:r>
        <w:rPr>
          <w:rFonts w:ascii="Cambria Math" w:eastAsia="SimSun" w:hAnsi="Cambria Math"/>
          <w:i/>
          <w:iCs/>
          <w:color w:val="3A4A5A"/>
        </w:rPr>
        <w:t xml:space="preserve">out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v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，如 [5] 的半有向流行渗流网络所给出；且 (ii) </w:t>
      </w:r>
      <w:r>
        <w:rPr>
          <w:rFonts w:ascii="Cambria Math" w:eastAsia="SimSun" w:hAnsi="Cambria Math"/>
          <w:i/>
          <w:iCs/>
          <w:color w:val="3A4A5A"/>
        </w:rPr>
        <w:t xml:space="preserve">G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RH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 与 </w:t>
      </w:r>
      <w:r>
        <w:rPr>
          <w:rFonts w:ascii="Cambria Math" w:eastAsia="SimSun" w:hAnsi="Cambria Math"/>
          <w:i/>
          <w:iCs/>
          <w:color w:val="3A4A5A"/>
        </w:rPr>
        <w:t xml:space="preserve">G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 的转置同分布。则对</w:t>
      </w:r>
      <w:r>
        <w:rPr>
          <w:rFonts w:ascii="Times New Roman" w:cs="Times New Roman" w:eastAsia="SimSun" w:hAnsi="Times New Roman"/>
          <w:b/>
          <w:bCs/>
          <w:color w:val="3A4A5A"/>
        </w:rPr>
        <w:t xml:space="preserve">任意</w:t>
      </w:r>
      <w:r>
        <w:rPr>
          <w:rFonts w:ascii="Times New Roman" w:cs="Times New Roman" w:eastAsia="SimSun" w:hAnsi="Times New Roman"/>
          <w:color w:val="3A4A5A"/>
        </w:rPr>
        <w:t xml:space="preserve">有向超图 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Times New Roman" w:cs="Times New Roman" w:eastAsia="SimSun" w:hAnsi="Times New Roman"/>
          <w:color w:val="3A4A5A"/>
        </w:rPr>
        <w:t xml:space="preserve">，均匀单种子下的平均爆发规模在方向翻转下不变。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证明只需一次计数：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)|=#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):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 自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 可达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Cambria Math" w:eastAsia="SimSun" w:hAnsi="Cambria Math"/>
          <w:i w:val="false"/>
          <w:iCs w:val="false"/>
        </w:rPr>
        <w:t xml:space="preserve">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)|</w:t>
      </w:r>
      <w:r>
        <w:rPr>
          <w:rFonts w:ascii="Times New Roman" w:cs="Times New Roman" w:eastAsia="SimSun" w:hAnsi="Times New Roman"/>
        </w:rPr>
        <w:t xml:space="preserve">。转置把每个可达有序对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换成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，可达对的</w:t>
      </w:r>
      <w:r>
        <w:rPr>
          <w:rFonts w:ascii="Times New Roman" w:cs="Times New Roman" w:eastAsia="SimSun" w:hAnsi="Times New Roman"/>
          <w:b/>
          <w:bCs/>
        </w:rPr>
        <w:t xml:space="preserve">总数</w:t>
      </w:r>
      <w:r>
        <w:rPr>
          <w:rFonts w:ascii="Times New Roman" w:cs="Times New Roman" w:eastAsia="SimSun" w:hAnsi="Times New Roman"/>
        </w:rPr>
        <w:t xml:space="preserve">因而逐实现不变；除以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2</w:t>
      </w:r>
      <w:r>
        <w:rPr>
          <w:rFonts w:ascii="Times New Roman" w:cs="Times New Roman" w:eastAsia="SimSun" w:hAnsi="Times New Roman"/>
        </w:rPr>
        <w:t xml:space="preserve"> 即得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不变。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假设 (ii) 需要分情形讨论。取线性核 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时，传播事件对每个（尾成员，头成员）对独立发生，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Times New Roman" w:cs="Times New Roman" w:eastAsia="SimSun" w:hAnsi="Times New Roman"/>
        </w:rPr>
        <w:t xml:space="preserve"> 可在不参照种子的情况下一次抽出，(ii) 严格成立，计数恒等式因而</w:t>
      </w:r>
      <w:r>
        <w:rPr>
          <w:rFonts w:ascii="Times New Roman" w:cs="Times New Roman" w:eastAsia="SimSun" w:hAnsi="Times New Roman"/>
          <w:b/>
          <w:bCs/>
        </w:rPr>
        <w:t xml:space="preserve">逐实现精确</w:t>
      </w:r>
      <w:r>
        <w:rPr>
          <w:rFonts w:ascii="Times New Roman" w:cs="Times New Roman" w:eastAsia="SimSun" w:hAnsi="Times New Roman"/>
        </w:rPr>
        <w:t xml:space="preserve">。但本文主线的超边级阈值核不满足 (ii)：超边的激活区间是其已感染尾成员感染期的并集，取决于哪些尾成员先被感染，因而依赖种子，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Times New Roman" w:cs="Times New Roman" w:eastAsia="SimSun" w:hAnsi="Times New Roman"/>
        </w:rPr>
        <w:t xml:space="preserve"> 不是种子无关的。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这一违背是真实的，不能当作可忽略的小量。第 VI 节在 </w:t>
      </w:r>
      <w:r>
        <w:rPr>
          <w:rFonts w:ascii="Cambria Math" w:eastAsia="SimSun" w:hAnsi="Cambria Math"/>
          <w:i w:val="false"/>
          <w:iCs w:val="false"/>
        </w:rPr>
        <w:t xml:space="preserve">τ=3,η=1</w:t>
      </w:r>
      <w:r>
        <w:rPr>
          <w:rFonts w:ascii="Times New Roman" w:cs="Times New Roman" w:eastAsia="SimSun" w:hAnsi="Times New Roman"/>
        </w:rPr>
        <w:t xml:space="preserve"> 的最不对称构型上测得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的翻转残余约为 </w:t>
      </w:r>
      <w:r>
        <w:rPr>
          <w:rFonts w:ascii="Cambria Math" w:eastAsia="SimSun" w:hAnsi="Cambria Math"/>
          <w:i w:val="false"/>
          <w:iCs w:val="false"/>
        </w:rPr>
        <w:t xml:space="preserve">-2%</w:t>
      </w:r>
      <w:r>
        <w:rPr>
          <w:rFonts w:ascii="Times New Roman" w:cs="Times New Roman" w:eastAsia="SimSun" w:hAnsi="Times New Roman"/>
        </w:rPr>
        <w:t xml:space="preserve">（阈值邻域，四个独立结构符号一致，合并 </w:t>
      </w:r>
      <w:r>
        <w:rPr>
          <w:rFonts w:ascii="Cambria Math" w:eastAsia="SimSun" w:hAnsi="Cambria Math"/>
          <w:i w:val="false"/>
          <w:iCs w:val="false"/>
        </w:rPr>
        <w:t xml:space="preserve">5σ</w:t>
      </w:r>
      <w:r>
        <w:rPr>
          <w:rFonts w:ascii="Times New Roman" w:cs="Times New Roman" w:eastAsia="SimSun" w:hAnsi="Times New Roman"/>
        </w:rPr>
        <w:t xml:space="preserve">）。它并非仿真器对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Times New Roman" w:cs="Times New Roman" w:eastAsia="SimSun" w:hAnsi="Times New Roman"/>
        </w:rPr>
        <w:t xml:space="preserve"> 处理不均所致。在互换对称的双度序列上，命题 1 直接禁止破缺，而同一协议只给出 </w:t>
      </w:r>
      <w:r>
        <w:rPr>
          <w:rFonts w:ascii="Cambria Math" w:eastAsia="SimSun" w:hAnsi="Cambria Math"/>
          <w:i w:val="false"/>
          <w:iCs w:val="false"/>
        </w:rPr>
        <w:t xml:space="preserve">-0.36%±0.28%</w:t>
      </w:r>
      <w:r>
        <w:rPr>
          <w:rFonts w:ascii="Times New Roman" w:cs="Times New Roman" w:eastAsia="SimSun" w:hAnsi="Times New Roman"/>
        </w:rPr>
        <w:t xml:space="preserve">，与零相容；即便保守地把这一数值当作仪器基线扣除，剩余部分仍有 </w:t>
      </w:r>
      <w:r>
        <w:rPr>
          <w:rFonts w:ascii="Cambria Math" w:eastAsia="SimSun" w:hAnsi="Cambria Math"/>
          <w:i w:val="false"/>
          <w:iCs w:val="false"/>
        </w:rPr>
        <w:t xml:space="preserve">-1.88%±0.52%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3.6σ</w:t>
      </w:r>
      <w:r>
        <w:rPr>
          <w:rFonts w:ascii="Times New Roman" w:cs="Times New Roman" w:eastAsia="SimSun" w:hAnsi="Times New Roman"/>
        </w:rPr>
        <w:t xml:space="preserve">）。该效应为超边级激活所特有，成对情形与线性核下均不出现。因此命题 2 对本文主线只是</w:t>
      </w:r>
      <w:r>
        <w:rPr>
          <w:rFonts w:ascii="Times New Roman" w:cs="Times New Roman" w:eastAsia="SimSun" w:hAnsi="Times New Roman"/>
          <w:b/>
          <w:bCs/>
        </w:rPr>
        <w:t xml:space="preserve">近似</w:t>
      </w:r>
      <w:r>
        <w:rPr>
          <w:rFonts w:ascii="Times New Roman" w:cs="Times New Roman" w:eastAsia="SimSun" w:hAnsi="Times New Roman"/>
        </w:rPr>
        <w:t xml:space="preserve">结论，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并非严格不变量。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即便如此，命题 2 的结论在量级上仍然成立：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</w:t>
      </w:r>
      <w:r>
        <w:rPr>
          <w:rFonts w:ascii="Times New Roman" w:cs="Times New Roman" w:eastAsia="SimSun" w:hAnsi="Times New Roman"/>
          <w:b/>
          <w:bCs/>
        </w:rPr>
        <w:t xml:space="preserve">是一个极差的破缺序参量</w:t>
      </w:r>
      <w:r>
        <w:rPr>
          <w:rFonts w:ascii="Times New Roman" w:cs="Times New Roman" w:eastAsia="SimSun" w:hAnsi="Times New Roman"/>
        </w:rPr>
        <w:t xml:space="preserve">。同一批构型上 </w:t>
      </w:r>
      <w:r>
        <w:rPr>
          <w:rFonts w:ascii="Cambria Math" w:eastAsia="SimSun" w:hAnsi="Cambria Math"/>
          <w:i w:val="false"/>
          <w:iCs w:val="false"/>
        </w:rPr>
        <w:t xml:space="preserve">Π</w:t>
      </w:r>
      <w:r>
        <w:rPr>
          <w:rFonts w:ascii="Times New Roman" w:cs="Times New Roman" w:eastAsia="SimSun" w:hAnsi="Times New Roman"/>
        </w:rPr>
        <w:t xml:space="preserve"> 在翻转下由 </w:t>
      </w:r>
      <w:r>
        <w:rPr>
          <w:rFonts w:ascii="Cambria Math" w:eastAsia="SimSun" w:hAnsi="Cambria Math"/>
          <w:i w:val="false"/>
          <w:iCs w:val="false"/>
        </w:rPr>
        <w:t xml:space="preserve">0.67</w:t>
      </w:r>
      <w:r>
        <w:rPr>
          <w:rFonts w:ascii="Times New Roman" w:cs="Times New Roman" w:eastAsia="SimSun" w:hAnsi="Times New Roman"/>
        </w:rPr>
        <w:t xml:space="preserve"> 变为 </w:t>
      </w:r>
      <w:r>
        <w:rPr>
          <w:rFonts w:ascii="Cambria Math" w:eastAsia="SimSun" w:hAnsi="Cambria Math"/>
          <w:i w:val="false"/>
          <w:iCs w:val="false"/>
        </w:rPr>
        <w:t xml:space="preserve">0.39</w:t>
      </w:r>
      <w:r>
        <w:rPr>
          <w:rFonts w:ascii="Times New Roman" w:cs="Times New Roman" w:eastAsia="SimSun" w:hAnsi="Times New Roman"/>
        </w:rPr>
        <w:t xml:space="preserve">，相对其均值的差异约 </w:t>
      </w:r>
      <w:r>
        <w:rPr>
          <w:rFonts w:ascii="Cambria Math" w:eastAsia="SimSun" w:hAnsi="Cambria Math"/>
          <w:i w:val="false"/>
          <w:iCs w:val="false"/>
        </w:rPr>
        <w:t xml:space="preserve">53%</w:t>
      </w:r>
      <w:r>
        <w:rPr>
          <w:rFonts w:ascii="Times New Roman" w:cs="Times New Roman" w:eastAsia="SimSun" w:hAnsi="Times New Roman"/>
        </w:rPr>
        <w:t xml:space="preserve">，比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2%</w:t>
      </w:r>
      <w:r>
        <w:rPr>
          <w:rFonts w:ascii="Times New Roman" w:cs="Times New Roman" w:eastAsia="SimSun" w:hAnsi="Times New Roman"/>
        </w:rPr>
        <w:t xml:space="preserve"> 残余大二十余倍。破缺出现在可达对</w:t>
      </w:r>
      <w:r>
        <w:rPr>
          <w:rFonts w:ascii="Times New Roman" w:cs="Times New Roman" w:eastAsia="SimSun" w:hAnsi="Times New Roman"/>
          <w:b/>
          <w:bCs/>
        </w:rPr>
        <w:t xml:space="preserve">如何分布</w:t>
      </w:r>
      <w:r>
        <w:rPr>
          <w:rFonts w:ascii="Times New Roman" w:cs="Times New Roman" w:eastAsia="SimSun" w:hAnsi="Times New Roman"/>
        </w:rPr>
        <w:t xml:space="preserve">，而非其总数。按 [5]，大爆发的</w:t>
      </w:r>
      <w:r>
        <w:rPr>
          <w:rFonts w:ascii="Times New Roman" w:cs="Times New Roman" w:eastAsia="SimSun" w:hAnsi="Times New Roman"/>
          <w:b/>
          <w:bCs/>
        </w:rPr>
        <w:t xml:space="preserve">概率</w:t>
      </w:r>
      <w:r>
        <w:rPr>
          <w:rFonts w:ascii="Times New Roman" w:cs="Times New Roman" w:eastAsia="SimSun" w:hAnsi="Times New Roman"/>
        </w:rPr>
        <w:t xml:space="preserve">由巨入分支的相对规模决定，而爆发的</w:t>
      </w:r>
      <w:r>
        <w:rPr>
          <w:rFonts w:ascii="Times New Roman" w:cs="Times New Roman" w:eastAsia="SimSun" w:hAnsi="Times New Roman"/>
          <w:b/>
          <w:bCs/>
        </w:rPr>
        <w:t xml:space="preserve">终态规模</w:t>
      </w:r>
      <w:r>
        <w:rPr>
          <w:rFonts w:ascii="Times New Roman" w:cs="Times New Roman" w:eastAsia="SimSun" w:hAnsi="Times New Roman"/>
        </w:rPr>
        <w:t xml:space="preserve">由巨出分支决定；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恰好交换这两者。成对有向图上这一分离已有明确表述：爆发概率由沿出边的前向分支过程给出，爆发规模由沿入边的后向分支过程给出，后者等价于时间反演模型中的前向计算 [46]。本文的命题 2 正是该结构在有向超图上的推论。因此本文取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Π=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&gt;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&gt;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</w:t>
      </w:r>
      <w:r>
        <w:rPr>
          <w:rFonts w:ascii="Cambria Math" w:eastAsia="SimSun" w:hAnsi="Cambria Math"/>
          <w:sz w:val="21"/>
          <w:szCs w:val="21"/>
        </w:rPr>
        <w:t xml:space="preserve">	(19)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为破缺的序参量，其中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cut</w:t>
      </w:r>
      <w:r>
        <w:rPr>
          <w:rFonts w:ascii="Times New Roman" w:cs="Times New Roman" w:eastAsia="SimSun" w:hAnsi="Times New Roman"/>
        </w:rPr>
        <w:t xml:space="preserve"> 为区分自限爆发与大爆发的阈值。由全期望公式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⟩=Π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̄+(1-Π)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&lt;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&lt;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≤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</w:t>
      </w:r>
      <w:r>
        <w:rPr>
          <w:rFonts w:ascii="Cambria Math" w:eastAsia="SimSun" w:hAnsi="Cambria Math"/>
          <w:sz w:val="21"/>
          <w:szCs w:val="21"/>
        </w:rPr>
        <w:t xml:space="preserve">	(20)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而命题 2 把左端近似钉住，故右端各项的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-奇部分须相互抵消至上述 </w:t>
      </w:r>
      <w:r>
        <w:rPr>
          <w:rFonts w:ascii="Cambria Math" w:eastAsia="SimSun" w:hAnsi="Cambria Math"/>
          <w:i w:val="false"/>
          <w:iCs w:val="false"/>
        </w:rPr>
        <w:t xml:space="preserve">2%</w:t>
      </w:r>
      <w:r>
        <w:rPr>
          <w:rFonts w:ascii="Times New Roman" w:cs="Times New Roman" w:eastAsia="SimSun" w:hAnsi="Times New Roman"/>
        </w:rPr>
        <w:t xml:space="preserve"> 的残余以内。这是一条可证伪的预言，第 VI 节将检验之——检验时须把残余本身作为已知的系统项扣除，而非视作零。注意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&lt;</w:t>
      </w:r>
      <w:r>
        <w:rPr>
          <w:rFonts w:ascii="Times New Roman" w:cs="Times New Roman" w:eastAsia="SimSun" w:hAnsi="Times New Roman"/>
        </w:rPr>
        <w:t xml:space="preserve"> 在阈值邻域并不可忽略（自限爆发的规模下界为 </w:t>
      </w:r>
      <w:r>
        <w:rPr>
          <w:rFonts w:ascii="Cambria Math" w:eastAsia="SimSun" w:hAnsi="Cambria Math"/>
          <w:i w:val="false"/>
          <w:iCs w:val="false"/>
        </w:rPr>
        <w:t xml:space="preserve">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，其贡献与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同量级），因此补偿关系须按上式逐项核算，不能简化为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⟩≈Π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̄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的角色由此成为一个可直接检验的推论：它不能单独产生破缺。设双度序列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关于分量互换对称，即 </w:t>
      </w:r>
      <w:r>
        <w:rPr>
          <w:rFonts w:ascii="Cambria Math" w:eastAsia="SimSun" w:hAnsi="Cambria Math"/>
          <w:i/>
          <w:iCs/>
        </w:rPr>
        <w:t xml:space="preserve">Rd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至多相差一个节点重标号。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把位形模型系综 </w:t>
      </w:r>
      <w:r>
        <w:rPr>
          <w:rFonts w:ascii="Cambria Math" w:eastAsia="SimSun" w:hAnsi="Cambria Math"/>
          <w:i/>
          <w:iCs/>
        </w:rPr>
        <w:t xml:space="preserve">CM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映为 </w:t>
      </w:r>
      <w:r>
        <w:rPr>
          <w:rFonts w:ascii="Cambria Math" w:eastAsia="SimSun" w:hAnsi="Cambria Math"/>
          <w:i/>
          <w:iCs/>
        </w:rPr>
        <w:t xml:space="preserve">CM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Rd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，后者是前者在该重标号下的像；而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与节点标号无关，故命题 1 的结论成立。关键在于这类对称序列可以取遍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∈[-1,1]</w:t>
      </w:r>
      <w:r>
        <w:rPr>
          <w:rFonts w:ascii="Times New Roman" w:cs="Times New Roman" w:eastAsia="SimSun" w:hAnsi="Times New Roman"/>
        </w:rPr>
        <w:t xml:space="preserve"> 的整个范围（例如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由若干对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组成时序列对称而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可为任意值），因此</w:t>
      </w:r>
      <w:r>
        <w:rPr>
          <w:rFonts w:ascii="Times New Roman" w:cs="Times New Roman" w:eastAsia="SimSun" w:hAnsi="Times New Roman"/>
          <w:b/>
          <w:bCs/>
        </w:rPr>
        <w:t xml:space="preserve">沿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  <w:b/>
          <w:bCs/>
        </w:rPr>
        <w:t xml:space="preserve"> 扫描的整条线上都不应出现破缺，尽管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  <w:b/>
          <w:bCs/>
        </w:rPr>
        <w:t xml:space="preserve"> 确实移动阈值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最后需要强调，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-奇是必要条件，却远非充分条件。宇称分类指出哪些量</w:t>
      </w:r>
      <w:r>
        <w:rPr>
          <w:rFonts w:ascii="Times New Roman" w:cs="Times New Roman" w:eastAsia="SimSun" w:hAnsi="Times New Roman"/>
          <w:b/>
          <w:bCs/>
        </w:rPr>
        <w:t xml:space="preserve">可能</w:t>
      </w:r>
      <w:r>
        <w:rPr>
          <w:rFonts w:ascii="Times New Roman" w:cs="Times New Roman" w:eastAsia="SimSun" w:hAnsi="Times New Roman"/>
        </w:rPr>
        <w:t xml:space="preserve">驱动破缺，不指出哪一个</w:t>
      </w:r>
      <w:r>
        <w:rPr>
          <w:rFonts w:ascii="Times New Roman" w:cs="Times New Roman" w:eastAsia="SimSun" w:hAnsi="Times New Roman"/>
          <w:b/>
          <w:bCs/>
        </w:rPr>
        <w:t xml:space="preserve">实际</w:t>
      </w:r>
      <w:r>
        <w:rPr>
          <w:rFonts w:ascii="Times New Roman" w:cs="Times New Roman" w:eastAsia="SimSun" w:hAnsi="Times New Roman"/>
        </w:rPr>
        <w:t xml:space="preserve">驱动——后者是动力学问题，分类本身无从回答。第 VI 节的结论是两个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-奇来源分野明显：分支结构的不对称（阶数与双度序列）驱动的破缺在 </w:t>
      </w:r>
      <w:r>
        <w:rPr>
          <w:rFonts w:ascii="Cambria Math" w:eastAsia="SimSun" w:hAnsi="Cambria Math"/>
          <w:i w:val="false"/>
          <w:iCs w:val="false"/>
        </w:rPr>
        <w:t xml:space="preserve">Π</w:t>
      </w:r>
      <w:r>
        <w:rPr>
          <w:rFonts w:ascii="Times New Roman" w:cs="Times New Roman" w:eastAsia="SimSun" w:hAnsi="Times New Roman"/>
        </w:rPr>
        <w:t xml:space="preserve"> 上是显著效应，而重叠极性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尽管同为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-奇，其效应随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增大始终不可分辨，只能给出上界。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据此，第 VI 节破缺实验的设计为：全部测量以 </w:t>
      </w:r>
      <w:r>
        <w:rPr>
          <w:rFonts w:ascii="Cambria Math" w:eastAsia="SimSun" w:hAnsi="Cambria Math"/>
          <w:i w:val="false"/>
          <w:iCs w:val="false"/>
        </w:rPr>
        <w:t xml:space="preserve">(Π,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̄)</w:t>
      </w:r>
      <w:r>
        <w:rPr>
          <w:rFonts w:ascii="Times New Roman" w:cs="Times New Roman" w:eastAsia="SimSun" w:hAnsi="Times New Roman"/>
        </w:rPr>
        <w:t xml:space="preserve"> 为序参量而非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；主实验驱动分支结构的不对称，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的效应作为独立扫描给出上界；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扫描作为阴性对照；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的近似不变性作为内部一致性检查，其 </w:t>
      </w:r>
      <w:r>
        <w:rPr>
          <w:rFonts w:ascii="Cambria Math" w:eastAsia="SimSun" w:hAnsi="Cambria Math"/>
          <w:i w:val="false"/>
          <w:iCs w:val="false"/>
        </w:rPr>
        <w:t xml:space="preserve">2%</w:t>
      </w:r>
      <w:r>
        <w:rPr>
          <w:rFonts w:ascii="Times New Roman" w:cs="Times New Roman" w:eastAsia="SimSun" w:hAnsi="Times New Roman"/>
        </w:rPr>
        <w:t xml:space="preserve"> 残余须与 </w:t>
      </w:r>
      <w:r>
        <w:rPr>
          <w:rFonts w:ascii="Cambria Math" w:eastAsia="SimSun" w:hAnsi="Cambria Math"/>
          <w:i w:val="false"/>
          <w:iCs w:val="false"/>
        </w:rPr>
        <w:t xml:space="preserve">Π</w:t>
      </w:r>
      <w:r>
        <w:rPr>
          <w:rFonts w:ascii="Times New Roman" w:cs="Times New Roman" w:eastAsia="SimSun" w:hAnsi="Times New Roman"/>
        </w:rPr>
        <w:t xml:space="preserve"> 的破缺幅度并列报告，以显示二者相差一个多数量级。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命题 1 与命题 2 都是关于系综平均的陈述。对单个实现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一般不等，其差为有限尺寸涨落，随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增大而趋零。</w:t>
      </w:r>
    </w:p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III. 并发型边基房室方程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A. 空腔构造与闭合假设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成对网络上的边基房室模型（EBCM）以"沿一条边尚未传来感染"的概率为核心变量，把 SIR 的含时演化压缩到少数常微分方程 [6, 7]。移到有向超图上有两重并发需要处理：一个头节点同时暴露于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条超边，而每条超边内又有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个尾成员同时向它施压。前一重可以因子化，后一重不能——本小节说明界线在哪里。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固定一个</w:t>
      </w:r>
      <w:r>
        <w:rPr>
          <w:rFonts w:ascii="Times New Roman" w:cs="Times New Roman" w:eastAsia="SimSun" w:hAnsi="Times New Roman"/>
          <w:b/>
          <w:bCs/>
        </w:rPr>
        <w:t xml:space="preserve">检验节点</w:t>
      </w:r>
      <w:r>
        <w:rPr>
          <w:rFonts w:ascii="Times New Roman" w:cs="Times New Roman" w:eastAsia="SimSun" w:hAnsi="Times New Roman"/>
        </w:rPr>
        <w:t xml:space="preserve">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，人为令其永久保持易感（空腔节点），并取一条以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为头成员的超边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，即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∈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。定义边基变量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到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时刻尚未向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传递感染]</w:t>
      </w:r>
      <w:r>
        <w:rPr>
          <w:rFonts w:ascii="Cambria Math" w:eastAsia="SimSun" w:hAnsi="Cambria Math"/>
          <w:sz w:val="21"/>
          <w:szCs w:val="21"/>
        </w:rPr>
        <w:t xml:space="preserve">	(21)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由 II.B 的速率规则，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在时刻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以速率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))</w:t>
      </w:r>
      <w:r>
        <w:rPr>
          <w:rFonts w:ascii="Times New Roman" w:cs="Times New Roman" w:eastAsia="SimSun" w:hAnsi="Times New Roman"/>
        </w:rPr>
        <w:t xml:space="preserve"> 向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施压，故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exp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[-β∫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ds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]⟩</w:t>
      </w:r>
      <w:r>
        <w:rPr>
          <w:rFonts w:ascii="Cambria Math" w:eastAsia="SimSun" w:hAnsi="Cambria Math"/>
          <w:sz w:val="21"/>
          <w:szCs w:val="21"/>
        </w:rPr>
        <w:t xml:space="preserve">	(22)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主线取 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，此时 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)=1[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≥1]</w:t>
      </w:r>
      <w:r>
        <w:rPr>
          <w:rFonts w:ascii="Times New Roman" w:cs="Times New Roman" w:eastAsia="SimSun" w:hAnsi="Times New Roman"/>
        </w:rPr>
        <w:t xml:space="preserve">，指数上的积分即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</w:t>
      </w:r>
      <w:r>
        <w:rPr>
          <w:rFonts w:ascii="Times New Roman" w:cs="Times New Roman" w:eastAsia="SimSun" w:hAnsi="Times New Roman"/>
          <w:b/>
          <w:bCs/>
        </w:rPr>
        <w:t xml:space="preserve">激活时长</w:t>
      </w:r>
      <w:r>
        <w:rPr>
          <w:rFonts w:ascii="Times New Roman" w:cs="Times New Roman" w:eastAsia="SimSun" w:hAnsi="Times New Roman"/>
        </w:rPr>
        <w:t xml:space="preserve">，也就是其各尾成员感染期之</w:t>
      </w:r>
      <w:r>
        <w:rPr>
          <w:rFonts w:ascii="Times New Roman" w:cs="Times New Roman" w:eastAsia="SimSun" w:hAnsi="Times New Roman"/>
          <w:b/>
          <w:bCs/>
        </w:rPr>
        <w:t xml:space="preserve">并</w:t>
      </w:r>
      <w:r>
        <w:rPr>
          <w:rFonts w:ascii="Times New Roman" w:cs="Times New Roman" w:eastAsia="SimSun" w:hAnsi="Times New Roman"/>
        </w:rPr>
        <w:t xml:space="preserve">的测度。并的测度不等于各成员贡献之和，因而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)≠∏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v∈T(e)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(23)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朴素的逐成员乘积闭合在此失效。这与 II.D 中破坏命题 2 假设 (ii) 的是同一件事——超边级激活：一条超边只有一个激活时钟，它由全体尾成员共同驱动，又被全体头成员共享。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闭合建立在两条假设上。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(H1) 局域树状。</w:t>
      </w:r>
      <w:r>
        <w:rPr>
          <w:rFonts w:ascii="Times New Roman" w:cs="Times New Roman" w:eastAsia="SimSun" w:hAnsi="Times New Roman"/>
        </w:rPr>
        <w:t xml:space="preserve"> 位形模型系综在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→∞</w:t>
      </w:r>
      <w:r>
        <w:rPr>
          <w:rFonts w:ascii="Times New Roman" w:cs="Times New Roman" w:eastAsia="SimSun" w:hAnsi="Times New Roman"/>
        </w:rPr>
        <w:t xml:space="preserve"> 时局域收敛于树，任一有限邻域内出现回路的概率为 </w:t>
      </w:r>
      <w:r>
        <w:rPr>
          <w:rFonts w:ascii="Cambria Math" w:eastAsia="SimSun" w:hAnsi="Cambria Math"/>
          <w:i/>
          <w:iCs/>
        </w:rPr>
        <w:t xml:space="preserve">O</w:t>
      </w:r>
      <w:r>
        <w:rPr>
          <w:rFonts w:ascii="Cambria Math" w:eastAsia="SimSun" w:hAnsi="Cambria Math"/>
          <w:i w:val="false"/>
          <w:iCs w:val="false"/>
        </w:rPr>
        <w:t xml:space="preserve">(1/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。据此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条入超边的上游分支互不相交，第一重并发因子化：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)=(1-ε)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)), 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k</w:t>
      </w:r>
      <w:r>
        <w:rPr>
          <w:rFonts w:ascii="Cambria Math" w:eastAsia="SimSun" w:hAnsi="Cambria Math"/>
          <w:sz w:val="21"/>
          <w:szCs w:val="21"/>
        </w:rPr>
        <w:t xml:space="preserve">	(24)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其中 </w:t>
      </w:r>
      <w:r>
        <w:rPr>
          <w:rFonts w:ascii="Cambria Math" w:eastAsia="SimSun" w:hAnsi="Cambria Math"/>
          <w:i w:val="false"/>
          <w:iCs w:val="false"/>
        </w:rPr>
        <w:t xml:space="preserve">ε</w:t>
      </w:r>
      <w:r>
        <w:rPr>
          <w:rFonts w:ascii="Times New Roman" w:cs="Times New Roman" w:eastAsia="SimSun" w:hAnsi="Times New Roman"/>
        </w:rPr>
        <w:t xml:space="preserve"> 为初始均匀感染比例。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(H2) 尾内无相互作用。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)∩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)=∅</w:t>
      </w:r>
      <w:r>
        <w:rPr>
          <w:rFonts w:ascii="Times New Roman" w:cs="Times New Roman" w:eastAsia="SimSun" w:hAnsi="Times New Roman"/>
        </w:rPr>
        <w:t xml:space="preserve">，超边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不在其尾成员之间传递感染；结合 (H1)，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个成员处在互不相交的上游分支，其感染时刻因而相互独立。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(H2) 是有向结构特有的。无向超图中同一条超边内的节点相互施加影响，"尾成员相互独立"根本无从谈起；正是尾与头的分离，使第二重并发退化为"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个独立个体驱动同一个共享时钟"，从而可由一个低维状态刻画。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还需注意一处</w:t>
      </w:r>
      <w:r>
        <w:rPr>
          <w:rFonts w:ascii="Times New Roman" w:cs="Times New Roman" w:eastAsia="SimSun" w:hAnsi="Times New Roman"/>
          <w:b/>
          <w:bCs/>
        </w:rPr>
        <w:t xml:space="preserve">度偏置</w:t>
      </w:r>
      <w:r>
        <w:rPr>
          <w:rFonts w:ascii="Times New Roman" w:cs="Times New Roman" w:eastAsia="SimSun" w:hAnsi="Times New Roman"/>
        </w:rPr>
        <w:t xml:space="preserve">。沿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的一个尾槽到达的节点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是按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加权抽取的，而决定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何时被感染的是它的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条入超边。由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∩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=∅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本身不属于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的入超边，因而</w:t>
      </w:r>
      <w:r>
        <w:rPr>
          <w:rFonts w:ascii="Times New Roman" w:cs="Times New Roman" w:eastAsia="SimSun" w:hAnsi="Times New Roman"/>
          <w:b/>
          <w:bCs/>
        </w:rPr>
        <w:t xml:space="preserve">不出现无向 EBCM 中的余度相减</w:t>
      </w:r>
      <w:r>
        <w:rPr>
          <w:rFonts w:ascii="Times New Roman" w:cs="Times New Roman" w:eastAsia="SimSun" w:hAnsi="Times New Roman"/>
        </w:rPr>
        <w:t xml:space="preserve">——偏置变量与计数变量是两个不同的量。据此定义尾侧生成函数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)=(1)/(⟨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k_in,k_out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k_in</w:t>
      </w:r>
      <w:r>
        <w:rPr>
          <w:rFonts w:ascii="Cambria Math" w:eastAsia="SimSun" w:hAnsi="Cambria Math"/>
          <w:sz w:val="21"/>
          <w:szCs w:val="21"/>
        </w:rPr>
        <w:t xml:space="preserve">	(25)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tail</w:t>
      </w:r>
      <w:r>
        <w:rPr>
          <w:rFonts w:ascii="Times New Roman" w:cs="Times New Roman" w:eastAsia="SimSun" w:hAnsi="Times New Roman"/>
        </w:rPr>
        <w:t xml:space="preserve"> 显式依赖于</w:t>
      </w:r>
      <w:r>
        <w:rPr>
          <w:rFonts w:ascii="Times New Roman" w:cs="Times New Roman" w:eastAsia="SimSun" w:hAnsi="Times New Roman"/>
          <w:b/>
          <w:bCs/>
        </w:rPr>
        <w:t xml:space="preserve">联合</w:t>
      </w:r>
      <w:r>
        <w:rPr>
          <w:rFonts w:ascii="Times New Roman" w:cs="Times New Roman" w:eastAsia="SimSun" w:hAnsi="Times New Roman"/>
        </w:rPr>
        <w:t xml:space="preserve">分布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，而 (24) 的 </w:t>
      </w: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只依赖于其边际。这是 II.A 的入出度相关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进入动力学的解析通道，也是下文阈值公式中唯一承载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的位置。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B. 方程组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由 (H2)，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个尾成员相互独立，其联合状态可由计数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概括：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Times New Roman" w:cs="Times New Roman" w:eastAsia="SimSun" w:hAnsi="Times New Roman"/>
        </w:rPr>
        <w:t xml:space="preserve"> 个易感、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Times New Roman" w:cs="Times New Roman" w:eastAsia="SimSun" w:hAnsi="Times New Roman"/>
        </w:rPr>
        <w:t xml:space="preserve"> 个感染、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Times New Roman" w:cs="Times New Roman" w:eastAsia="SimSun" w:hAnsi="Times New Roman"/>
        </w:rPr>
        <w:t xml:space="preserve"> 个康复，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=τ</w:t>
      </w:r>
      <w:r>
        <w:rPr>
          <w:rFonts w:ascii="Times New Roman" w:cs="Times New Roman" w:eastAsia="SimSun" w:hAnsi="Times New Roman"/>
        </w:rPr>
        <w:t xml:space="preserve">。定义</w:t>
      </w:r>
      <w:r>
        <w:rPr>
          <w:rFonts w:ascii="Times New Roman" w:cs="Times New Roman" w:eastAsia="SimSun" w:hAnsi="Times New Roman"/>
          <w:b/>
          <w:bCs/>
        </w:rPr>
        <w:t xml:space="preserve">未传递子概率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尚未向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传递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∧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处于状态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)]</w:t>
      </w:r>
      <w:r>
        <w:rPr>
          <w:rFonts w:ascii="Cambria Math" w:eastAsia="SimSun" w:hAnsi="Cambria Math"/>
          <w:sz w:val="21"/>
          <w:szCs w:val="21"/>
        </w:rPr>
        <w:t xml:space="preserve">	(26)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于是 </w:t>
      </w:r>
      <w:r>
        <w:rPr>
          <w:rFonts w:ascii="Cambria Math" w:eastAsia="SimSun" w:hAnsi="Cambria Math"/>
          <w:i w:val="false"/>
          <w:iCs w:val="false"/>
        </w:rPr>
        <w:t xml:space="preserve">Φ=Σ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a+b+c=τ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abc</w:t>
      </w:r>
      <w:r>
        <w:rPr>
          <w:rFonts w:ascii="Times New Roman" w:cs="Times New Roman" w:eastAsia="SimSun" w:hAnsi="Times New Roman"/>
        </w:rPr>
        <w:t xml:space="preserve">，而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b≥θ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(27)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为"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处于激活态且尚未传递"的概率。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尾成员的感染是一个时间非齐次的 Markov 过程。由 (24) 与 (25)，一个尾成员到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时刻仍易感的概率为 </w:t>
      </w:r>
      <w:r>
        <w:rPr>
          <w:rFonts w:ascii="Cambria Math" w:eastAsia="SimSun" w:hAnsi="Cambria Math"/>
          <w:i w:val="false"/>
          <w:iCs w:val="false"/>
        </w:rPr>
        <w:t xml:space="preserve">(1-ε)ψ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</w:rPr>
        <w:t xml:space="preserve">(Φ(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))</w:t>
      </w:r>
      <w:r>
        <w:rPr>
          <w:rFonts w:ascii="Times New Roman" w:cs="Times New Roman" w:eastAsia="SimSun" w:hAnsi="Times New Roman"/>
        </w:rPr>
        <w:t xml:space="preserve">，其瞬时风险率因而是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)=-(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d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dt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ln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[(1-ε)ψ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(Φ)] =β 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(ψ'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(Φ))/(ψ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(Φ))</w:t>
      </w:r>
      <w:r>
        <w:rPr>
          <w:rFonts w:ascii="Cambria Math" w:eastAsia="SimSun" w:hAnsi="Cambria Math"/>
          <w:sz w:val="21"/>
          <w:szCs w:val="21"/>
        </w:rPr>
        <w:t xml:space="preserve">	(28)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末一步用了下面的 (30)。向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的传递以速率 </w:t>
      </w:r>
      <w:r>
        <w:rPr>
          <w:rFonts w:ascii="Cambria Math" w:eastAsia="SimSun" w:hAnsi="Cambria Math"/>
          <w:i w:val="false"/>
          <w:iCs w:val="false"/>
        </w:rPr>
        <w:t xml:space="preserve">β 1[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≥θ]</w:t>
      </w:r>
      <w:r>
        <w:rPr>
          <w:rFonts w:ascii="Times New Roman" w:cs="Times New Roman" w:eastAsia="SimSun" w:hAnsi="Times New Roman"/>
        </w:rPr>
        <w:t xml:space="preserve"> 把概率移出"未传递"类，即一个</w:t>
      </w:r>
      <w:r>
        <w:rPr>
          <w:rFonts w:ascii="Times New Roman" w:cs="Times New Roman" w:eastAsia="SimSun" w:hAnsi="Times New Roman"/>
          <w:b/>
          <w:bCs/>
        </w:rPr>
        <w:t xml:space="preserve">带湮灭的 Markov 链</w:t>
      </w:r>
      <w:r>
        <w:rPr>
          <w:rFonts w:ascii="Times New Roman" w:cs="Times New Roman" w:eastAsia="SimSun" w:hAnsi="Times New Roman"/>
        </w:rPr>
        <w:t xml:space="preserve">。据此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+1)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a+1,b-1,c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 +μ[(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+1)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a,b+1,c-1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 -β 1[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≥θ]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sz w:val="21"/>
          <w:szCs w:val="21"/>
        </w:rPr>
        <w:t xml:space="preserve">	(29)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（越界下标记为零）。对 (29) 求和，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项与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项各自守恒而相消，只余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Φ̇=-β 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sz w:val="21"/>
          <w:szCs w:val="21"/>
        </w:rPr>
        <w:t xml:space="preserve">	(30)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与 (28) 自洽。终态由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̇=μ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=1-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-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与 (24) 闭合。初始条件为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a,τ-a,0</w:t>
      </w:r>
      <w:r>
        <w:rPr>
          <w:rFonts w:ascii="Cambria Math" w:eastAsia="SimSun" w:hAnsi="Cambria Math"/>
          <w:i w:val="false"/>
          <w:iCs w:val="false"/>
        </w:rPr>
        <w:t xml:space="preserve">(0)=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(τ,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)(1-ε)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ε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τ-a</w:t>
      </w:r>
      <w:r>
        <w:rPr>
          <w:rFonts w:ascii="Times New Roman" w:cs="Times New Roman" w:eastAsia="SimSun" w:hAnsi="Times New Roman"/>
        </w:rPr>
        <w:t xml:space="preserve">，其余为零。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方程 (24) 与 (29)–(30) 构成一个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(τ+2, 2)+1</w:t>
      </w:r>
      <w:r>
        <w:rPr>
          <w:rFonts w:ascii="Times New Roman" w:cs="Times New Roman" w:eastAsia="SimSun" w:hAnsi="Times New Roman"/>
        </w:rPr>
        <w:t xml:space="preserve"> 维闭系统：</w:t>
      </w:r>
      <w:r>
        <w:rPr>
          <w:rFonts w:ascii="Cambria Math" w:eastAsia="SimSun" w:hAnsi="Cambria Math"/>
          <w:i w:val="false"/>
          <w:iCs w:val="false"/>
        </w:rPr>
        <w:t xml:space="preserve">τ=2</w:t>
      </w:r>
      <w:r>
        <w:rPr>
          <w:rFonts w:ascii="Times New Roman" w:cs="Times New Roman" w:eastAsia="SimSun" w:hAnsi="Times New Roman"/>
        </w:rPr>
        <w:t xml:space="preserve"> 时 7 个方程，</w:t>
      </w:r>
      <w:r>
        <w:rPr>
          <w:rFonts w:ascii="Cambria Math" w:eastAsia="SimSun" w:hAnsi="Cambria Math"/>
          <w:i w:val="false"/>
          <w:iCs w:val="false"/>
        </w:rPr>
        <w:t xml:space="preserve">τ=3</w:t>
      </w:r>
      <w:r>
        <w:rPr>
          <w:rFonts w:ascii="Times New Roman" w:cs="Times New Roman" w:eastAsia="SimSun" w:hAnsi="Times New Roman"/>
        </w:rPr>
        <w:t xml:space="preserve"> 时 11 个，维数与系统规模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无关。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τ=1</w:t>
      </w:r>
      <w:r>
        <w:rPr>
          <w:rFonts w:ascii="Times New Roman" w:cs="Times New Roman" w:eastAsia="SimSun" w:hAnsi="Times New Roman"/>
          <w:b/>
          <w:bCs/>
        </w:rPr>
        <w:t xml:space="preserve"> 的退化。</w:t>
      </w:r>
      <w:r>
        <w:rPr>
          <w:rFonts w:ascii="Times New Roman" w:cs="Times New Roman" w:eastAsia="SimSun" w:hAnsi="Times New Roman"/>
        </w:rPr>
        <w:t xml:space="preserve"> 此时只有三个变量，(29) 化为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-(μ+β)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001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010</w:t>
      </w:r>
      <w:r>
        <w:rPr>
          <w:rFonts w:ascii="Cambria Math" w:eastAsia="SimSun" w:hAnsi="Cambria Math"/>
          <w:sz w:val="21"/>
          <w:szCs w:val="21"/>
        </w:rPr>
        <w:t xml:space="preserve">	(31)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这正是成对 EBCM 的三元组 </w:t>
      </w:r>
      <w:r>
        <w:rPr>
          <w:rFonts w:ascii="Cambria Math" w:eastAsia="SimSun" w:hAnsi="Cambria Math"/>
          <w:i w:val="false"/>
          <w:iCs w:val="false"/>
        </w:rPr>
        <w:t xml:space="preserve">(Φ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,Φ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,Φ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[7]——依次为伙伴处于易感、已感染但尚未传递、已康复且未曾传递的概率——唯一的实质替换是把余度生成函数换成 (25) 的 </w:t>
      </w: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tail</w:t>
      </w:r>
      <w:r>
        <w:rPr>
          <w:rFonts w:ascii="Times New Roman" w:cs="Times New Roman" w:eastAsia="SimSun" w:hAnsi="Times New Roman"/>
        </w:rPr>
        <w:t xml:space="preserve">。需注意记号差异：本文的 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Times New Roman" w:cs="Times New Roman" w:eastAsia="SimSun" w:hAnsi="Times New Roman"/>
        </w:rPr>
        <w:t xml:space="preserve"> 对应该文中三者之和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，而本文的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abc</w:t>
      </w:r>
      <w:r>
        <w:rPr>
          <w:rFonts w:ascii="Times New Roman" w:cs="Times New Roman" w:eastAsia="SimSun" w:hAnsi="Times New Roman"/>
        </w:rPr>
        <w:t xml:space="preserve"> 对应其 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Times New Roman" w:cs="Times New Roman" w:eastAsia="SimSun" w:hAnsi="Times New Roman"/>
        </w:rPr>
        <w:t xml:space="preserve"> 分量。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τ=2</w:t>
      </w:r>
      <w:r>
        <w:rPr>
          <w:rFonts w:ascii="Times New Roman" w:cs="Times New Roman" w:eastAsia="SimSun" w:hAnsi="Times New Roman"/>
          <w:b/>
          <w:bCs/>
        </w:rPr>
        <w:t xml:space="preserve"> 的显式形式。</w:t>
      </w:r>
      <w:r>
        <w:rPr>
          <w:rFonts w:ascii="Times New Roman" w:cs="Times New Roman" w:eastAsia="SimSun" w:hAnsi="Times New Roman"/>
        </w:rPr>
        <w:t xml:space="preserve"> 六个状态按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记为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200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101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011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002</w:t>
      </w:r>
      <w:r>
        <w:rPr>
          <w:rFonts w:ascii="Times New Roman" w:cs="Times New Roman" w:eastAsia="SimSun" w:hAnsi="Times New Roman"/>
        </w:rPr>
        <w:t xml:space="preserve">，(29) 展开为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200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=-2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200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=2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200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+μ+β)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101</w:t>
      </w:r>
      <w:r>
        <w:rPr>
          <w:rFonts w:ascii="Cambria Math" w:eastAsia="SimSun" w:hAnsi="Cambria Math"/>
          <w:sz w:val="21"/>
          <w:szCs w:val="21"/>
        </w:rPr>
        <w:t xml:space="preserve">	(32)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-(2μ+β)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+2μ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-(μ+β)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002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011</w:t>
      </w:r>
      <w:r>
        <w:rPr>
          <w:rFonts w:ascii="Cambria Math" w:eastAsia="SimSun" w:hAnsi="Cambria Math"/>
          <w:sz w:val="21"/>
          <w:szCs w:val="21"/>
        </w:rPr>
        <w:t xml:space="preserve">	(33)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前三式对应尾集中至多一个成员曾被感染的情形，后三式对应两个成员；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011</w:t>
      </w:r>
      <w:r>
        <w:rPr>
          <w:rFonts w:ascii="Times New Roman" w:cs="Times New Roman" w:eastAsia="SimSun" w:hAnsi="Times New Roman"/>
        </w:rPr>
        <w:t xml:space="preserve">。逐式相加，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项与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项成对相消，只余 </w:t>
      </w:r>
      <w:r>
        <w:rPr>
          <w:rFonts w:ascii="Cambria Math" w:eastAsia="SimSun" w:hAnsi="Cambria Math"/>
          <w:i w:val="false"/>
          <w:iCs w:val="false"/>
        </w:rPr>
        <w:t xml:space="preserve">-βΦ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，即 (30)。手写的这六个方程与按 (29) 自动生成的方程组，其积分在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=14</w:t>
      </w:r>
      <w:r>
        <w:rPr>
          <w:rFonts w:ascii="Times New Roman" w:cs="Times New Roman" w:eastAsia="SimSun" w:hAnsi="Times New Roman"/>
        </w:rPr>
        <w:t xml:space="preserve"> 处相差 </w:t>
      </w:r>
      <w:r>
        <w:rPr>
          <w:rFonts w:ascii="Cambria Math" w:eastAsia="SimSun" w:hAnsi="Cambria Math"/>
          <w:i w:val="false"/>
          <w:iCs w:val="false"/>
        </w:rPr>
        <w:t xml:space="preserve">6×10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-17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一条精确恒等式。</w:t>
      </w:r>
      <w:r>
        <w:rPr>
          <w:rFonts w:ascii="Times New Roman" w:cs="Times New Roman" w:eastAsia="SimSun" w:hAnsi="Times New Roman"/>
        </w:rPr>
        <w:t xml:space="preserve"> 全部尾成员易感蕴含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从未激活，因而必未传递，故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τ00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)=[(1-ε)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))]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τ</w:t>
      </w:r>
      <w:r>
        <w:rPr>
          <w:rFonts w:ascii="Cambria Math" w:eastAsia="SimSun" w:hAnsi="Cambria Math"/>
          <w:sz w:val="21"/>
          <w:szCs w:val="21"/>
        </w:rPr>
        <w:t xml:space="preserve">	(34)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对一切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成立。(34) 不是额外假设，而是 (29) 的推论：对右端求导得 </w:t>
      </w:r>
      <w:r>
        <w:rPr>
          <w:rFonts w:ascii="Cambria Math" w:eastAsia="SimSun" w:hAnsi="Cambria Math"/>
          <w:i w:val="false"/>
          <w:iCs w:val="false"/>
        </w:rPr>
        <w:t xml:space="preserve">-τ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τ00</w:t>
      </w:r>
      <w:r>
        <w:rPr>
          <w:rFonts w:ascii="Times New Roman" w:cs="Times New Roman" w:eastAsia="SimSun" w:hAnsi="Times New Roman"/>
        </w:rPr>
        <w:t xml:space="preserve">，与 (29) 在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)=(τ,0,0)</w:t>
      </w:r>
      <w:r>
        <w:rPr>
          <w:rFonts w:ascii="Times New Roman" w:cs="Times New Roman" w:eastAsia="SimSun" w:hAnsi="Times New Roman"/>
        </w:rPr>
        <w:t xml:space="preserve"> 处逐项相同。它为数值积分提供了一条无需仿真的自检。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  <w:b/>
          <w:bCs/>
        </w:rPr>
        <w:t xml:space="preserve">。</w:t>
      </w:r>
      <w:r>
        <w:rPr>
          <w:rFonts w:ascii="Times New Roman" w:cs="Times New Roman" w:eastAsia="SimSun" w:hAnsi="Times New Roman"/>
        </w:rPr>
        <w:t xml:space="preserve"> (29) 中只有湮灭项的指示函数依赖于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，故方程组对任意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形式不变。但下一小节的阈值分析不再适用：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时单个感染尾成员不足以激活超边，(29) 在无病定态附近的线性化没有增长模式，这与 II.B 所述 bootstrap 图像一致，须按第 IV 节的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Times New Roman" w:cs="Times New Roman" w:eastAsia="SimSun" w:hAnsi="Times New Roman"/>
        </w:rPr>
        <w:t xml:space="preserve">-core 途径处理。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C. 爆发阈值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令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κ≡ψ'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(1)=(⟨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</w:t>
      </w:r>
      <w:r>
        <w:rPr>
          <w:rFonts w:ascii="Cambria Math" w:eastAsia="SimSun" w:hAnsi="Cambria Math"/>
          <w:sz w:val="21"/>
          <w:szCs w:val="21"/>
        </w:rPr>
        <w:t xml:space="preserve">	(35)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ε→0</w:t>
      </w:r>
      <w:r>
        <w:rPr>
          <w:rFonts w:ascii="Times New Roman" w:cs="Times New Roman" w:eastAsia="SimSun" w:hAnsi="Times New Roman"/>
        </w:rPr>
        <w:t xml:space="preserve"> 时无病定态为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τ00</w:t>
      </w:r>
      <w:r>
        <w:rPr>
          <w:rFonts w:ascii="Cambria Math" w:eastAsia="SimSun" w:hAnsi="Cambria Math"/>
          <w:i w:val="false"/>
          <w:iCs w:val="false"/>
        </w:rPr>
        <w:t xml:space="preserve">=1</w:t>
      </w:r>
      <w:r>
        <w:rPr>
          <w:rFonts w:ascii="Times New Roman" w:cs="Times New Roman" w:eastAsia="SimSun" w:hAnsi="Times New Roman"/>
        </w:rPr>
        <w:t xml:space="preserve">、其余为零、</w:t>
      </w:r>
      <w:r>
        <w:rPr>
          <w:rFonts w:ascii="Cambria Math" w:eastAsia="SimSun" w:hAnsi="Cambria Math"/>
          <w:i w:val="false"/>
          <w:iCs w:val="false"/>
        </w:rPr>
        <w:t xml:space="preserve">Φ=1</w:t>
      </w:r>
      <w:r>
        <w:rPr>
          <w:rFonts w:ascii="Times New Roman" w:cs="Times New Roman" w:eastAsia="SimSun" w:hAnsi="Times New Roman"/>
        </w:rPr>
        <w:t xml:space="preserve">。一阶量只有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≡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τ-1,1,0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q</w:t>
      </w:r>
      <w:r>
        <w:rPr>
          <w:rFonts w:ascii="Cambria Math" w:eastAsia="SimSun" w:hAnsi="Cambria Math"/>
          <w:i w:val="false"/>
          <w:iCs w:val="false"/>
        </w:rPr>
        <w:t xml:space="preserve">≡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τ-1,0,1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≥2</w:t>
      </w:r>
      <w:r>
        <w:rPr>
          <w:rFonts w:ascii="Times New Roman" w:cs="Times New Roman" w:eastAsia="SimSun" w:hAnsi="Times New Roman"/>
        </w:rPr>
        <w:t xml:space="preserve"> 的态为二阶。由 (28) 有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≃βκ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Times New Roman" w:cs="Times New Roman" w:eastAsia="SimSun" w:hAnsi="Times New Roman"/>
        </w:rPr>
        <w:t xml:space="preserve">，代入 (29) 得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̇=[τβκ-(μ+β)]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sz w:val="21"/>
          <w:szCs w:val="21"/>
        </w:rPr>
        <w:t xml:space="preserve">	(36)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q</w:t>
      </w:r>
      <w:r>
        <w:rPr>
          <w:rFonts w:ascii="Times New Roman" w:cs="Times New Roman" w:eastAsia="SimSun" w:hAnsi="Times New Roman"/>
        </w:rPr>
        <w:t xml:space="preserve"> 不反馈到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Times New Roman" w:cs="Times New Roman" w:eastAsia="SimSun" w:hAnsi="Times New Roman"/>
        </w:rPr>
        <w:t xml:space="preserve">，故阈值由 </w:t>
      </w:r>
      <w:r>
        <w:rPr>
          <w:rFonts w:ascii="Cambria Math" w:eastAsia="SimSun" w:hAnsi="Cambria Math"/>
          <w:i w:val="false"/>
          <w:iCs w:val="false"/>
        </w:rPr>
        <w:t xml:space="preserve">τβκ=μ+β</w:t>
      </w:r>
      <w:r>
        <w:rPr>
          <w:rFonts w:ascii="Times New Roman" w:cs="Times New Roman" w:eastAsia="SimSun" w:hAnsi="Times New Roman"/>
        </w:rPr>
        <w:t xml:space="preserve"> 单独给出。以 </w:t>
      </w:r>
      <w:r>
        <w:rPr>
          <w:rFonts w:ascii="Cambria Math" w:eastAsia="SimSun" w:hAnsi="Cambria Math"/>
          <w:i w:val="false"/>
          <w:iCs w:val="false"/>
        </w:rPr>
        <w:t xml:space="preserve">λ=β/μ</w:t>
      </w:r>
      <w:r>
        <w:rPr>
          <w:rFonts w:ascii="Times New Roman" w:cs="Times New Roman" w:eastAsia="SimSun" w:hAnsi="Times New Roman"/>
        </w:rPr>
        <w:t xml:space="preserve"> 表示，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=(1)/(τκ-1),  τκ&gt;1</w:t>
      </w:r>
      <w:r>
        <w:rPr>
          <w:rFonts w:ascii="Cambria Math" w:eastAsia="SimSun" w:hAnsi="Cambria Math"/>
          <w:sz w:val="21"/>
          <w:szCs w:val="21"/>
        </w:rPr>
        <w:t xml:space="preserve">	(37)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τκ≤1</w:t>
      </w:r>
      <w:r>
        <w:rPr>
          <w:rFonts w:ascii="Times New Roman" w:cs="Times New Roman" w:eastAsia="SimSun" w:hAnsi="Times New Roman"/>
        </w:rPr>
        <w:t xml:space="preserve"> 时不存在有限阈值。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分支解释自洽。</w:t>
      </w:r>
      <w:r>
        <w:rPr>
          <w:rFonts w:ascii="Times New Roman" w:cs="Times New Roman" w:eastAsia="SimSun" w:hAnsi="Times New Roman"/>
        </w:rPr>
        <w:t xml:space="preserve"> 一个感染的尾成员使其超边激活，超边在该成员的感染期内以速率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Times New Roman" w:cs="Times New Roman" w:eastAsia="SimSun" w:hAnsi="Times New Roman"/>
        </w:rPr>
        <w:t xml:space="preserve"> 向每个头成员施压，故对给定头成员的传递概率为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=β/(β+μ)</w:t>
      </w:r>
      <w:r>
        <w:rPr>
          <w:rFonts w:ascii="Times New Roman" w:cs="Times New Roman" w:eastAsia="SimSun" w:hAnsi="Times New Roman"/>
        </w:rPr>
        <w:t xml:space="preserve">。从尾侧计数得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=τκ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；从头侧计数，新感染节点沿入边到达、其出度因而按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偏置，得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=η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——成对情形下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正是有向图中"后继节点的平均出度"，亦即其再生数 [46]。由握手关系 (3) 有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⟩=τ/η</w:t>
      </w:r>
      <w:r>
        <w:rPr>
          <w:rFonts w:ascii="Times New Roman" w:cs="Times New Roman" w:eastAsia="SimSun" w:hAnsi="Times New Roman"/>
        </w:rPr>
        <w:t xml:space="preserve">，两式因而恒等：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τ 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 =η 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</w:t>
      </w:r>
      <w:r>
        <w:rPr>
          <w:rFonts w:ascii="Cambria Math" w:eastAsia="SimSun" w:hAnsi="Cambria Math"/>
          <w:sz w:val="21"/>
          <w:szCs w:val="21"/>
        </w:rPr>
        <w:t xml:space="preserve">	(38)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两种数法给出同一个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Times New Roman" w:cs="Times New Roman" w:eastAsia="SimSun" w:hAnsi="Times New Roman"/>
        </w:rPr>
        <w:t xml:space="preserve">，且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=1</w:t>
      </w:r>
      <w:r>
        <w:rPr>
          <w:rFonts w:ascii="Times New Roman" w:cs="Times New Roman" w:eastAsia="SimSun" w:hAnsi="Times New Roman"/>
        </w:rPr>
        <w:t xml:space="preserve"> 与 (37) 等价。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τ=η=1</w:t>
      </w:r>
      <w:r>
        <w:rPr>
          <w:rFonts w:ascii="Times New Roman" w:cs="Times New Roman" w:eastAsia="SimSun" w:hAnsi="Times New Roman"/>
          <w:b/>
          <w:bCs/>
        </w:rPr>
        <w:t xml:space="preserve"> 的退化。</w:t>
      </w:r>
      <w:r>
        <w:rPr>
          <w:rFonts w:ascii="Times New Roman" w:cs="Times New Roman" w:eastAsia="SimSun" w:hAnsi="Times New Roman"/>
        </w:rPr>
        <w:t xml:space="preserve"> (37) 化为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=[⟨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⟩-1]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</w:t>
      </w:r>
      <w:r>
        <w:rPr>
          <w:rFonts w:ascii="Times New Roman" w:cs="Times New Roman" w:eastAsia="SimSun" w:hAnsi="Times New Roman"/>
        </w:rPr>
        <w:t xml:space="preserve">，即有向随机图上 SIR 的已知阈值 [11, 12, 46]。[12] 的半有向阈值条件在纯有向极限下化为临界传播率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，[46] 亦以再生数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给出同一结果；由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=λ/(1+λ)</w:t>
      </w:r>
      <w:r>
        <w:rPr>
          <w:rFonts w:ascii="Times New Roman" w:cs="Times New Roman" w:eastAsia="SimSun" w:hAnsi="Times New Roman"/>
        </w:rPr>
        <w:t xml:space="preserve"> 代入 (37) 得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=1/κ=⟨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，而 </w:t>
      </w:r>
      <w:r>
        <w:rPr>
          <w:rFonts w:ascii="Cambria Math" w:eastAsia="SimSun" w:hAnsi="Cambria Math"/>
          <w:i w:val="false"/>
          <w:iCs w:val="false"/>
        </w:rPr>
        <w:t xml:space="preserve">τ=η</w:t>
      </w:r>
      <w:r>
        <w:rPr>
          <w:rFonts w:ascii="Times New Roman" w:cs="Times New Roman" w:eastAsia="SimSun" w:hAnsi="Times New Roman"/>
        </w:rPr>
        <w:t xml:space="preserve"> 时握手关系 (3) 给出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，两式因而恒等。需要强调，令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并</w:t>
      </w:r>
      <w:r>
        <w:rPr>
          <w:rFonts w:ascii="Times New Roman" w:cs="Times New Roman" w:eastAsia="SimSun" w:hAnsi="Times New Roman"/>
          <w:b/>
          <w:bCs/>
        </w:rPr>
        <w:t xml:space="preserve">不</w:t>
      </w:r>
      <w:r>
        <w:rPr>
          <w:rFonts w:ascii="Times New Roman" w:cs="Times New Roman" w:eastAsia="SimSun" w:hAnsi="Times New Roman"/>
        </w:rPr>
        <w:t xml:space="preserve">回到无向网络的结果：无向情形的余度相减源于"来路那条边不可再用"，而有向情形下来路超边根本不在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的入超边之列。(37) 分母中的 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 来自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=β/(β+μ)</w:t>
      </w:r>
      <w:r>
        <w:rPr>
          <w:rFonts w:ascii="Times New Roman" w:cs="Times New Roman" w:eastAsia="SimSun" w:hAnsi="Times New Roman"/>
        </w:rPr>
        <w:t xml:space="preserve"> 里的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Times New Roman" w:cs="Times New Roman" w:eastAsia="SimSun" w:hAnsi="Times New Roman"/>
        </w:rPr>
        <w:t xml:space="preserve">，与余度无关。两者是不同的结构，不应混为一谈。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阈值对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  <w:b/>
          <w:bCs/>
        </w:rPr>
        <w:t xml:space="preserve"> 的依赖。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⟩+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k_out</w:t>
      </w:r>
      <w:r>
        <w:rPr>
          <w:rFonts w:ascii="Times New Roman" w:cs="Times New Roman" w:eastAsia="SimSun" w:hAnsi="Times New Roman"/>
        </w:rPr>
        <w:t xml:space="preserve"> 与握手关系 (3)，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τκ=τ⟨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⟩+(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k_out</w:t>
      </w:r>
      <w:r>
        <w:rPr>
          <w:rFonts w:ascii="Cambria Math" w:eastAsia="SimSun" w:hAnsi="Cambria Math"/>
          <w:sz w:val="21"/>
          <w:szCs w:val="21"/>
        </w:rPr>
        <w:t xml:space="preserve">	(39)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于是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=[τ⟨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⟩+(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-1]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-1</w:t>
      </w:r>
      <w:r>
        <w:rPr>
          <w:rFonts w:ascii="Cambria Math" w:eastAsia="SimSun" w:hAnsi="Cambria Math"/>
          <w:sz w:val="21"/>
          <w:szCs w:val="21"/>
        </w:rPr>
        <w:t xml:space="preserve">	(40)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在两条边际度序列固定时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是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的严格减函数：正的入出度相关促进传播。这一方向与成对有向图一致——那里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Times New Roman" w:cs="Times New Roman" w:eastAsia="SimSun" w:hAnsi="Times New Roman"/>
        </w:rPr>
        <w:t xml:space="preserve"> 同样经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依赖于入出度的协方差 [46]；(40) 把该依赖推广到有向超图，并显式给出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/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Times New Roman" w:cs="Times New Roman" w:eastAsia="SimSun" w:hAnsi="Times New Roman"/>
        </w:rPr>
        <w:t xml:space="preserve"> 的系数。这是第 VI 节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扫描的定量预言。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一个否定性推论。</w:t>
      </w:r>
      <w:r>
        <w:rPr>
          <w:rFonts w:ascii="Times New Roman" w:cs="Times New Roman" w:eastAsia="SimSun" w:hAnsi="Times New Roman"/>
        </w:rPr>
        <w:t xml:space="preserve"> (37) 只依赖于阶数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与双度序列（经由 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）。II.C 的重叠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在双度序列固定时仍可自由调节，因而</w:t>
      </w:r>
      <w:r>
        <w:rPr>
          <w:rFonts w:ascii="Times New Roman" w:cs="Times New Roman" w:eastAsia="SimSun" w:hAnsi="Times New Roman"/>
          <w:b/>
          <w:bCs/>
        </w:rPr>
        <w:t xml:space="preserve">在树状闭合内 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λ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  <w:b/>
          <w:bCs/>
        </w:rPr>
        <w:t xml:space="preserve"> 与 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  <w:b/>
          <w:bCs/>
        </w:rPr>
        <w:t xml:space="preserve"> 无关</w:t>
      </w:r>
      <w:r>
        <w:rPr>
          <w:rFonts w:ascii="Times New Roman" w:cs="Times New Roman" w:eastAsia="SimSun" w:hAnsi="Times New Roman"/>
        </w:rPr>
        <w:t xml:space="preserve">。这不是疏漏而是可检验的预言：重叠恰好度量超边之间共享节点的程度，也就是 (H1) 所排除的短回路。第 VI 节若测得阈值随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移动，其幅度即为树状闭合失效的定量刻度；若测不到，则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的作用只体现在阈值以外的量上。无论哪一种结果，都是有内容的。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D. 与均场闭合的比较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同一模型的度均场闭合是：设节点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的感染概率为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Times New Roman" w:cs="Times New Roman" w:eastAsia="SimSun" w:hAnsi="Times New Roman"/>
        </w:rPr>
        <w:t xml:space="preserve">，把其入超边的激活概率取为系综平均 </w:t>
      </w:r>
      <w:r>
        <w:rPr>
          <w:rFonts w:ascii="Cambria Math" w:eastAsia="SimSun" w:hAnsi="Cambria Math"/>
          <w:i w:val="false"/>
          <w:iCs w:val="false"/>
        </w:rPr>
        <w:t xml:space="preserve">Θ=1-(1-φ)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τ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），其中 </w:t>
      </w:r>
      <w:r>
        <w:rPr>
          <w:rFonts w:ascii="Cambria Math" w:eastAsia="SimSun" w:hAnsi="Cambria Math"/>
          <w:i w:val="false"/>
          <w:iCs w:val="false"/>
        </w:rPr>
        <w:t xml:space="preserve">φ=Σ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/Σ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为尾槽被感染节点占据的比例，则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=-β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Θ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=β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Θ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sz w:val="21"/>
          <w:szCs w:val="21"/>
        </w:rPr>
        <w:t xml:space="preserve">	(41)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线性化给出 </w:t>
      </w:r>
      <w:r>
        <w:rPr>
          <w:rFonts w:ascii="Cambria Math" w:eastAsia="SimSun" w:hAnsi="Cambria Math"/>
          <w:i w:val="false"/>
          <w:iCs w:val="false"/>
        </w:rPr>
        <w:t xml:space="preserve">φ̇=(βτκ-μ)φ</w:t>
      </w:r>
      <w:r>
        <w:rPr>
          <w:rFonts w:ascii="Times New Roman" w:cs="Times New Roman" w:eastAsia="SimSun" w:hAnsi="Times New Roman"/>
        </w:rPr>
        <w:t xml:space="preserve">，即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MF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=(1)/(τκ)</w:t>
      </w:r>
      <w:r>
        <w:rPr>
          <w:rFonts w:ascii="Cambria Math" w:eastAsia="SimSun" w:hAnsi="Cambria Math"/>
          <w:sz w:val="21"/>
          <w:szCs w:val="21"/>
        </w:rPr>
        <w:t xml:space="preserve">	(42)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与 (37) 相比，均场丢掉的恰是分母中的 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，其来源可以精确指出：均场把一个尾成员在整个感染期内向同一头成员的传递概率记作 </w:t>
      </w:r>
      <w:r>
        <w:rPr>
          <w:rFonts w:ascii="Cambria Math" w:eastAsia="SimSun" w:hAnsi="Cambria Math"/>
          <w:i w:val="false"/>
          <w:iCs w:val="false"/>
        </w:rPr>
        <w:t xml:space="preserve">β/μ=λ</w:t>
      </w:r>
      <w:r>
        <w:rPr>
          <w:rFonts w:ascii="Times New Roman" w:cs="Times New Roman" w:eastAsia="SimSun" w:hAnsi="Times New Roman"/>
        </w:rPr>
        <w:t xml:space="preserve">，而实际为 </w:t>
      </w:r>
      <w:r>
        <w:rPr>
          <w:rFonts w:ascii="Cambria Math" w:eastAsia="SimSun" w:hAnsi="Cambria Math"/>
          <w:i w:val="false"/>
          <w:iCs w:val="false"/>
        </w:rPr>
        <w:t xml:space="preserve">β/(β+μ)=λ/(1+λ)</w:t>
      </w:r>
      <w:r>
        <w:rPr>
          <w:rFonts w:ascii="Times New Roman" w:cs="Times New Roman" w:eastAsia="SimSun" w:hAnsi="Times New Roman"/>
        </w:rPr>
        <w:t xml:space="preserve">——超边一旦向某头成员传递即对它用尽，均场没有这一条件。相对误差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MF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)=(τκ)/(τκ-1)</w:t>
      </w:r>
      <w:r>
        <w:rPr>
          <w:rFonts w:ascii="Cambria Math" w:eastAsia="SimSun" w:hAnsi="Cambria Math"/>
          <w:sz w:val="21"/>
          <w:szCs w:val="21"/>
        </w:rPr>
        <w:t xml:space="preserve">	(43)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在 </w:t>
      </w:r>
      <w:r>
        <w:rPr>
          <w:rFonts w:ascii="Cambria Math" w:eastAsia="SimSun" w:hAnsi="Cambria Math"/>
          <w:i w:val="false"/>
          <w:iCs w:val="false"/>
        </w:rPr>
        <w:t xml:space="preserve">τκ→1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+</w:t>
      </w:r>
      <w:r>
        <w:rPr>
          <w:rFonts w:ascii="Times New Roman" w:cs="Times New Roman" w:eastAsia="SimSun" w:hAnsi="Times New Roman"/>
        </w:rPr>
        <w:t xml:space="preserve"> 时发散：</w:t>
      </w:r>
      <w:r>
        <w:rPr>
          <w:rFonts w:ascii="Times New Roman" w:cs="Times New Roman" w:eastAsia="SimSun" w:hAnsi="Times New Roman"/>
          <w:b/>
          <w:bCs/>
        </w:rPr>
        <w:t xml:space="preserve">均场的误差在阈值邻域最大</w:t>
      </w:r>
      <w:r>
        <w:rPr>
          <w:rFonts w:ascii="Times New Roman" w:cs="Times New Roman" w:eastAsia="SimSun" w:hAnsi="Times New Roman"/>
        </w:rPr>
        <w:t xml:space="preserve">，而这正是最需要理论的区域。这与成对网络上 EBCM 相对均场的增益同源 [6, 7]，本文把它推广到有向超图并给出闭式。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需要说明，(41) 是我们为本模型构造的均场对照，而非 [41] 中模型的复述——后者是社会传播而非 SIR，其方向性由单一标量强度参数调节。此处比较的是</w:t>
      </w:r>
      <w:r>
        <w:rPr>
          <w:rFonts w:ascii="Times New Roman" w:cs="Times New Roman" w:eastAsia="SimSun" w:hAnsi="Times New Roman"/>
          <w:b/>
          <w:bCs/>
        </w:rPr>
        <w:t xml:space="preserve">闭合层级</w:t>
      </w:r>
      <w:r>
        <w:rPr>
          <w:rFonts w:ascii="Times New Roman" w:cs="Times New Roman" w:eastAsia="SimSun" w:hAnsi="Times New Roman"/>
        </w:rPr>
        <w:t xml:space="preserve">，不是两项工作的模型。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E. 数值校验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校验分三层：闭合内部的自洽、闭合对精确仿真的复现、以及结构预言。脚本见 </w:t>
      </w:r>
      <w:r>
        <w:rPr>
          <w:rFonts w:ascii="Consolas" w:eastAsia="SimSun" w:hAnsi="Consolas"/>
        </w:rPr>
        <w:t xml:space="preserve">tools/ebcm_directed.py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onsolas" w:eastAsia="SimSun" w:hAnsi="Consolas"/>
        </w:rPr>
        <w:t xml:space="preserve">tools/section3_data.py</w:t>
      </w:r>
      <w:r>
        <w:rPr>
          <w:rFonts w:ascii="Times New Roman" w:cs="Times New Roman" w:eastAsia="SimSun" w:hAnsi="Times New Roman"/>
        </w:rPr>
        <w:t xml:space="preserve">；仿真为 II.B 所定义连续时间 Markov 过程的精确 Gillespie 抽样 [42]，取 </w:t>
      </w:r>
      <w:r>
        <w:rPr>
          <w:rFonts w:ascii="Cambria Math" w:eastAsia="SimSun" w:hAnsi="Cambria Math"/>
          <w:i w:val="false"/>
          <w:iCs w:val="false"/>
        </w:rPr>
        <w:t xml:space="preserve">μ=1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内部自洽。</w:t>
      </w:r>
      <w:r>
        <w:rPr>
          <w:rFonts w:ascii="Times New Roman" w:cs="Times New Roman" w:eastAsia="SimSun" w:hAnsi="Times New Roman"/>
        </w:rPr>
        <w:t xml:space="preserve"> 恒等式 (34) 的残差随 Euler 步长线性收敛：</w:t>
      </w:r>
      <w:r>
        <w:rPr>
          <w:rFonts w:ascii="Cambria Math" w:eastAsia="SimSun" w:hAnsi="Cambria Math"/>
          <w:i/>
          <w:iCs/>
        </w:rPr>
        <w:t xml:space="preserve">dt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 w:val="false"/>
          <w:iCs w:val="false"/>
        </w:rPr>
        <w:t xml:space="preserve">0.008</w:t>
      </w:r>
      <w:r>
        <w:rPr>
          <w:rFonts w:ascii="Times New Roman" w:cs="Times New Roman" w:eastAsia="SimSun" w:hAnsi="Times New Roman"/>
        </w:rPr>
        <w:t xml:space="preserve"> 逐次减半至 </w:t>
      </w:r>
      <w:r>
        <w:rPr>
          <w:rFonts w:ascii="Cambria Math" w:eastAsia="SimSun" w:hAnsi="Cambria Math"/>
          <w:i w:val="false"/>
          <w:iCs w:val="false"/>
        </w:rPr>
        <w:t xml:space="preserve">0.001</w:t>
      </w:r>
      <w:r>
        <w:rPr>
          <w:rFonts w:ascii="Times New Roman" w:cs="Times New Roman" w:eastAsia="SimSun" w:hAnsi="Times New Roman"/>
        </w:rPr>
        <w:t xml:space="preserve"> 时，最大残差由 </w:t>
      </w:r>
      <w:r>
        <w:rPr>
          <w:rFonts w:ascii="Cambria Math" w:eastAsia="SimSun" w:hAnsi="Cambria Math"/>
          <w:i w:val="false"/>
          <w:iCs w:val="false"/>
        </w:rPr>
        <w:t xml:space="preserve">7.13×10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-4</w:t>
      </w:r>
      <w:r>
        <w:rPr>
          <w:rFonts w:ascii="Times New Roman" w:cs="Times New Roman" w:eastAsia="SimSun" w:hAnsi="Times New Roman"/>
        </w:rPr>
        <w:t xml:space="preserve"> 降至 </w:t>
      </w:r>
      <w:r>
        <w:rPr>
          <w:rFonts w:ascii="Cambria Math" w:eastAsia="SimSun" w:hAnsi="Cambria Math"/>
          <w:i w:val="false"/>
          <w:iCs w:val="false"/>
        </w:rPr>
        <w:t xml:space="preserve">8.89×10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-5</w:t>
      </w:r>
      <w:r>
        <w:rPr>
          <w:rFonts w:ascii="Times New Roman" w:cs="Times New Roman" w:eastAsia="SimSun" w:hAnsi="Times New Roman"/>
        </w:rPr>
        <w:t xml:space="preserve">，相邻比值三次均为 </w:t>
      </w:r>
      <w:r>
        <w:rPr>
          <w:rFonts w:ascii="Cambria Math" w:eastAsia="SimSun" w:hAnsi="Cambria Math"/>
          <w:i w:val="false"/>
          <w:iCs w:val="false"/>
        </w:rPr>
        <w:t xml:space="preserve">2.00</w:t>
      </w:r>
      <w:r>
        <w:rPr>
          <w:rFonts w:ascii="Times New Roman" w:cs="Times New Roman" w:eastAsia="SimSun" w:hAnsi="Times New Roman"/>
        </w:rPr>
        <w:t xml:space="preserve">。残差因而是积分误差而非闭合的破缺。两种分支计数 (38) 在 </w:t>
      </w:r>
      <w:r>
        <w:rPr>
          <w:rFonts w:ascii="Cambria Math" w:eastAsia="SimSun" w:hAnsi="Cambria Math"/>
          <w:i w:val="false"/>
          <w:iCs w:val="false"/>
        </w:rPr>
        <w:t xml:space="preserve">(τ,η)=(2,2),(3,1),(1,3),(2,3)</w:t>
      </w:r>
      <w:r>
        <w:rPr>
          <w:rFonts w:ascii="Times New Roman" w:cs="Times New Roman" w:eastAsia="SimSun" w:hAnsi="Times New Roman"/>
        </w:rPr>
        <w:t xml:space="preserve"> 上的相对差不超过 </w:t>
      </w:r>
      <w:r>
        <w:rPr>
          <w:rFonts w:ascii="Cambria Math" w:eastAsia="SimSun" w:hAnsi="Cambria Math"/>
          <w:i w:val="false"/>
          <w:iCs w:val="false"/>
        </w:rPr>
        <w:t xml:space="preserve">2×10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-16</w:t>
      </w:r>
      <w:r>
        <w:rPr>
          <w:rFonts w:ascii="Times New Roman" w:cs="Times New Roman" w:eastAsia="SimSun" w:hAnsi="Times New Roman"/>
        </w:rPr>
        <w:t xml:space="preserve">；(40) 与 (37) 在全部 </w:t>
      </w:r>
      <w:r>
        <w:rPr>
          <w:rFonts w:ascii="Cambria Math" w:eastAsia="SimSun" w:hAnsi="Cambria Math"/>
          <w:i w:val="false"/>
          <w:iCs w:val="false"/>
        </w:rPr>
        <w:t xml:space="preserve">45</w:t>
      </w:r>
      <w:r>
        <w:rPr>
          <w:rFonts w:ascii="Times New Roman" w:cs="Times New Roman" w:eastAsia="SimSun" w:hAnsi="Times New Roman"/>
        </w:rPr>
        <w:t xml:space="preserve"> 个位形模型实现上的相对差不超过 </w:t>
      </w:r>
      <w:r>
        <w:rPr>
          <w:rFonts w:ascii="Cambria Math" w:eastAsia="SimSun" w:hAnsi="Cambria Math"/>
          <w:i w:val="false"/>
          <w:iCs w:val="false"/>
        </w:rPr>
        <w:t xml:space="preserve">4×10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-16</w:t>
      </w:r>
      <w:r>
        <w:rPr>
          <w:rFonts w:ascii="Times New Roman" w:cs="Times New Roman" w:eastAsia="SimSun" w:hAnsi="Times New Roman"/>
        </w:rPr>
        <w:t xml:space="preserve">，即经由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的改写是恒等的。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 w:val="false"/>
          <w:iCs w:val="false"/>
        </w:rPr>
        <w:t xml:space="preserve">4000</w:t>
      </w:r>
      <w:r>
        <w:rPr>
          <w:rFonts w:ascii="Times New Roman" w:cs="Times New Roman" w:eastAsia="SimSun" w:hAnsi="Times New Roman"/>
        </w:rPr>
        <w:t xml:space="preserve"> 次保度双边交换下的改变量恰为零，与本节的否定性推论一致。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阈值公式 (37) 与方程组自身的失稳点独立比对：对 (29) 由 </w:t>
      </w:r>
      <w:r>
        <w:rPr>
          <w:rFonts w:ascii="Cambria Math" w:eastAsia="SimSun" w:hAnsi="Cambria Math"/>
          <w:i w:val="false"/>
          <w:iCs w:val="false"/>
        </w:rPr>
        <w:t xml:space="preserve">ε=10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-12</w:t>
      </w:r>
      <w:r>
        <w:rPr>
          <w:rFonts w:ascii="Times New Roman" w:cs="Times New Roman" w:eastAsia="SimSun" w:hAnsi="Times New Roman"/>
        </w:rPr>
        <w:t xml:space="preserve"> 出发积分，以终态是否宏观为判据对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Times New Roman" w:cs="Times New Roman" w:eastAsia="SimSun" w:hAnsi="Times New Roman"/>
        </w:rPr>
        <w:t xml:space="preserve"> 二分，全过程不使用 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。所得阈值随积分窗口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max</w:t>
      </w:r>
      <w:r>
        <w:rPr>
          <w:rFonts w:ascii="Times New Roman" w:cs="Times New Roman" w:eastAsia="SimSun" w:hAnsi="Times New Roman"/>
        </w:rPr>
        <w:t xml:space="preserve"> 单调趋近预言值——相对偏差在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max</w:t>
      </w:r>
      <w:r>
        <w:rPr>
          <w:rFonts w:ascii="Cambria Math" w:eastAsia="SimSun" w:hAnsi="Cambria Math"/>
          <w:i w:val="false"/>
          <w:iCs w:val="false"/>
        </w:rPr>
        <w:t xml:space="preserve">=200,400,1600,6400</w:t>
      </w:r>
      <w:r>
        <w:rPr>
          <w:rFonts w:ascii="Times New Roman" w:cs="Times New Roman" w:eastAsia="SimSun" w:hAnsi="Times New Roman"/>
        </w:rPr>
        <w:t xml:space="preserve"> 处依次为 </w:t>
      </w:r>
      <w:r>
        <w:rPr>
          <w:rFonts w:ascii="Cambria Math" w:eastAsia="SimSun" w:hAnsi="Cambria Math"/>
          <w:i w:val="false"/>
          <w:iCs w:val="false"/>
        </w:rPr>
        <w:t xml:space="preserve">2.7×10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-2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1.1×10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-2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1.6×10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-3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4.8×10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-5</w:t>
      </w:r>
      <w:r>
        <w:rPr>
          <w:rFonts w:ascii="Times New Roman" w:cs="Times New Roman" w:eastAsia="SimSun" w:hAnsi="Times New Roman"/>
        </w:rPr>
        <w:t xml:space="preserve">。偏差来自阈值邻域增长率趋零、有限窗口内尚未展开，而非公式本身。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含时复现。</w:t>
      </w:r>
      <w:r>
        <w:rPr>
          <w:rFonts w:ascii="Times New Roman" w:cs="Times New Roman" w:eastAsia="SimSun" w:hAnsi="Times New Roman"/>
        </w:rPr>
        <w:t xml:space="preserve"> 图 1 给出 </w:t>
      </w:r>
      <w:r>
        <w:rPr>
          <w:rFonts w:ascii="Cambria Math" w:eastAsia="SimSun" w:hAnsi="Cambria Math"/>
          <w:i w:val="false"/>
          <w:iCs w:val="false"/>
        </w:rPr>
        <w:t xml:space="preserve">τ=η=2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=6000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λ=1.6λ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下的完整时间演化。并发型 EBCM 与仿真在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上的最大偏差分别为 </w:t>
      </w:r>
      <w:r>
        <w:rPr>
          <w:rFonts w:ascii="Cambria Math" w:eastAsia="SimSun" w:hAnsi="Cambria Math"/>
          <w:i w:val="false"/>
          <w:iCs w:val="false"/>
        </w:rPr>
        <w:t xml:space="preserve">0.0031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0.0008</w:t>
      </w:r>
      <w:r>
        <w:rPr>
          <w:rFonts w:ascii="Times New Roman" w:cs="Times New Roman" w:eastAsia="SimSun" w:hAnsi="Times New Roman"/>
        </w:rPr>
        <w:t xml:space="preserve">，均小于图中线宽；峰位完全重合（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=4.50</w:t>
      </w:r>
      <w:r>
        <w:rPr>
          <w:rFonts w:ascii="Times New Roman" w:cs="Times New Roman" w:eastAsia="SimSun" w:hAnsi="Times New Roman"/>
        </w:rPr>
        <w:t xml:space="preserve">），峰高相差 </w:t>
      </w:r>
      <w:r>
        <w:rPr>
          <w:rFonts w:ascii="Cambria Math" w:eastAsia="SimSun" w:hAnsi="Cambria Math"/>
          <w:i w:val="false"/>
          <w:iCs w:val="false"/>
        </w:rPr>
        <w:t xml:space="preserve">1.3%</w:t>
      </w:r>
      <w:r>
        <w:rPr>
          <w:rFonts w:ascii="Times New Roman" w:cs="Times New Roman" w:eastAsia="SimSun" w:hAnsi="Times New Roman"/>
        </w:rPr>
        <w:t xml:space="preserve">。均场则把峰值由 </w:t>
      </w:r>
      <w:r>
        <w:rPr>
          <w:rFonts w:ascii="Cambria Math" w:eastAsia="SimSun" w:hAnsi="Cambria Math"/>
          <w:i w:val="false"/>
          <w:iCs w:val="false"/>
        </w:rPr>
        <w:t xml:space="preserve">0.059</w:t>
      </w:r>
      <w:r>
        <w:rPr>
          <w:rFonts w:ascii="Times New Roman" w:cs="Times New Roman" w:eastAsia="SimSun" w:hAnsi="Times New Roman"/>
        </w:rPr>
        <w:t xml:space="preserve"> 抬到 </w:t>
      </w:r>
      <w:r>
        <w:rPr>
          <w:rFonts w:ascii="Cambria Math" w:eastAsia="SimSun" w:hAnsi="Cambria Math"/>
          <w:i w:val="false"/>
          <w:iCs w:val="false"/>
        </w:rPr>
        <w:t xml:space="preserve">0.117</w:t>
      </w:r>
      <w:r>
        <w:rPr>
          <w:rFonts w:ascii="Times New Roman" w:cs="Times New Roman" w:eastAsia="SimSun" w:hAnsi="Times New Roman"/>
        </w:rPr>
        <w:t xml:space="preserve">（约一倍），并把峰位由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=4.50</w:t>
      </w:r>
      <w:r>
        <w:rPr>
          <w:rFonts w:ascii="Times New Roman" w:cs="Times New Roman" w:eastAsia="SimSun" w:hAnsi="Times New Roman"/>
        </w:rPr>
        <w:t xml:space="preserve"> 提前到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=3.75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60" w:before="200" w:line="240" w:lineRule="auto"/>
        <w:jc w:val="center"/>
      </w:pPr>
      <w:r>
        <w:drawing>
          <wp:inline distT="0" distB="0" distL="0" distR="0">
            <wp:extent cx="5943600" cy="2184471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84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  <w:jc w:val="left"/>
      </w:pPr>
      <w:r>
        <w:rPr>
          <w:rFonts w:ascii="Times New Roman" w:cs="Times New Roman" w:eastAsia="SimSun" w:hAnsi="Times New Roman"/>
          <w:sz w:val="19"/>
          <w:szCs w:val="19"/>
        </w:rPr>
        <w:t xml:space="preserve">图 1　有向超图 SIR 的含时演化，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=6000</w:t>
      </w:r>
      <w:r>
        <w:rPr>
          <w:rFonts w:ascii="Times New Roman" w:cs="Times New Roman" w:eastAsia="SimSun" w:hAnsi="Times New Roman"/>
          <w:sz w:val="19"/>
          <w:szCs w:val="19"/>
        </w:rPr>
        <w:t xml:space="preserve">、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τ=η=2</w:t>
      </w:r>
      <w:r>
        <w:rPr>
          <w:rFonts w:ascii="Times New Roman" w:cs="Times New Roman" w:eastAsia="SimSun" w:hAnsi="Times New Roman"/>
          <w:sz w:val="19"/>
          <w:szCs w:val="19"/>
        </w:rPr>
        <w:t xml:space="preserve">、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λ=1.6λ</w:t>
      </w:r>
      <w:r>
        <w:rPr>
          <w:rFonts w:ascii="Cambria Math" w:eastAsia="SimSun" w:hAnsi="Cambria Math"/>
          <w:i w:val="false"/>
          <w:iCs w:val="false"/>
          <w:sz w:val="19"/>
          <w:szCs w:val="19"/>
          <w:vertAlign w:val="subscript"/>
        </w:rPr>
        <w:t xml:space="preserve">c</w:t>
      </w:r>
      <w:r>
        <w:rPr>
          <w:rFonts w:ascii="Times New Roman" w:cs="Times New Roman" w:eastAsia="SimSun" w:hAnsi="Times New Roman"/>
          <w:sz w:val="19"/>
          <w:szCs w:val="19"/>
        </w:rPr>
        <w:t xml:space="preserve">、初始感染比例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ε=0.01</w:t>
      </w:r>
      <w:r>
        <w:rPr>
          <w:rFonts w:ascii="Times New Roman" w:cs="Times New Roman" w:eastAsia="SimSun" w:hAnsi="Times New Roman"/>
          <w:sz w:val="19"/>
          <w:szCs w:val="19"/>
        </w:rPr>
        <w:t xml:space="preserve">。黑线为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400</w:t>
      </w:r>
      <w:r>
        <w:rPr>
          <w:rFonts w:ascii="Times New Roman" w:cs="Times New Roman" w:eastAsia="SimSun" w:hAnsi="Times New Roman"/>
          <w:sz w:val="19"/>
          <w:szCs w:val="19"/>
        </w:rPr>
        <w:t xml:space="preserve"> 次独立 Gillespie 实现的均值，灰带为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95%</w:t>
      </w:r>
      <w:r>
        <w:rPr>
          <w:rFonts w:ascii="Times New Roman" w:cs="Times New Roman" w:eastAsia="SimSun" w:hAnsi="Times New Roman"/>
          <w:sz w:val="19"/>
          <w:szCs w:val="19"/>
        </w:rPr>
        <w:t xml:space="preserve"> 置信区间，最宽处约与线宽相当；蓝虚线为并发型 EBCM (29)，橙点线为均场闭合 (41)。(a) 易感比例；(b) 感染比例。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定量校验。</w:t>
      </w:r>
      <w:r>
        <w:rPr>
          <w:rFonts w:ascii="Times New Roman" w:cs="Times New Roman" w:eastAsia="SimSun" w:hAnsi="Times New Roman"/>
        </w:rPr>
        <w:t xml:space="preserve"> 图 2 汇总三项定量比较。</w:t>
      </w:r>
    </w:p>
    <w:p>
      <w:pPr>
        <w:spacing w:after="60" w:before="200" w:line="240" w:lineRule="auto"/>
        <w:jc w:val="center"/>
      </w:pPr>
      <w:r>
        <w:drawing>
          <wp:inline distT="0" distB="0" distL="0" distR="0">
            <wp:extent cx="5943600" cy="2017399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17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  <w:jc w:val="left"/>
      </w:pPr>
      <w:r>
        <w:rPr>
          <w:rFonts w:ascii="Times New Roman" w:cs="Times New Roman" w:eastAsia="SimSun" w:hAnsi="Times New Roman"/>
          <w:sz w:val="19"/>
          <w:szCs w:val="19"/>
        </w:rPr>
        <w:t xml:space="preserve">图 2　闭合的定量校验。(a) 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t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≤12</w:t>
      </w:r>
      <w:r>
        <w:rPr>
          <w:rFonts w:ascii="Times New Roman" w:cs="Times New Roman" w:eastAsia="SimSun" w:hAnsi="Times New Roman"/>
          <w:sz w:val="19"/>
          <w:szCs w:val="19"/>
        </w:rPr>
        <w:t xml:space="preserve"> 上 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S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(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t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)</w:t>
      </w:r>
      <w:r>
        <w:rPr>
          <w:rFonts w:ascii="Times New Roman" w:cs="Times New Roman" w:eastAsia="SimSun" w:hAnsi="Times New Roman"/>
          <w:sz w:val="19"/>
          <w:szCs w:val="19"/>
        </w:rPr>
        <w:t xml:space="preserve"> 的平均绝对偏差随系统规模的变化；初始感染比例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ε=0.01</w:t>
      </w:r>
      <w:r>
        <w:rPr>
          <w:rFonts w:ascii="Times New Roman" w:cs="Times New Roman" w:eastAsia="SimSun" w:hAnsi="Times New Roman"/>
          <w:sz w:val="19"/>
          <w:szCs w:val="19"/>
        </w:rPr>
        <w:t xml:space="preserve">，除 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Times New Roman" w:cs="Times New Roman" w:eastAsia="SimSun" w:hAnsi="Times New Roman"/>
          <w:sz w:val="19"/>
          <w:szCs w:val="19"/>
        </w:rPr>
        <w:t xml:space="preserve"> 外生成参数、仿真次数与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λ/λ</w:t>
      </w:r>
      <w:r>
        <w:rPr>
          <w:rFonts w:ascii="Cambria Math" w:eastAsia="SimSun" w:hAnsi="Cambria Math"/>
          <w:i w:val="false"/>
          <w:iCs w:val="false"/>
          <w:sz w:val="19"/>
          <w:szCs w:val="19"/>
          <w:vertAlign w:val="subscript"/>
        </w:rPr>
        <w:t xml:space="preserve">c</w:t>
      </w:r>
      <w:r>
        <w:rPr>
          <w:rFonts w:ascii="Times New Roman" w:cs="Times New Roman" w:eastAsia="SimSun" w:hAnsi="Times New Roman"/>
          <w:sz w:val="19"/>
          <w:szCs w:val="19"/>
        </w:rPr>
        <w:t xml:space="preserve"> 全部固定，每点为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4</w:t>
      </w:r>
      <w:r>
        <w:rPr>
          <w:rFonts w:ascii="Times New Roman" w:cs="Times New Roman" w:eastAsia="SimSun" w:hAnsi="Times New Roman"/>
          <w:sz w:val="19"/>
          <w:szCs w:val="19"/>
        </w:rPr>
        <w:t xml:space="preserve"> 个独立结构的均值，误差棒为结构间标准误，灰点划线为加权幂律拟合，指数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-1.2</w:t>
      </w:r>
      <w:r>
        <w:rPr>
          <w:rFonts w:ascii="Times New Roman" w:cs="Times New Roman" w:eastAsia="SimSun" w:hAnsi="Times New Roman"/>
          <w:sz w:val="19"/>
          <w:szCs w:val="19"/>
        </w:rPr>
        <w:t xml:space="preserve">（子集拟合散布约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±0.2</w:t>
      </w:r>
      <w:r>
        <w:rPr>
          <w:rFonts w:ascii="Times New Roman" w:cs="Times New Roman" w:eastAsia="SimSun" w:hAnsi="Times New Roman"/>
          <w:sz w:val="19"/>
          <w:szCs w:val="19"/>
        </w:rPr>
        <w:t xml:space="preserve">，与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-1</w:t>
      </w:r>
      <w:r>
        <w:rPr>
          <w:rFonts w:ascii="Times New Roman" w:cs="Times New Roman" w:eastAsia="SimSun" w:hAnsi="Times New Roman"/>
          <w:sz w:val="19"/>
          <w:szCs w:val="19"/>
        </w:rPr>
        <w:t xml:space="preserve"> 相容）。(b) 终态规模随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λ/λ</w:t>
      </w:r>
      <w:r>
        <w:rPr>
          <w:rFonts w:ascii="Cambria Math" w:eastAsia="SimSun" w:hAnsi="Cambria Math"/>
          <w:i w:val="false"/>
          <w:iCs w:val="false"/>
          <w:sz w:val="19"/>
          <w:szCs w:val="19"/>
          <w:vertAlign w:val="subscript"/>
        </w:rPr>
        <w:t xml:space="preserve">c</w:t>
      </w:r>
      <w:r>
        <w:rPr>
          <w:rFonts w:ascii="Times New Roman" w:cs="Times New Roman" w:eastAsia="SimSun" w:hAnsi="Times New Roman"/>
          <w:sz w:val="19"/>
          <w:szCs w:val="19"/>
        </w:rPr>
        <w:t xml:space="preserve"> 的变化，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=6000</w:t>
      </w:r>
      <w:r>
        <w:rPr>
          <w:rFonts w:ascii="Times New Roman" w:cs="Times New Roman" w:eastAsia="SimSun" w:hAnsi="Times New Roman"/>
          <w:sz w:val="19"/>
          <w:szCs w:val="19"/>
        </w:rPr>
        <w:t xml:space="preserve">，初始感染比例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ε=0.005</w:t>
      </w:r>
      <w:r>
        <w:rPr>
          <w:rFonts w:ascii="Times New Roman" w:cs="Times New Roman" w:eastAsia="SimSun" w:hAnsi="Times New Roman"/>
          <w:sz w:val="19"/>
          <w:szCs w:val="19"/>
        </w:rPr>
        <w:t xml:space="preserve">，每点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400</w:t>
      </w:r>
      <w:r>
        <w:rPr>
          <w:rFonts w:ascii="Times New Roman" w:cs="Times New Roman" w:eastAsia="SimSun" w:hAnsi="Times New Roman"/>
          <w:sz w:val="19"/>
          <w:szCs w:val="19"/>
        </w:rPr>
        <w:t xml:space="preserve"> 次实现，误差棒为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95%</w:t>
      </w:r>
      <w:r>
        <w:rPr>
          <w:rFonts w:ascii="Times New Roman" w:cs="Times New Roman" w:eastAsia="SimSun" w:hAnsi="Times New Roman"/>
          <w:sz w:val="19"/>
          <w:szCs w:val="19"/>
        </w:rPr>
        <w:t xml:space="preserve"> 置信区间。(c) 爆发阈值随入出度相关的变化，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=3000</w:t>
      </w:r>
      <w:r>
        <w:rPr>
          <w:rFonts w:ascii="Times New Roman" w:cs="Times New Roman" w:eastAsia="SimSun" w:hAnsi="Times New Roman"/>
          <w:sz w:val="19"/>
          <w:szCs w:val="19"/>
        </w:rPr>
        <w:t xml:space="preserve">，每点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5</w:t>
      </w:r>
      <w:r>
        <w:rPr>
          <w:rFonts w:ascii="Times New Roman" w:cs="Times New Roman" w:eastAsia="SimSun" w:hAnsi="Times New Roman"/>
          <w:sz w:val="19"/>
          <w:szCs w:val="19"/>
        </w:rPr>
        <w:t xml:space="preserve"> 个独立双度序列，两个方向的误差棒均为标准误，实线为 (40)。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图 2(a) 分离出两种误差的不同性质。EBCM 的偏差随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幂律衰减，四点加权拟合给出指数 </w:t>
      </w:r>
      <w:r>
        <w:rPr>
          <w:rFonts w:ascii="Cambria Math" w:eastAsia="SimSun" w:hAnsi="Cambria Math"/>
          <w:i w:val="false"/>
          <w:iCs w:val="false"/>
        </w:rPr>
        <w:t xml:space="preserve">-1.22±0.05</w:t>
      </w:r>
      <w:r>
        <w:rPr>
          <w:rFonts w:ascii="Times New Roman" w:cs="Times New Roman" w:eastAsia="SimSun" w:hAnsi="Times New Roman"/>
        </w:rPr>
        <w:t xml:space="preserve">；但这一误差棒只是拟合的统计误差，改用子集重拟合得 </w:t>
      </w:r>
      <w:r>
        <w:rPr>
          <w:rFonts w:ascii="Cambria Math" w:eastAsia="SimSun" w:hAnsi="Cambria Math"/>
          <w:i w:val="false"/>
          <w:iCs w:val="false"/>
        </w:rPr>
        <w:t xml:space="preserve">-1.32±0.11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-1.21±0.10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-1.03±0.31</w:t>
      </w:r>
      <w:r>
        <w:rPr>
          <w:rFonts w:ascii="Times New Roman" w:cs="Times New Roman" w:eastAsia="SimSun" w:hAnsi="Times New Roman"/>
        </w:rPr>
        <w:t xml:space="preserve">，因而实际不确定度约 </w:t>
      </w:r>
      <w:r>
        <w:rPr>
          <w:rFonts w:ascii="Cambria Math" w:eastAsia="SimSun" w:hAnsi="Cambria Math"/>
          <w:i w:val="false"/>
          <w:iCs w:val="false"/>
        </w:rPr>
        <w:t xml:space="preserve">±0.2</w:t>
      </w:r>
      <w:r>
        <w:rPr>
          <w:rFonts w:ascii="Times New Roman" w:cs="Times New Roman" w:eastAsia="SimSun" w:hAnsi="Times New Roman"/>
        </w:rPr>
        <w:t xml:space="preserve">，数据尚不能把该指数与 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 区分开。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 正是树状闭合所预期的：位形模型中短回路的密度为 </w:t>
      </w:r>
      <w:r>
        <w:rPr>
          <w:rFonts w:ascii="Cambria Math" w:eastAsia="SimSun" w:hAnsi="Cambria Math"/>
          <w:i/>
          <w:iCs/>
        </w:rPr>
        <w:t xml:space="preserve">O</w:t>
      </w:r>
      <w:r>
        <w:rPr>
          <w:rFonts w:ascii="Cambria Math" w:eastAsia="SimSun" w:hAnsi="Cambria Math"/>
          <w:i w:val="false"/>
          <w:iCs w:val="false"/>
        </w:rPr>
        <w:t xml:space="preserve">(1/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。可以确定的是偏差趋于零。均场的偏差同样随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下降（</w:t>
      </w:r>
      <w:r>
        <w:rPr>
          <w:rFonts w:ascii="Cambria Math" w:eastAsia="SimSun" w:hAnsi="Cambria Math"/>
          <w:i w:val="false"/>
          <w:iCs w:val="false"/>
        </w:rPr>
        <w:t xml:space="preserve">0.220→0.156</w:t>
      </w:r>
      <w:r>
        <w:rPr>
          <w:rFonts w:ascii="Times New Roman" w:cs="Times New Roman" w:eastAsia="SimSun" w:hAnsi="Times New Roman"/>
        </w:rPr>
        <w:t xml:space="preserve">），却按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外推到非零平台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=0.146±0.001</w:t>
      </w:r>
      <w:r>
        <w:rPr>
          <w:rFonts w:ascii="Times New Roman" w:cs="Times New Roman" w:eastAsia="SimSun" w:hAnsi="Times New Roman"/>
        </w:rPr>
        <w:t xml:space="preserve">（四种子集拟合的散布）。两者因而不是同一类误差：EBCM 的可以靠增大系统消除，均场的不能，因为那是闭合层级的误差。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=4000</w:t>
      </w:r>
      <w:r>
        <w:rPr>
          <w:rFonts w:ascii="Times New Roman" w:cs="Times New Roman" w:eastAsia="SimSun" w:hAnsi="Times New Roman"/>
        </w:rPr>
        <w:t xml:space="preserve"> 时二者相差 </w:t>
      </w:r>
      <w:r>
        <w:rPr>
          <w:rFonts w:ascii="Cambria Math" w:eastAsia="SimSun" w:hAnsi="Cambria Math"/>
          <w:i w:val="false"/>
          <w:iCs w:val="false"/>
        </w:rPr>
        <w:t xml:space="preserve">28</w:t>
      </w:r>
      <w:r>
        <w:rPr>
          <w:rFonts w:ascii="Times New Roman" w:cs="Times New Roman" w:eastAsia="SimSun" w:hAnsi="Times New Roman"/>
        </w:rPr>
        <w:t xml:space="preserve"> 倍。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图 2(b) 检验 (43) 所预言的形状——均场的误差集中在阈值邻域。均场把阈值压低到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MF</w:t>
      </w:r>
      <w:r>
        <w:rPr>
          <w:rFonts w:ascii="Cambria Math" w:eastAsia="SimSun" w:hAnsi="Cambria Math"/>
          <w:i w:val="false"/>
          <w:iCs w:val="false"/>
        </w:rPr>
        <w:t xml:space="preserve">=0.75λ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，因而在真实的亚临界区已给出宏观爆发：</w:t>
      </w:r>
      <w:r>
        <w:rPr>
          <w:rFonts w:ascii="Cambria Math" w:eastAsia="SimSun" w:hAnsi="Cambria Math"/>
          <w:i w:val="false"/>
          <w:iCs w:val="false"/>
        </w:rPr>
        <w:t xml:space="preserve">λ=0.9λ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处高估 </w:t>
      </w:r>
      <w:r>
        <w:rPr>
          <w:rFonts w:ascii="Cambria Math" w:eastAsia="SimSun" w:hAnsi="Cambria Math"/>
          <w:i w:val="false"/>
          <w:iCs w:val="false"/>
        </w:rPr>
        <w:t xml:space="preserve">5.1</w:t>
      </w:r>
      <w:r>
        <w:rPr>
          <w:rFonts w:ascii="Times New Roman" w:cs="Times New Roman" w:eastAsia="SimSun" w:hAnsi="Times New Roman"/>
        </w:rPr>
        <w:t xml:space="preserve"> 倍、</w:t>
      </w:r>
      <w:r>
        <w:rPr>
          <w:rFonts w:ascii="Cambria Math" w:eastAsia="SimSun" w:hAnsi="Cambria Math"/>
          <w:i w:val="false"/>
          <w:iCs w:val="false"/>
        </w:rPr>
        <w:t xml:space="preserve">λ=λ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处高估 </w:t>
      </w:r>
      <w:r>
        <w:rPr>
          <w:rFonts w:ascii="Cambria Math" w:eastAsia="SimSun" w:hAnsi="Cambria Math"/>
          <w:i w:val="false"/>
          <w:iCs w:val="false"/>
        </w:rPr>
        <w:t xml:space="preserve">4.3</w:t>
      </w:r>
      <w:r>
        <w:rPr>
          <w:rFonts w:ascii="Times New Roman" w:cs="Times New Roman" w:eastAsia="SimSun" w:hAnsi="Times New Roman"/>
        </w:rPr>
        <w:t xml:space="preserve"> 倍，深超临界区才收敛到 </w:t>
      </w:r>
      <w:r>
        <w:rPr>
          <w:rFonts w:ascii="Cambria Math" w:eastAsia="SimSun" w:hAnsi="Cambria Math"/>
          <w:i w:val="false"/>
          <w:iCs w:val="false"/>
        </w:rPr>
        <w:t xml:space="preserve">1.2</w:t>
      </w:r>
      <w:r>
        <w:rPr>
          <w:rFonts w:ascii="Times New Roman" w:cs="Times New Roman" w:eastAsia="SimSun" w:hAnsi="Times New Roman"/>
        </w:rPr>
        <w:t xml:space="preserve"> 倍。第 I 节所称"边基闭合相对均场的增益"由此定量化：增益不是均匀的百分数，而集中在最需要理论的区域。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同一张图也暴露出 EBCM 自身的限度，须如实报告。偏差在深超临界区最小（</w:t>
      </w:r>
      <w:r>
        <w:rPr>
          <w:rFonts w:ascii="Cambria Math" w:eastAsia="SimSun" w:hAnsi="Cambria Math"/>
          <w:i w:val="false"/>
          <w:iCs w:val="false"/>
        </w:rPr>
        <w:t xml:space="preserve">λ≥1.6λ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 </w:t>
      </w:r>
      <w:r>
        <w:rPr>
          <w:rFonts w:ascii="Cambria Math" w:eastAsia="SimSun" w:hAnsi="Cambria Math"/>
          <w:i w:val="false"/>
          <w:iCs w:val="false"/>
        </w:rPr>
        <w:t xml:space="preserve">≤0.7%</w:t>
      </w:r>
      <w:r>
        <w:rPr>
          <w:rFonts w:ascii="Times New Roman" w:cs="Times New Roman" w:eastAsia="SimSun" w:hAnsi="Times New Roman"/>
        </w:rPr>
        <w:t xml:space="preserve">），亚临界侧为 </w:t>
      </w:r>
      <w:r>
        <w:rPr>
          <w:rFonts w:ascii="Cambria Math" w:eastAsia="SimSun" w:hAnsi="Cambria Math"/>
          <w:i w:val="false"/>
          <w:iCs w:val="false"/>
        </w:rPr>
        <w:t xml:space="preserve">+3.3%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0.6λ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）与 </w:t>
      </w:r>
      <w:r>
        <w:rPr>
          <w:rFonts w:ascii="Cambria Math" w:eastAsia="SimSun" w:hAnsi="Cambria Math"/>
          <w:i w:val="false"/>
          <w:iCs w:val="false"/>
        </w:rPr>
        <w:t xml:space="preserve">+1.7%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0.8λ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），而在 </w:t>
      </w:r>
      <w:r>
        <w:rPr>
          <w:rFonts w:ascii="Cambria Math" w:eastAsia="SimSun" w:hAnsi="Cambria Math"/>
          <w:i w:val="false"/>
          <w:iCs w:val="false"/>
        </w:rPr>
        <w:t xml:space="preserve">λ=λ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1.1λ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 EBCM 系统性高估 </w:t>
      </w:r>
      <w:r>
        <w:rPr>
          <w:rFonts w:ascii="Cambria Math" w:eastAsia="SimSun" w:hAnsi="Cambria Math"/>
          <w:i w:val="false"/>
          <w:iCs w:val="false"/>
        </w:rPr>
        <w:t xml:space="preserve">18%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19%</w:t>
      </w:r>
      <w:r>
        <w:rPr>
          <w:rFonts w:ascii="Times New Roman" w:cs="Times New Roman" w:eastAsia="SimSun" w:hAnsi="Times New Roman"/>
        </w:rPr>
        <w:t xml:space="preserve">（分别为 </w:t>
      </w:r>
      <w:r>
        <w:rPr>
          <w:rFonts w:ascii="Cambria Math" w:eastAsia="SimSun" w:hAnsi="Cambria Math"/>
          <w:i w:val="false"/>
          <w:iCs w:val="false"/>
        </w:rPr>
        <w:t xml:space="preserve">6.9σ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8.4σ</w:t>
      </w:r>
      <w:r>
        <w:rPr>
          <w:rFonts w:ascii="Times New Roman" w:cs="Times New Roman" w:eastAsia="SimSun" w:hAnsi="Times New Roman"/>
        </w:rPr>
        <w:t xml:space="preserve">）。偏差始终为正，且在阈值邻域出现尖峰。这一高估是有限尺寸效应而非闭合误差，已直接验证：在 </w:t>
      </w:r>
      <w:r>
        <w:rPr>
          <w:rFonts w:ascii="Cambria Math" w:eastAsia="SimSun" w:hAnsi="Cambria Math"/>
          <w:i w:val="false"/>
          <w:iCs w:val="false"/>
        </w:rPr>
        <w:t xml:space="preserve">λ=λ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处固定 </w:t>
      </w:r>
      <w:r>
        <w:rPr>
          <w:rFonts w:ascii="Cambria Math" w:eastAsia="SimSun" w:hAnsi="Cambria Math"/>
          <w:i w:val="false"/>
          <w:iCs w:val="false"/>
        </w:rPr>
        <w:t xml:space="preserve">ε=0.005</w:t>
      </w:r>
      <w:r>
        <w:rPr>
          <w:rFonts w:ascii="Times New Roman" w:cs="Times New Roman" w:eastAsia="SimSun" w:hAnsi="Times New Roman"/>
        </w:rPr>
        <w:t xml:space="preserve">、每点取 </w:t>
      </w:r>
      <w:r>
        <w:rPr>
          <w:rFonts w:ascii="Cambria Math" w:eastAsia="SimSun" w:hAnsi="Cambria Math"/>
          <w:i w:val="false"/>
          <w:iCs w:val="false"/>
        </w:rPr>
        <w:t xml:space="preserve">3</w:t>
      </w:r>
      <w:r>
        <w:rPr>
          <w:rFonts w:ascii="Times New Roman" w:cs="Times New Roman" w:eastAsia="SimSun" w:hAnsi="Times New Roman"/>
        </w:rPr>
        <w:t xml:space="preserve"> 个独立结构逐一增大系统，高估由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=1000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+54%</w:t>
      </w:r>
      <w:r>
        <w:rPr>
          <w:rFonts w:ascii="Times New Roman" w:cs="Times New Roman" w:eastAsia="SimSun" w:hAnsi="Times New Roman"/>
        </w:rPr>
        <w:t xml:space="preserve"> 单调降至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=16000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+4.4%</w:t>
      </w:r>
      <w:r>
        <w:rPr>
          <w:rFonts w:ascii="Times New Roman" w:cs="Times New Roman" w:eastAsia="SimSun" w:hAnsi="Times New Roman"/>
        </w:rPr>
        <w:t xml:space="preserve">——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增大 </w:t>
      </w:r>
      <w:r>
        <w:rPr>
          <w:rFonts w:ascii="Cambria Math" w:eastAsia="SimSun" w:hAnsi="Cambria Math"/>
          <w:i w:val="false"/>
          <w:iCs w:val="false"/>
        </w:rPr>
        <w:t xml:space="preserve">16</w:t>
      </w:r>
      <w:r>
        <w:rPr>
          <w:rFonts w:ascii="Times New Roman" w:cs="Times New Roman" w:eastAsia="SimSun" w:hAnsi="Times New Roman"/>
        </w:rPr>
        <w:t xml:space="preserve"> 倍，高估缩小约 </w:t>
      </w:r>
      <w:r>
        <w:rPr>
          <w:rFonts w:ascii="Cambria Math" w:eastAsia="SimSun" w:hAnsi="Cambria Math"/>
          <w:i w:val="false"/>
          <w:iCs w:val="false"/>
        </w:rPr>
        <w:t xml:space="preserve">12</w:t>
      </w:r>
      <w:r>
        <w:rPr>
          <w:rFonts w:ascii="Times New Roman" w:cs="Times New Roman" w:eastAsia="SimSun" w:hAnsi="Times New Roman"/>
        </w:rPr>
        <w:t xml:space="preserve"> 倍。这与 (24)–(29) 是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→∞</w:t>
      </w:r>
      <w:r>
        <w:rPr>
          <w:rFonts w:ascii="Times New Roman" w:cs="Times New Roman" w:eastAsia="SimSun" w:hAnsi="Times New Roman"/>
        </w:rPr>
        <w:t xml:space="preserve"> 理论一致（阈值邻域关联长度发散，有限系统的偏离在此最大），也与均场那个不随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消失的平台形成对照。即便如此，生产运行仍须在阈值邻域做有限尺寸标度外推，不能直接引用有限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的 EBCM 值。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图 2(c) 给出阈值对结构的依赖。保持两条边际度序列不变、只重新配置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在节点上的配对，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∈[-0.89,+0.89]</w:t>
      </w:r>
      <w:r>
        <w:rPr>
          <w:rFonts w:ascii="Times New Roman" w:cs="Times New Roman" w:eastAsia="SimSun" w:hAnsi="Times New Roman"/>
        </w:rPr>
        <w:t xml:space="preserve"> 上从 </w:t>
      </w:r>
      <w:r>
        <w:rPr>
          <w:rFonts w:ascii="Cambria Math" w:eastAsia="SimSun" w:hAnsi="Cambria Math"/>
          <w:i w:val="false"/>
          <w:iCs w:val="false"/>
        </w:rPr>
        <w:t xml:space="preserve">0.803</w:t>
      </w:r>
      <w:r>
        <w:rPr>
          <w:rFonts w:ascii="Times New Roman" w:cs="Times New Roman" w:eastAsia="SimSun" w:hAnsi="Times New Roman"/>
        </w:rPr>
        <w:t xml:space="preserve"> 降到 </w:t>
      </w:r>
      <w:r>
        <w:rPr>
          <w:rFonts w:ascii="Cambria Math" w:eastAsia="SimSun" w:hAnsi="Cambria Math"/>
          <w:i w:val="false"/>
          <w:iCs w:val="false"/>
        </w:rPr>
        <w:t xml:space="preserve">0.209</w:t>
      </w:r>
      <w:r>
        <w:rPr>
          <w:rFonts w:ascii="Times New Roman" w:cs="Times New Roman" w:eastAsia="SimSun" w:hAnsi="Times New Roman"/>
        </w:rPr>
        <w:t xml:space="preserve">，变动近四倍，与 (40) 逐点吻合。需要说明，图 2(c) 的纵轴由 (37) 经 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 算得，因而它检验的是"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能把阈值推到多远"以及改写 (40) 的恒等性，而非对阈值的独立测量；对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的仿真检验属于第 VI 节。同时须记住 II.D 的宇称结论——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移动阈值，却不产生方向对称性破缺，二者并不矛盾。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独立复算。</w:t>
      </w:r>
      <w:r>
        <w:rPr>
          <w:rFonts w:ascii="Times New Roman" w:cs="Times New Roman" w:eastAsia="SimSun" w:hAnsi="Times New Roman"/>
        </w:rPr>
        <w:t xml:space="preserve"> 上述数字均由与原推导不共享路径的方式复核一遍（脚本 </w:t>
      </w:r>
      <w:r>
        <w:rPr>
          <w:rFonts w:ascii="Consolas" w:eastAsia="SimSun" w:hAnsi="Consolas"/>
        </w:rPr>
        <w:t xml:space="preserve">tools/section3_audit.py</w:t>
      </w:r>
      <w:r>
        <w:rPr>
          <w:rFonts w:ascii="Times New Roman" w:cs="Times New Roman" w:eastAsia="SimSun" w:hAnsi="Times New Roman"/>
        </w:rPr>
        <w:t xml:space="preserve">）。</w:t>
      </w:r>
      <w:r>
        <w:rPr>
          <w:rFonts w:ascii="Cambria Math" w:eastAsia="SimSun" w:hAnsi="Cambria Math"/>
          <w:i w:val="false"/>
          <w:iCs w:val="false"/>
        </w:rPr>
        <w:t xml:space="preserve">τ=1</w:t>
      </w:r>
      <w:r>
        <w:rPr>
          <w:rFonts w:ascii="Times New Roman" w:cs="Times New Roman" w:eastAsia="SimSun" w:hAnsi="Times New Roman"/>
        </w:rPr>
        <w:t xml:space="preserve"> 时方程组可解析积出终态：由 </w:t>
      </w:r>
      <w:r>
        <w:rPr>
          <w:rFonts w:ascii="Cambria Math" w:eastAsia="SimSun" w:hAnsi="Cambria Math"/>
          <w:i w:val="false"/>
          <w:iCs w:val="false"/>
        </w:rPr>
        <w:t xml:space="preserve">Φ̇=-β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010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</w:rPr>
        <w:t xml:space="preserve">̇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001</w:t>
      </w:r>
      <w:r>
        <w:rPr>
          <w:rFonts w:ascii="Cambria Math" w:eastAsia="SimSun" w:hAnsi="Cambria Math"/>
          <w:i w:val="false"/>
          <w:iCs w:val="false"/>
        </w:rPr>
        <w:t xml:space="preserve">=μ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010</w:t>
      </w:r>
      <w:r>
        <w:rPr>
          <w:rFonts w:ascii="Times New Roman" w:cs="Times New Roman" w:eastAsia="SimSun" w:hAnsi="Times New Roman"/>
        </w:rPr>
        <w:t xml:space="preserve"> 得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001</w:t>
      </w:r>
      <w:r>
        <w:rPr>
          <w:rFonts w:ascii="Cambria Math" w:eastAsia="SimSun" w:hAnsi="Cambria Math"/>
          <w:i w:val="false"/>
          <w:iCs w:val="false"/>
        </w:rPr>
        <w:t xml:space="preserve">=λ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</w:t>
      </w:r>
      <w:r>
        <w:rPr>
          <w:rFonts w:ascii="Cambria Math" w:eastAsia="SimSun" w:hAnsi="Cambria Math"/>
          <w:i w:val="false"/>
          <w:iCs w:val="false"/>
        </w:rPr>
        <w:t xml:space="preserve">(1-Φ)</w:t>
      </w:r>
      <w:r>
        <w:rPr>
          <w:rFonts w:ascii="Times New Roman" w:cs="Times New Roman" w:eastAsia="SimSun" w:hAnsi="Times New Roman"/>
        </w:rPr>
        <w:t xml:space="preserve">，令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→∞</w:t>
      </w:r>
      <w:r>
        <w:rPr>
          <w:rFonts w:ascii="Times New Roman" w:cs="Times New Roman" w:eastAsia="SimSun" w:hAnsi="Times New Roman"/>
        </w:rPr>
        <w:t xml:space="preserve"> 即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∞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=(1+λ (1-ε)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∞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))/(1+λ)</w:t>
      </w:r>
      <w:r>
        <w:rPr>
          <w:rFonts w:ascii="Cambria Math" w:eastAsia="SimSun" w:hAnsi="Cambria Math"/>
          <w:sz w:val="21"/>
          <w:szCs w:val="21"/>
        </w:rPr>
        <w:t xml:space="preserve">	(44)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这是一个标量不动点，求解不涉及积分器；三组参数下它与 RK4 积分的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(∞)</w:t>
      </w:r>
      <w:r>
        <w:rPr>
          <w:rFonts w:ascii="Times New Roman" w:cs="Times New Roman" w:eastAsia="SimSun" w:hAnsi="Times New Roman"/>
        </w:rPr>
        <w:t xml:space="preserve"> 相差不超过 </w:t>
      </w:r>
      <w:r>
        <w:rPr>
          <w:rFonts w:ascii="Cambria Math" w:eastAsia="SimSun" w:hAnsi="Cambria Math"/>
          <w:i w:val="false"/>
          <w:iCs w:val="false"/>
        </w:rPr>
        <w:t xml:space="preserve">8×10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-14</w:t>
      </w:r>
      <w:r>
        <w:rPr>
          <w:rFonts w:ascii="Times New Roman" w:cs="Times New Roman" w:eastAsia="SimSun" w:hAnsi="Times New Roman"/>
        </w:rPr>
        <w:t xml:space="preserve">。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=τκ β/(β+μ)</w:t>
      </w:r>
      <w:r>
        <w:rPr>
          <w:rFonts w:ascii="Times New Roman" w:cs="Times New Roman" w:eastAsia="SimSun" w:hAnsi="Times New Roman"/>
        </w:rPr>
        <w:t xml:space="preserve"> 另由直接抽样复核：按头槽抽取节点（即按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偏置，与新感染节点的到达方式一致），赋以 </w:t>
      </w:r>
      <w:r>
        <w:rPr>
          <w:rFonts w:ascii="Cambria Math" w:eastAsia="SimSun" w:hAnsi="Cambria Math"/>
          <w:i/>
          <w:iCs/>
        </w:rPr>
        <w:t xml:space="preserve">Exp</w:t>
      </w:r>
      <w:r>
        <w:rPr>
          <w:rFonts w:ascii="Cambria Math" w:eastAsia="SimSun" w:hAnsi="Cambria Math"/>
          <w:i w:val="false"/>
          <w:iCs w:val="false"/>
        </w:rPr>
        <w:t xml:space="preserve">(μ)</w:t>
      </w:r>
      <w:r>
        <w:rPr>
          <w:rFonts w:ascii="Times New Roman" w:cs="Times New Roman" w:eastAsia="SimSun" w:hAnsi="Times New Roman"/>
        </w:rPr>
        <w:t xml:space="preserve"> 感染期，对其每条出超边的每个头成员各跑一个 </w:t>
      </w:r>
      <w:r>
        <w:rPr>
          <w:rFonts w:ascii="Cambria Math" w:eastAsia="SimSun" w:hAnsi="Cambria Math"/>
          <w:i/>
          <w:iCs/>
        </w:rPr>
        <w:t xml:space="preserve">Exp</w:t>
      </w:r>
      <w:r>
        <w:rPr>
          <w:rFonts w:ascii="Cambria Math" w:eastAsia="SimSun" w:hAnsi="Cambria Math"/>
          <w:i w:val="false"/>
          <w:iCs w:val="false"/>
        </w:rPr>
        <w:t xml:space="preserve">(β)</w:t>
      </w:r>
      <w:r>
        <w:rPr>
          <w:rFonts w:ascii="Times New Roman" w:cs="Times New Roman" w:eastAsia="SimSun" w:hAnsi="Times New Roman"/>
        </w:rPr>
        <w:t xml:space="preserve"> 时钟并计数子代；</w:t>
      </w:r>
      <w:r>
        <w:rPr>
          <w:rFonts w:ascii="Cambria Math" w:eastAsia="SimSun" w:hAnsi="Cambria Math"/>
          <w:i w:val="false"/>
          <w:iCs w:val="false"/>
        </w:rPr>
        <w:t xml:space="preserve">λ=0.3,0.8,2.0</w:t>
      </w:r>
      <w:r>
        <w:rPr>
          <w:rFonts w:ascii="Times New Roman" w:cs="Times New Roman" w:eastAsia="SimSun" w:hAnsi="Times New Roman"/>
        </w:rPr>
        <w:t xml:space="preserve"> 时测得值与预言的相对差分别为 </w:t>
      </w:r>
      <w:r>
        <w:rPr>
          <w:rFonts w:ascii="Cambria Math" w:eastAsia="SimSun" w:hAnsi="Cambria Math"/>
          <w:i w:val="false"/>
          <w:iCs w:val="false"/>
        </w:rPr>
        <w:t xml:space="preserve">4.0×10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-3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1.3×10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-3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5.4×10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-4</w:t>
      </w:r>
      <w:r>
        <w:rPr>
          <w:rFonts w:ascii="Times New Roman" w:cs="Times New Roman" w:eastAsia="SimSun" w:hAnsi="Times New Roman"/>
        </w:rPr>
        <w:t xml:space="preserve">，均在统计误差以内。该检验既不使用方程组也不使用 (44)。均场阈值 (42) 同样以其自身终态二分复核，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max</w:t>
      </w:r>
      <w:r>
        <w:rPr>
          <w:rFonts w:ascii="Cambria Math" w:eastAsia="SimSun" w:hAnsi="Cambria Math"/>
          <w:i w:val="false"/>
          <w:iCs w:val="false"/>
        </w:rPr>
        <w:t xml:space="preserve">=6400</w:t>
      </w:r>
      <w:r>
        <w:rPr>
          <w:rFonts w:ascii="Times New Roman" w:cs="Times New Roman" w:eastAsia="SimSun" w:hAnsi="Times New Roman"/>
        </w:rPr>
        <w:t xml:space="preserve"> 时相对偏差 </w:t>
      </w:r>
      <w:r>
        <w:rPr>
          <w:rFonts w:ascii="Cambria Math" w:eastAsia="SimSun" w:hAnsi="Cambria Math"/>
          <w:i w:val="false"/>
          <w:iCs w:val="false"/>
        </w:rPr>
        <w:t xml:space="preserve">1.3×10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-4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阈值本身也已由仿真独立测定，此前它只是理论值。亚临界区单个种子引发的簇平均总规模为 </w:t>
      </w:r>
      <w:r>
        <w:rPr>
          <w:rFonts w:ascii="Cambria Math" w:eastAsia="SimSun" w:hAnsi="Cambria Math"/>
          <w:i w:val="false"/>
          <w:iCs w:val="false"/>
        </w:rPr>
        <w:t xml:space="preserve">1/(1-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，故 </w:t>
      </w:r>
      <w:r>
        <w:rPr>
          <w:rFonts w:ascii="Cambria Math" w:eastAsia="SimSun" w:hAnsi="Cambria Math"/>
          <w:i w:val="false"/>
          <w:iCs w:val="false"/>
        </w:rPr>
        <w:t xml:space="preserve">ε/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(∞)→1-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(λ)</w:t>
      </w:r>
      <w:r>
        <w:rPr>
          <w:rFonts w:ascii="Times New Roman" w:cs="Times New Roman" w:eastAsia="SimSun" w:hAnsi="Times New Roman"/>
        </w:rPr>
        <w:t xml:space="preserve">，该量在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处归零。在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=8000</w:t>
      </w:r>
      <w:r>
        <w:rPr>
          <w:rFonts w:ascii="Times New Roman" w:cs="Times New Roman" w:eastAsia="SimSun" w:hAnsi="Times New Roman"/>
        </w:rPr>
        <w:t xml:space="preserve"> 上取 </w:t>
      </w:r>
      <w:r>
        <w:rPr>
          <w:rFonts w:ascii="Cambria Math" w:eastAsia="SimSun" w:hAnsi="Cambria Math"/>
          <w:i w:val="false"/>
          <w:iCs w:val="false"/>
        </w:rPr>
        <w:t xml:space="preserve">λ/λ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∈[0.4,0.8]</w:t>
      </w:r>
      <w:r>
        <w:rPr>
          <w:rFonts w:ascii="Times New Roman" w:cs="Times New Roman" w:eastAsia="SimSun" w:hAnsi="Times New Roman"/>
        </w:rPr>
        <w:t xml:space="preserve"> 五点、初始感染比例 </w:t>
      </w:r>
      <w:r>
        <w:rPr>
          <w:rFonts w:ascii="Cambria Math" w:eastAsia="SimSun" w:hAnsi="Cambria Math"/>
          <w:i w:val="false"/>
          <w:iCs w:val="false"/>
        </w:rPr>
        <w:t xml:space="preserve">ε=0.002</w:t>
      </w:r>
      <w:r>
        <w:rPr>
          <w:rFonts w:ascii="Times New Roman" w:cs="Times New Roman" w:eastAsia="SimSun" w:hAnsi="Times New Roman"/>
        </w:rPr>
        <w:t xml:space="preserve">、每点 </w:t>
      </w:r>
      <w:r>
        <w:rPr>
          <w:rFonts w:ascii="Cambria Math" w:eastAsia="SimSun" w:hAnsi="Cambria Math"/>
          <w:i w:val="false"/>
          <w:iCs w:val="false"/>
        </w:rPr>
        <w:t xml:space="preserve">1500</w:t>
      </w:r>
      <w:r>
        <w:rPr>
          <w:rFonts w:ascii="Times New Roman" w:cs="Times New Roman" w:eastAsia="SimSun" w:hAnsi="Times New Roman"/>
        </w:rPr>
        <w:t xml:space="preserve"> 次实现，加权外推得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=0.3410±0.0058</w:t>
      </w:r>
      <w:r>
        <w:rPr>
          <w:rFonts w:ascii="Times New Roman" w:cs="Times New Roman" w:eastAsia="SimSun" w:hAnsi="Times New Roman"/>
        </w:rPr>
        <w:t xml:space="preserve">，与 (37) 给出的 </w:t>
      </w:r>
      <w:r>
        <w:rPr>
          <w:rFonts w:ascii="Cambria Math" w:eastAsia="SimSun" w:hAnsi="Cambria Math"/>
          <w:i w:val="false"/>
          <w:iCs w:val="false"/>
        </w:rPr>
        <w:t xml:space="preserve">0.3327</w:t>
      </w:r>
      <w:r>
        <w:rPr>
          <w:rFonts w:ascii="Times New Roman" w:cs="Times New Roman" w:eastAsia="SimSun" w:hAnsi="Times New Roman"/>
        </w:rPr>
        <w:t xml:space="preserve"> 相差 </w:t>
      </w:r>
      <w:r>
        <w:rPr>
          <w:rFonts w:ascii="Cambria Math" w:eastAsia="SimSun" w:hAnsi="Cambria Math"/>
          <w:i w:val="false"/>
          <w:iCs w:val="false"/>
        </w:rPr>
        <w:t xml:space="preserve">1.4σ</w:t>
      </w:r>
      <w:r>
        <w:rPr>
          <w:rFonts w:ascii="Times New Roman" w:cs="Times New Roman" w:eastAsia="SimSun" w:hAnsi="Times New Roman"/>
        </w:rPr>
        <w:t xml:space="preserve">。拟合斜率给出 </w:t>
      </w:r>
      <w:r>
        <w:rPr>
          <w:rFonts w:ascii="Cambria Math" w:eastAsia="SimSun" w:hAnsi="Cambria Math"/>
          <w:i w:val="false"/>
          <w:iCs w:val="false"/>
        </w:rPr>
        <w:t xml:space="preserve">τκ-1=2.85±0.05</w:t>
      </w:r>
      <w:r>
        <w:rPr>
          <w:rFonts w:ascii="Times New Roman" w:cs="Times New Roman" w:eastAsia="SimSun" w:hAnsi="Times New Roman"/>
        </w:rPr>
        <w:t xml:space="preserve">，较公式值 </w:t>
      </w:r>
      <w:r>
        <w:rPr>
          <w:rFonts w:ascii="Cambria Math" w:eastAsia="SimSun" w:hAnsi="Cambria Math"/>
          <w:i w:val="false"/>
          <w:iCs w:val="false"/>
        </w:rPr>
        <w:t xml:space="preserve">3.01</w:t>
      </w:r>
      <w:r>
        <w:rPr>
          <w:rFonts w:ascii="Times New Roman" w:cs="Times New Roman" w:eastAsia="SimSun" w:hAnsi="Times New Roman"/>
        </w:rPr>
        <w:t xml:space="preserve"> 低约 </w:t>
      </w:r>
      <w:r>
        <w:rPr>
          <w:rFonts w:ascii="Cambria Math" w:eastAsia="SimSun" w:hAnsi="Cambria Math"/>
          <w:i w:val="false"/>
          <w:iCs w:val="false"/>
        </w:rPr>
        <w:t xml:space="preserve">5%</w:t>
      </w:r>
      <w:r>
        <w:rPr>
          <w:rFonts w:ascii="Times New Roman" w:cs="Times New Roman" w:eastAsia="SimSun" w:hAnsi="Times New Roman"/>
        </w:rPr>
        <w:t xml:space="preserve">；这一偏低方向是预期的——纯分支形式忽略易感耗尽与不同种子所生簇的重叠，二者都压低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(∞)</w:t>
      </w:r>
      <w:r>
        <w:rPr>
          <w:rFonts w:ascii="Times New Roman" w:cs="Times New Roman" w:eastAsia="SimSun" w:hAnsi="Times New Roman"/>
        </w:rPr>
        <w:t xml:space="preserve">，从而抬高 </w:t>
      </w:r>
      <w:r>
        <w:rPr>
          <w:rFonts w:ascii="Cambria Math" w:eastAsia="SimSun" w:hAnsi="Cambria Math"/>
          <w:i w:val="false"/>
          <w:iCs w:val="false"/>
        </w:rPr>
        <w:t xml:space="preserve">ε/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(∞)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另有四项针对数值实现而非理论的核查，结果一并记录：位形模型的修复步在全部五种配置下未丢弃任何超边，实现的双度序列与请求值逐点相同；RK4 在 </w:t>
      </w:r>
      <w:r>
        <w:rPr>
          <w:rFonts w:ascii="Cambria Math" w:eastAsia="SimSun" w:hAnsi="Cambria Math"/>
          <w:i/>
          <w:iCs/>
        </w:rPr>
        <w:t xml:space="preserve">dt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 w:val="false"/>
          <w:iCs w:val="false"/>
        </w:rPr>
        <w:t xml:space="preserve">0.02</w:t>
      </w:r>
      <w:r>
        <w:rPr>
          <w:rFonts w:ascii="Times New Roman" w:cs="Times New Roman" w:eastAsia="SimSun" w:hAnsi="Times New Roman"/>
        </w:rPr>
        <w:t xml:space="preserve"> 减至 </w:t>
      </w:r>
      <w:r>
        <w:rPr>
          <w:rFonts w:ascii="Cambria Math" w:eastAsia="SimSun" w:hAnsi="Cambria Math"/>
          <w:i w:val="false"/>
          <w:iCs w:val="false"/>
        </w:rPr>
        <w:t xml:space="preserve">0.0025</w:t>
      </w:r>
      <w:r>
        <w:rPr>
          <w:rFonts w:ascii="Times New Roman" w:cs="Times New Roman" w:eastAsia="SimSun" w:hAnsi="Times New Roman"/>
        </w:rPr>
        <w:t xml:space="preserve"> 时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(14)</w:t>
      </w:r>
      <w:r>
        <w:rPr>
          <w:rFonts w:ascii="Times New Roman" w:cs="Times New Roman" w:eastAsia="SimSun" w:hAnsi="Times New Roman"/>
        </w:rPr>
        <w:t xml:space="preserve"> 的变化小于 </w:t>
      </w:r>
      <w:r>
        <w:rPr>
          <w:rFonts w:ascii="Cambria Math" w:eastAsia="SimSun" w:hAnsi="Cambria Math"/>
          <w:i w:val="false"/>
          <w:iCs w:val="false"/>
        </w:rPr>
        <w:t xml:space="preserve">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-12</w:t>
      </w:r>
      <w:r>
        <w:rPr>
          <w:rFonts w:ascii="Times New Roman" w:cs="Times New Roman" w:eastAsia="SimSun" w:hAnsi="Times New Roman"/>
        </w:rPr>
        <w:t xml:space="preserve">，故积分步长不是误差来源；仿真按 Bernoulli</w:t>
      </w:r>
      <w:r>
        <w:rPr>
          <w:rFonts w:ascii="Cambria Math" w:eastAsia="SimSun" w:hAnsi="Cambria Math"/>
          <w:i w:val="false"/>
          <w:iCs w:val="false"/>
        </w:rPr>
        <w:t xml:space="preserve">(ε)</w:t>
      </w:r>
      <w:r>
        <w:rPr>
          <w:rFonts w:ascii="Times New Roman" w:cs="Times New Roman" w:eastAsia="SimSun" w:hAnsi="Times New Roman"/>
        </w:rPr>
        <w:t xml:space="preserve"> 播种与按固定种子数播种的终态相差 </w:t>
      </w:r>
      <w:r>
        <w:rPr>
          <w:rFonts w:ascii="Cambria Math" w:eastAsia="SimSun" w:hAnsi="Cambria Math"/>
          <w:i w:val="false"/>
          <w:iCs w:val="false"/>
        </w:rPr>
        <w:t xml:space="preserve">0.5σ</w:t>
      </w:r>
      <w:r>
        <w:rPr>
          <w:rFonts w:ascii="Times New Roman" w:cs="Times New Roman" w:eastAsia="SimSun" w:hAnsi="Times New Roman"/>
        </w:rPr>
        <w:t xml:space="preserve">，故 ODE 假设的"恰好 </w:t>
      </w:r>
      <w:r>
        <w:rPr>
          <w:rFonts w:ascii="Cambria Math" w:eastAsia="SimSun" w:hAnsi="Cambria Math"/>
          <w:i w:val="false"/>
          <w:iCs w:val="false"/>
        </w:rPr>
        <w:t xml:space="preserve">ε</w:t>
      </w:r>
      <w:r>
        <w:rPr>
          <w:rFonts w:ascii="Times New Roman" w:cs="Times New Roman" w:eastAsia="SimSun" w:hAnsi="Times New Roman"/>
        </w:rPr>
        <w:t xml:space="preserve">"不引入系统偏置；增量式 Gillespie 采样器与逐事件重算的朴素实现相差 </w:t>
      </w:r>
      <w:r>
        <w:rPr>
          <w:rFonts w:ascii="Cambria Math" w:eastAsia="SimSun" w:hAnsi="Cambria Math"/>
          <w:i w:val="false"/>
          <w:iCs w:val="false"/>
        </w:rPr>
        <w:t xml:space="preserve">1.1σ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参考文献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E. J. Newman, S. H. Strogatz, D. J. Watts,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64</w:t>
      </w:r>
      <w:r>
        <w:rPr>
          <w:rFonts w:ascii="Times New Roman" w:cs="Times New Roman" w:eastAsia="SimSun" w:hAnsi="Times New Roman"/>
        </w:rPr>
        <w:t xml:space="preserve">, 026118 (2001). doi:10.1103/PhysRevE.64.026118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E. J. Newman,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66</w:t>
      </w:r>
      <w:r>
        <w:rPr>
          <w:rFonts w:ascii="Times New Roman" w:cs="Times New Roman" w:eastAsia="SimSun" w:hAnsi="Times New Roman"/>
        </w:rPr>
        <w:t xml:space="preserve">, 016128 (2002). doi:10.1103/PhysRevE.66.016128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P. Grassberger, </w:t>
      </w:r>
      <w:r>
        <w:rPr>
          <w:rFonts w:ascii="Times New Roman" w:cs="Times New Roman" w:eastAsia="SimSun" w:hAnsi="Times New Roman"/>
          <w:i/>
          <w:iCs/>
        </w:rPr>
        <w:t xml:space="preserve">Mathematical Biosciences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63</w:t>
      </w:r>
      <w:r>
        <w:rPr>
          <w:rFonts w:ascii="Times New Roman" w:cs="Times New Roman" w:eastAsia="SimSun" w:hAnsi="Times New Roman"/>
        </w:rPr>
        <w:t xml:space="preserve">, 157–172 (1983). doi:10.1016/0025-5564(82)90036-0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R. Pastor-Satorras, A. Vespignani,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86</w:t>
      </w:r>
      <w:r>
        <w:rPr>
          <w:rFonts w:ascii="Times New Roman" w:cs="Times New Roman" w:eastAsia="SimSun" w:hAnsi="Times New Roman"/>
        </w:rPr>
        <w:t xml:space="preserve">, 3200–3203 (2001). doi:10.1103/PhysRevLett.86.3200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E. Kenah, J. M. Robins,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76</w:t>
      </w:r>
      <w:r>
        <w:rPr>
          <w:rFonts w:ascii="Times New Roman" w:cs="Times New Roman" w:eastAsia="SimSun" w:hAnsi="Times New Roman"/>
        </w:rPr>
        <w:t xml:space="preserve">, 036113 (2007). doi:10.1103/PhysRevE.76.036113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E. Volz, </w:t>
      </w:r>
      <w:r>
        <w:rPr>
          <w:rFonts w:ascii="Times New Roman" w:cs="Times New Roman" w:eastAsia="SimSun" w:hAnsi="Times New Roman"/>
          <w:i/>
          <w:iCs/>
        </w:rPr>
        <w:t xml:space="preserve">Journal of Mathematical Biology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56</w:t>
      </w:r>
      <w:r>
        <w:rPr>
          <w:rFonts w:ascii="Times New Roman" w:cs="Times New Roman" w:eastAsia="SimSun" w:hAnsi="Times New Roman"/>
        </w:rPr>
        <w:t xml:space="preserve">, 293–310 (2008). doi:10.1007/s00285-007-0116-4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C. Miller, A. C. Slim, E. M. Volz, </w:t>
      </w:r>
      <w:r>
        <w:rPr>
          <w:rFonts w:ascii="Times New Roman" w:cs="Times New Roman" w:eastAsia="SimSun" w:hAnsi="Times New Roman"/>
          <w:i/>
          <w:iCs/>
        </w:rPr>
        <w:t xml:space="preserve">Journal of the Royal Society Interface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</w:t>
      </w:r>
      <w:r>
        <w:rPr>
          <w:rFonts w:ascii="Times New Roman" w:cs="Times New Roman" w:eastAsia="SimSun" w:hAnsi="Times New Roman"/>
        </w:rPr>
        <w:t xml:space="preserve">, 890–906 (2012). doi:10.1098/rsif.2011.0403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P. Van Mieghem, R. van de Bovenkamp,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110</w:t>
      </w:r>
      <w:r>
        <w:rPr>
          <w:rFonts w:ascii="Times New Roman" w:cs="Times New Roman" w:eastAsia="SimSun" w:hAnsi="Times New Roman"/>
        </w:rPr>
        <w:t xml:space="preserve">, 108701 (2013). doi:10.1103/PhysRevLett.110.108701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R. Pastor-Satorras, C. Castellano, P. Van Mieghem, A. Vespignani, </w:t>
      </w:r>
      <w:r>
        <w:rPr>
          <w:rFonts w:ascii="Times New Roman" w:cs="Times New Roman" w:eastAsia="SimSun" w:hAnsi="Times New Roman"/>
          <w:i/>
          <w:iCs/>
        </w:rPr>
        <w:t xml:space="preserve">Reviews of Modern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87</w:t>
      </w:r>
      <w:r>
        <w:rPr>
          <w:rFonts w:ascii="Times New Roman" w:cs="Times New Roman" w:eastAsia="SimSun" w:hAnsi="Times New Roman"/>
        </w:rPr>
        <w:t xml:space="preserve">, 925–979 (2015). doi:10.1103/RevModPhys.87.925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N. Dorogovtsev, J. F. F. Mendes, A. N. Samukhin,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64</w:t>
      </w:r>
      <w:r>
        <w:rPr>
          <w:rFonts w:ascii="Times New Roman" w:cs="Times New Roman" w:eastAsia="SimSun" w:hAnsi="Times New Roman"/>
        </w:rPr>
        <w:t xml:space="preserve">, 025101 (2001). doi:10.1103/PhysRevE.64.025101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Boguñá, M. Á. Serrano,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72</w:t>
      </w:r>
      <w:r>
        <w:rPr>
          <w:rFonts w:ascii="Times New Roman" w:cs="Times New Roman" w:eastAsia="SimSun" w:hAnsi="Times New Roman"/>
        </w:rPr>
        <w:t xml:space="preserve">, 016106 (2005). doi:10.1103/PhysRevE.72.016106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L. A. Meyers, M. E. J. Newman, B. Pourbohloul, </w:t>
      </w:r>
      <w:r>
        <w:rPr>
          <w:rFonts w:ascii="Times New Roman" w:cs="Times New Roman" w:eastAsia="SimSun" w:hAnsi="Times New Roman"/>
          <w:i/>
          <w:iCs/>
        </w:rPr>
        <w:t xml:space="preserve">Journal of Theoretical Biology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240</w:t>
      </w:r>
      <w:r>
        <w:rPr>
          <w:rFonts w:ascii="Times New Roman" w:cs="Times New Roman" w:eastAsia="SimSun" w:hAnsi="Times New Roman"/>
        </w:rPr>
        <w:t xml:space="preserve">, 400–418 (2006). doi:10.1016/j.jtbi.2005.10.004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X. J. Xu, J. Y. Li, X. Fu, L. J. Zhang, </w:t>
      </w:r>
      <w:r>
        <w:rPr>
          <w:rFonts w:ascii="Times New Roman" w:cs="Times New Roman" w:eastAsia="SimSun" w:hAnsi="Times New Roman"/>
          <w:i/>
          <w:iCs/>
        </w:rPr>
        <w:t xml:space="preserve">Scientific Reports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</w:t>
      </w:r>
      <w:r>
        <w:rPr>
          <w:rFonts w:ascii="Times New Roman" w:cs="Times New Roman" w:eastAsia="SimSun" w:hAnsi="Times New Roman"/>
        </w:rPr>
        <w:t xml:space="preserve"> (2018). doi:10.1038/s41598-018-22508-1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E. J. Newman,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89</w:t>
      </w:r>
      <w:r>
        <w:rPr>
          <w:rFonts w:ascii="Times New Roman" w:cs="Times New Roman" w:eastAsia="SimSun" w:hAnsi="Times New Roman"/>
        </w:rPr>
        <w:t xml:space="preserve">, 208701 (2002). doi:10.1103/PhysRevLett.89.208701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Battiston, G. Cencetti, I. Iacopini, V. Latora, M. Lucas, A. Patania, J. G. Young, G. Petri, </w:t>
      </w:r>
      <w:r>
        <w:rPr>
          <w:rFonts w:ascii="Times New Roman" w:cs="Times New Roman" w:eastAsia="SimSun" w:hAnsi="Times New Roman"/>
          <w:i/>
          <w:iCs/>
        </w:rPr>
        <w:t xml:space="preserve">Physics Reports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874</w:t>
      </w:r>
      <w:r>
        <w:rPr>
          <w:rFonts w:ascii="Times New Roman" w:cs="Times New Roman" w:eastAsia="SimSun" w:hAnsi="Times New Roman"/>
        </w:rPr>
        <w:t xml:space="preserve">, 1–92 (2020). doi:10.1016/j.physrep.2020.05.004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Battiston, E. Amico, A. Barrat, G. Bianconi, G. Ferraz de Arruda, B. Franceschiello, I. Iacopini, S. Kéfi et al., </w:t>
      </w:r>
      <w:r>
        <w:rPr>
          <w:rFonts w:ascii="Times New Roman" w:cs="Times New Roman" w:eastAsia="SimSun" w:hAnsi="Times New Roman"/>
          <w:i/>
          <w:iCs/>
        </w:rPr>
        <w:t xml:space="preserve">Nature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17</w:t>
      </w:r>
      <w:r>
        <w:rPr>
          <w:rFonts w:ascii="Times New Roman" w:cs="Times New Roman" w:eastAsia="SimSun" w:hAnsi="Times New Roman"/>
        </w:rPr>
        <w:t xml:space="preserve">, 1093–1098 (2021). doi:10.1038/s41567-021-01371-4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A. R. Benson, R. Abebe, M. T. Schaub, A. Jadbabaie, J. Kleinberg, </w:t>
      </w:r>
      <w:r>
        <w:rPr>
          <w:rFonts w:ascii="Times New Roman" w:cs="Times New Roman" w:eastAsia="SimSun" w:hAnsi="Times New Roman"/>
          <w:i/>
          <w:iCs/>
        </w:rPr>
        <w:t xml:space="preserve">Proceedings of the National Academy of Sciences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115</w:t>
      </w:r>
      <w:r>
        <w:rPr>
          <w:rFonts w:ascii="Times New Roman" w:cs="Times New Roman" w:eastAsia="SimSun" w:hAnsi="Times New Roman"/>
        </w:rPr>
        <w:t xml:space="preserve">, E11221–E11230 (2018). doi:10.1073/pnas.1800683115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I. Iacopini, G. Petri, A. Barrat, V. Latora, </w:t>
      </w:r>
      <w:r>
        <w:rPr>
          <w:rFonts w:ascii="Times New Roman" w:cs="Times New Roman" w:eastAsia="SimSun" w:hAnsi="Times New Roman"/>
          <w:i/>
          <w:iCs/>
        </w:rPr>
        <w:t xml:space="preserve">Nature Communications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10</w:t>
      </w:r>
      <w:r>
        <w:rPr>
          <w:rFonts w:ascii="Times New Roman" w:cs="Times New Roman" w:eastAsia="SimSun" w:hAnsi="Times New Roman"/>
        </w:rPr>
        <w:t xml:space="preserve">, 2485 (2019). doi:10.1038/s41467-019-10431-6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Ferraz de Arruda, G. Petri, Y. Moreno, </w:t>
      </w:r>
      <w:r>
        <w:rPr>
          <w:rFonts w:ascii="Times New Roman" w:cs="Times New Roman" w:eastAsia="SimSun" w:hAnsi="Times New Roman"/>
          <w:i/>
          <w:iCs/>
        </w:rPr>
        <w:t xml:space="preserve">Physical Review Research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2</w:t>
      </w:r>
      <w:r>
        <w:rPr>
          <w:rFonts w:ascii="Times New Roman" w:cs="Times New Roman" w:eastAsia="SimSun" w:hAnsi="Times New Roman"/>
        </w:rPr>
        <w:t xml:space="preserve">, 023032 (2020). doi:10.1103/PhysRevResearch.2.023032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St-Onge, H. Sun, A. Allard, L. Hébert-Dufresne, G. Bianconi,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127</w:t>
      </w:r>
      <w:r>
        <w:rPr>
          <w:rFonts w:ascii="Times New Roman" w:cs="Times New Roman" w:eastAsia="SimSun" w:hAnsi="Times New Roman"/>
        </w:rPr>
        <w:t xml:space="preserve">, 158301 (2021). doi:10.1103/PhysRevLett.127.158301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J. Watts, </w:t>
      </w:r>
      <w:r>
        <w:rPr>
          <w:rFonts w:ascii="Times New Roman" w:cs="Times New Roman" w:eastAsia="SimSun" w:hAnsi="Times New Roman"/>
          <w:i/>
          <w:iCs/>
        </w:rPr>
        <w:t xml:space="preserve">Proceedings of the National Academy of Sciences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99</w:t>
      </w:r>
      <w:r>
        <w:rPr>
          <w:rFonts w:ascii="Times New Roman" w:cs="Times New Roman" w:eastAsia="SimSun" w:hAnsi="Times New Roman"/>
        </w:rPr>
        <w:t xml:space="preserve">, 5766–5771 (2002). doi:10.1073/pnas.082090499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Centola, M. Macy, </w:t>
      </w:r>
      <w:r>
        <w:rPr>
          <w:rFonts w:ascii="Times New Roman" w:cs="Times New Roman" w:eastAsia="SimSun" w:hAnsi="Times New Roman"/>
          <w:i/>
          <w:iCs/>
        </w:rPr>
        <w:t xml:space="preserve">American Journal of Sociology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113</w:t>
      </w:r>
      <w:r>
        <w:rPr>
          <w:rFonts w:ascii="Times New Roman" w:cs="Times New Roman" w:eastAsia="SimSun" w:hAnsi="Times New Roman"/>
        </w:rPr>
        <w:t xml:space="preserve">, 702–734 (2007). doi:10.1086/521848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N. W. Landry, J. G. Restrepo, </w:t>
      </w:r>
      <w:r>
        <w:rPr>
          <w:rFonts w:ascii="Times New Roman" w:cs="Times New Roman" w:eastAsia="SimSun" w:hAnsi="Times New Roman"/>
          <w:i/>
          <w:iCs/>
        </w:rPr>
        <w:t xml:space="preserve">Chaos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30</w:t>
      </w:r>
      <w:r>
        <w:rPr>
          <w:rFonts w:ascii="Times New Roman" w:cs="Times New Roman" w:eastAsia="SimSun" w:hAnsi="Times New Roman"/>
        </w:rPr>
        <w:t xml:space="preserve">, 103117 (2020). doi:10.1063/5.0020034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Mancastroppa, I. Iacopini, G. Petri, A. Barrat, </w:t>
      </w:r>
      <w:r>
        <w:rPr>
          <w:rFonts w:ascii="Times New Roman" w:cs="Times New Roman" w:eastAsia="SimSun" w:hAnsi="Times New Roman"/>
          <w:i/>
          <w:iCs/>
        </w:rPr>
        <w:t xml:space="preserve">Nature Communications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14</w:t>
      </w:r>
      <w:r>
        <w:rPr>
          <w:rFonts w:ascii="Times New Roman" w:cs="Times New Roman" w:eastAsia="SimSun" w:hAnsi="Times New Roman"/>
        </w:rPr>
        <w:t xml:space="preserve">, 6223 (2023). doi:10.1038/s41467-023-41887-2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H. Kim, K. I. Goh,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132</w:t>
      </w:r>
      <w:r>
        <w:rPr>
          <w:rFonts w:ascii="Times New Roman" w:cs="Times New Roman" w:eastAsia="SimSun" w:hAnsi="Times New Roman"/>
        </w:rPr>
        <w:t xml:space="preserve">, 087401 (2024). doi:10.1103/PhysRevLett.132.087401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St-Onge, I. Iacopini, V. Latora, A. Barrat, G. Petri, A. Allard, L. Hébert-Dufresne, </w:t>
      </w:r>
      <w:r>
        <w:rPr>
          <w:rFonts w:ascii="Times New Roman" w:cs="Times New Roman" w:eastAsia="SimSun" w:hAnsi="Times New Roman"/>
          <w:i/>
          <w:iCs/>
        </w:rPr>
        <w:t xml:space="preserve">Communications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5</w:t>
      </w:r>
      <w:r>
        <w:rPr>
          <w:rFonts w:ascii="Times New Roman" w:cs="Times New Roman" w:eastAsia="SimSun" w:hAnsi="Times New Roman"/>
        </w:rPr>
        <w:t xml:space="preserve">, 25 (2022). doi:10.1038/s42005-021-00788-w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Malizia, S. Lamata-Otín, M. Frasca, V. Latora, J. Gómez-Gardeñes, </w:t>
      </w:r>
      <w:r>
        <w:rPr>
          <w:rFonts w:ascii="Times New Roman" w:cs="Times New Roman" w:eastAsia="SimSun" w:hAnsi="Times New Roman"/>
          <w:i/>
          <w:iCs/>
        </w:rPr>
        <w:t xml:space="preserve">Nature Communications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16</w:t>
      </w:r>
      <w:r>
        <w:rPr>
          <w:rFonts w:ascii="Times New Roman" w:cs="Times New Roman" w:eastAsia="SimSun" w:hAnsi="Times New Roman"/>
        </w:rPr>
        <w:t xml:space="preserve"> (2025). doi:10.1038/s41467-024-55506-1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Lamata-Otín, F. Malizia, V. Latora, M. Frasca, J. Gómez-Gardeñes,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111</w:t>
      </w:r>
      <w:r>
        <w:rPr>
          <w:rFonts w:ascii="Times New Roman" w:cs="Times New Roman" w:eastAsia="SimSun" w:hAnsi="Times New Roman"/>
        </w:rPr>
        <w:t xml:space="preserve">, 034302 (2025). doi:10.1103/PhysRevE.111.034302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Malizia, A. Guzmán, I. Iacopini, I. Z. Kiss,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 (2025). doi:10.1103/z3d5-94zb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Bianconi, S. N. Dorogovtsev,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109</w:t>
      </w:r>
      <w:r>
        <w:rPr>
          <w:rFonts w:ascii="Times New Roman" w:cs="Times New Roman" w:eastAsia="SimSun" w:hAnsi="Times New Roman"/>
        </w:rPr>
        <w:t xml:space="preserve">, 014306 (2024). doi:10.1103/PhysRevE.109.014306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Ferraz de Arruda, A. Aleta, Y. Moreno, </w:t>
      </w:r>
      <w:r>
        <w:rPr>
          <w:rFonts w:ascii="Times New Roman" w:cs="Times New Roman" w:eastAsia="SimSun" w:hAnsi="Times New Roman"/>
          <w:i/>
          <w:iCs/>
        </w:rPr>
        <w:t xml:space="preserve">Nature Reviews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</w:t>
      </w:r>
      <w:r>
        <w:rPr>
          <w:rFonts w:ascii="Times New Roman" w:cs="Times New Roman" w:eastAsia="SimSun" w:hAnsi="Times New Roman"/>
        </w:rPr>
        <w:t xml:space="preserve">, 468–482 (2024). doi:10.1038/s42254-024-00733-0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Gallo, G. Longo, S. Pallottino, S. Nguyen, </w:t>
      </w:r>
      <w:r>
        <w:rPr>
          <w:rFonts w:ascii="Times New Roman" w:cs="Times New Roman" w:eastAsia="SimSun" w:hAnsi="Times New Roman"/>
          <w:i/>
          <w:iCs/>
        </w:rPr>
        <w:t xml:space="preserve">Discrete Applied Mathematics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42</w:t>
      </w:r>
      <w:r>
        <w:rPr>
          <w:rFonts w:ascii="Times New Roman" w:cs="Times New Roman" w:eastAsia="SimSun" w:hAnsi="Times New Roman"/>
        </w:rPr>
        <w:t xml:space="preserve">, 177–201 (1993). doi:10.1016/0166-218X(93)90045-P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Klamt, U. U. Haus, F. Theis, </w:t>
      </w:r>
      <w:r>
        <w:rPr>
          <w:rFonts w:ascii="Times New Roman" w:cs="Times New Roman" w:eastAsia="SimSun" w:hAnsi="Times New Roman"/>
          <w:i/>
          <w:iCs/>
        </w:rPr>
        <w:t xml:space="preserve">PLoS Computational Biology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5</w:t>
      </w:r>
      <w:r>
        <w:rPr>
          <w:rFonts w:ascii="Times New Roman" w:cs="Times New Roman" w:eastAsia="SimSun" w:hAnsi="Times New Roman"/>
        </w:rPr>
        <w:t xml:space="preserve">, e1000385 (2009). doi:10.1371/journal.pcbi.1000385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Q. F. Lotito, A. Vendramini, A. Montresor, F. Battiston, </w:t>
      </w:r>
      <w:r>
        <w:rPr>
          <w:rFonts w:ascii="Times New Roman" w:cs="Times New Roman" w:eastAsia="SimSun" w:hAnsi="Times New Roman"/>
          <w:i/>
          <w:iCs/>
        </w:rPr>
        <w:t xml:space="preserve">Communications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</w:t>
      </w:r>
      <w:r>
        <w:rPr>
          <w:rFonts w:ascii="Times New Roman" w:cs="Times New Roman" w:eastAsia="SimSun" w:hAnsi="Times New Roman"/>
        </w:rPr>
        <w:t xml:space="preserve"> (2026). doi:10.1038/s42005-025-02472-9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Kim, M. Choe, J. Yoo, K. Shin, </w:t>
      </w:r>
      <w:r>
        <w:rPr>
          <w:rFonts w:ascii="Times New Roman" w:cs="Times New Roman" w:eastAsia="SimSun" w:hAnsi="Times New Roman"/>
          <w:i/>
          <w:iCs/>
        </w:rPr>
        <w:t xml:space="preserve">Data Mining and Knowledge Discovery</w:t>
      </w:r>
      <w:r>
        <w:rPr>
          <w:rFonts w:ascii="Times New Roman" w:cs="Times New Roman" w:eastAsia="SimSun" w:hAnsi="Times New Roman"/>
        </w:rPr>
        <w:t xml:space="preserve"> (2023). doi:10.1007/s10618-023-00955-3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Lee, M. Choe, K. Shin, </w:t>
      </w:r>
      <w:r>
        <w:rPr>
          <w:rFonts w:ascii="Times New Roman" w:cs="Times New Roman" w:eastAsia="SimSun" w:hAnsi="Times New Roman"/>
          <w:i/>
          <w:iCs/>
        </w:rPr>
        <w:t xml:space="preserve">Proceedings of the Web Conference 2021</w:t>
      </w:r>
      <w:r>
        <w:rPr>
          <w:rFonts w:ascii="Times New Roman" w:cs="Times New Roman" w:eastAsia="SimSun" w:hAnsi="Times New Roman"/>
        </w:rPr>
        <w:t xml:space="preserve"> (2021). doi:10.1145/3442381.3450010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P. S. Chodrow, </w:t>
      </w:r>
      <w:r>
        <w:rPr>
          <w:rFonts w:ascii="Times New Roman" w:cs="Times New Roman" w:eastAsia="SimSun" w:hAnsi="Times New Roman"/>
          <w:i/>
          <w:iCs/>
        </w:rPr>
        <w:t xml:space="preserve">Journal of Complex Networks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</w:t>
      </w:r>
      <w:r>
        <w:rPr>
          <w:rFonts w:ascii="Times New Roman" w:cs="Times New Roman" w:eastAsia="SimSun" w:hAnsi="Times New Roman"/>
        </w:rPr>
        <w:t xml:space="preserve">, cnaa018 (2020). doi:10.1093/comnet/cnaa018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K. Nakajima, K. Shudo, N. Masuda, </w:t>
      </w:r>
      <w:r>
        <w:rPr>
          <w:rFonts w:ascii="Times New Roman" w:cs="Times New Roman" w:eastAsia="SimSun" w:hAnsi="Times New Roman"/>
          <w:i/>
          <w:iCs/>
        </w:rPr>
        <w:t xml:space="preserve">IEEE Transactions on Network Science and Engineering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</w:t>
      </w:r>
      <w:r>
        <w:rPr>
          <w:rFonts w:ascii="Times New Roman" w:cs="Times New Roman" w:eastAsia="SimSun" w:hAnsi="Times New Roman"/>
        </w:rPr>
        <w:t xml:space="preserve">, 1139–1153 (2022). doi:10.1109/TNSE.2021.3133380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Y. J. Kraakman, C. Stegehuis, </w:t>
      </w:r>
      <w:r>
        <w:rPr>
          <w:rFonts w:ascii="Times New Roman" w:cs="Times New Roman" w:eastAsia="SimSun" w:hAnsi="Times New Roman"/>
          <w:i/>
          <w:iCs/>
        </w:rPr>
        <w:t xml:space="preserve">Discrete Mathematics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349</w:t>
      </w:r>
      <w:r>
        <w:rPr>
          <w:rFonts w:ascii="Times New Roman" w:cs="Times New Roman" w:eastAsia="SimSun" w:hAnsi="Times New Roman"/>
        </w:rPr>
        <w:t xml:space="preserve">, 114961 (2026). doi:10.1016/j.disc.2025.114961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Abuissa, M. Riondato, E. Upfal, </w:t>
      </w:r>
      <w:r>
        <w:rPr>
          <w:rFonts w:ascii="Times New Roman" w:cs="Times New Roman" w:eastAsia="SimSun" w:hAnsi="Times New Roman"/>
          <w:i/>
          <w:iCs/>
        </w:rPr>
        <w:t xml:space="preserve">Data Mining and Knowledge Discovery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40</w:t>
      </w:r>
      <w:r>
        <w:rPr>
          <w:rFonts w:ascii="Times New Roman" w:cs="Times New Roman" w:eastAsia="SimSun" w:hAnsi="Times New Roman"/>
        </w:rPr>
        <w:t xml:space="preserve"> (2026). doi:10.1007/s10618-026-01209-8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Li, X. Wu, J. Lü, L. Lei, </w:t>
      </w:r>
      <w:r>
        <w:rPr>
          <w:rFonts w:ascii="Times New Roman" w:cs="Times New Roman" w:eastAsia="SimSun" w:hAnsi="Times New Roman"/>
          <w:i/>
          <w:iCs/>
        </w:rPr>
        <w:t xml:space="preserve">Communications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7</w:t>
      </w:r>
      <w:r>
        <w:rPr>
          <w:rFonts w:ascii="Times New Roman" w:cs="Times New Roman" w:eastAsia="SimSun" w:hAnsi="Times New Roman"/>
        </w:rPr>
        <w:t xml:space="preserve"> (2024). doi:10.1038/s42005-024-01614-9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T. Gillespie, </w:t>
      </w:r>
      <w:r>
        <w:rPr>
          <w:rFonts w:ascii="Times New Roman" w:cs="Times New Roman" w:eastAsia="SimSun" w:hAnsi="Times New Roman"/>
          <w:i/>
          <w:iCs/>
        </w:rPr>
        <w:t xml:space="preserve">The Journal of Physical Chemistry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81</w:t>
      </w:r>
      <w:r>
        <w:rPr>
          <w:rFonts w:ascii="Times New Roman" w:cs="Times New Roman" w:eastAsia="SimSun" w:hAnsi="Times New Roman"/>
        </w:rPr>
        <w:t xml:space="preserve">, 2340–2361 (1977). doi:10.1021/j100540a008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N. Dorogovtsev, A. V. Goltsev, J. F. F. Mendes,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96</w:t>
      </w:r>
      <w:r>
        <w:rPr>
          <w:rFonts w:ascii="Times New Roman" w:cs="Times New Roman" w:eastAsia="SimSun" w:hAnsi="Times New Roman"/>
        </w:rPr>
        <w:t xml:space="preserve">, 040601 (2006). doi:10.1103/PhysRevLett.96.040601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J. Baxter, S. N. Dorogovtsev, A. V. Goltsev, J. F. F. Mendes,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82</w:t>
      </w:r>
      <w:r>
        <w:rPr>
          <w:rFonts w:ascii="Times New Roman" w:cs="Times New Roman" w:eastAsia="SimSun" w:hAnsi="Times New Roman"/>
        </w:rPr>
        <w:t xml:space="preserve">, 011103 (2010). doi:10.1103/PhysRevE.82.011103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H. Sun, G. Bianconi,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104</w:t>
      </w:r>
      <w:r>
        <w:rPr>
          <w:rFonts w:ascii="Times New Roman" w:cs="Times New Roman" w:eastAsia="SimSun" w:hAnsi="Times New Roman"/>
        </w:rPr>
        <w:t xml:space="preserve">, 034306 (2021). doi:10.1103/PhysRevE.104.034306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A. Allard, C. Moore, S. V. Scarpino, B. M. Althouse, L. Hébert-Dufresne, </w:t>
      </w:r>
      <w:r>
        <w:rPr>
          <w:rFonts w:ascii="Times New Roman" w:cs="Times New Roman" w:eastAsia="SimSun" w:hAnsi="Times New Roman"/>
          <w:i/>
          <w:iCs/>
        </w:rPr>
        <w:t xml:space="preserve">SIAM Review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65</w:t>
      </w:r>
      <w:r>
        <w:rPr>
          <w:rFonts w:ascii="Times New Roman" w:cs="Times New Roman" w:eastAsia="SimSun" w:hAnsi="Times New Roman"/>
        </w:rPr>
        <w:t xml:space="preserve">, 471–492 (2023). doi:10.1137/20M1383811</w:t>
      </w:r>
    </w:p>
    <w:sectPr>
      <w:pgSz w:w="11906" w:h="16838" w:orient="portrait"/>
      <w:pgMar w:top="1200" w:right="1100" w:bottom="12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SimSun" w:hAnsi="Times New Roman"/>
        <w:sz w:val="21"/>
        <w:szCs w:val="21"/>
      </w:rPr>
    </w:rPrDefault>
    <w:pPrDefault>
      <w:pPr>
        <w:spacing w:line="3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071ee157192725d4aaedbf7b71e0ff621aac5b7.png"/><Relationship Id="rId8" Type="http://schemas.openxmlformats.org/officeDocument/2006/relationships/image" Target="media/291785c60e9220f912b152daf9256b1d60f48760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 I 部分　引言与定位</dc:title>
  <dc:creator>SIR on Directed Hypergraphs</dc:creator>
  <cp:lastModifiedBy>Un-named</cp:lastModifiedBy>
  <cp:revision>1</cp:revision>
  <dcterms:created xsi:type="dcterms:W3CDTF">2026-08-09T14:35:36.775Z</dcterms:created>
  <dcterms:modified xsi:type="dcterms:W3CDTF">2026-08-09T14:35:36.793Z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