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III. 并发型边基房室方程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A. 空腔构造与闭合假设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成对网络上的边基房室模型（EBCM）以"沿一条边尚未传来感染"的概率为核心变量，把 SIR 的含时演化压缩到少数常微分方程 [1, 2]。移到有向超图上有两重并发需要处理：一个头节点同时暴露于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条超边，而每条超边内又有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个尾成员同时向它施压。前一重可以因子化，后一重不能——本小节说明界线在哪里。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</w:t>
      </w:r>
      <w:r>
        <w:rPr>
          <w:rFonts w:ascii="Times New Roman" w:cs="Times New Roman" w:eastAsia="SimSun" w:hAnsi="Times New Roman"/>
          <w:b/>
          <w:bCs/>
        </w:rPr>
        <w:t xml:space="preserve">检验节点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，人为令其永久保持易感（空腔节点），并取一条以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为头成员的超边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，即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传递感染]</w:t>
      </w:r>
      <w:r>
        <w:rPr>
          <w:rFonts w:ascii="Cambria Math" w:eastAsia="SimSun" w:hAnsi="Cambria Math"/>
          <w:sz w:val="21"/>
          <w:szCs w:val="21"/>
        </w:rPr>
        <w:t xml:space="preserve">	(21)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II.B 的速率规则，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在时刻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 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施压，故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exp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[-β∫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g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]⟩</w:t>
      </w:r>
      <w:r>
        <w:rPr>
          <w:rFonts w:ascii="Cambria Math" w:eastAsia="SimSun" w:hAnsi="Cambria Math"/>
          <w:sz w:val="21"/>
          <w:szCs w:val="21"/>
        </w:rPr>
        <w:t xml:space="preserve">	(22)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主线取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，此时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)=1[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≥1]</w:t>
      </w:r>
      <w:r>
        <w:rPr>
          <w:rFonts w:ascii="Times New Roman" w:cs="Times New Roman" w:eastAsia="SimSun" w:hAnsi="Times New Roman"/>
        </w:rPr>
        <w:t xml:space="preserve">，指数上的积分即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</w:t>
      </w:r>
      <w:r>
        <w:rPr>
          <w:rFonts w:ascii="Times New Roman" w:cs="Times New Roman" w:eastAsia="SimSun" w:hAnsi="Times New Roman"/>
          <w:b/>
          <w:bCs/>
        </w:rPr>
        <w:t xml:space="preserve">激活时长</w:t>
      </w:r>
      <w:r>
        <w:rPr>
          <w:rFonts w:ascii="Times New Roman" w:cs="Times New Roman" w:eastAsia="SimSun" w:hAnsi="Times New Roman"/>
        </w:rPr>
        <w:t xml:space="preserve">，也就是其各尾成员感染期之</w:t>
      </w:r>
      <w:r>
        <w:rPr>
          <w:rFonts w:ascii="Times New Roman" w:cs="Times New Roman" w:eastAsia="SimSun" w:hAnsi="Times New Roman"/>
          <w:b/>
          <w:bCs/>
        </w:rPr>
        <w:t xml:space="preserve">并</w:t>
      </w:r>
      <w:r>
        <w:rPr>
          <w:rFonts w:ascii="Times New Roman" w:cs="Times New Roman" w:eastAsia="SimSun" w:hAnsi="Times New Roman"/>
        </w:rPr>
        <w:t xml:space="preserve">的测度。并的测度不等于各成员贡献之和，因而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)≠∏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v∈T(e)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朴素的逐成员乘积闭合在此失效。这与 II.D 中破坏命题 2 假设 (ii) 的是同一件事——超边级激活：一条超边只有一个激活时钟，它由全体尾成员共同驱动，又被全体头成员共享。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闭合建立在两条假设上。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局域树状。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时局域收敛于树，任一有限邻域内出现回路的概率为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条入超边的上游分支互不相交，第一重并发因子化：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)), 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 为初始均匀感染比例。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(H2) 尾内无相互作用。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)=∅</w:t>
      </w:r>
      <w:r>
        <w:rPr>
          <w:rFonts w:ascii="Times New Roman" w:cs="Times New Roman" w:eastAsia="SimSun" w:hAnsi="Times New Roman"/>
        </w:rPr>
        <w:t xml:space="preserve">，超边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不在其尾成员之间传递感染；结合 (H1)，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个成员处在互不相交的上游分支，其感染时刻因而相互独立。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(H2) 是有向结构特有的。无向超图中同一条超边内的节点相互施加影响，"尾成员相互独立"根本无从谈起；正是尾与头的分离，使第二重并发退化为"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个独立个体驱动同一个共享时钟"，从而可由一个低维状态刻画。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还需注意一处</w:t>
      </w:r>
      <w:r>
        <w:rPr>
          <w:rFonts w:ascii="Times New Roman" w:cs="Times New Roman" w:eastAsia="SimSun" w:hAnsi="Times New Roman"/>
          <w:b/>
          <w:bCs/>
        </w:rPr>
        <w:t xml:space="preserve">度偏置</w:t>
      </w:r>
      <w:r>
        <w:rPr>
          <w:rFonts w:ascii="Times New Roman" w:cs="Times New Roman" w:eastAsia="SimSun" w:hAnsi="Times New Roman"/>
        </w:rPr>
        <w:t xml:space="preserve">。沿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的一个尾槽到达的节点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是按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加权抽取的，而决定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何时被感染的是它的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条入超边。由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=∅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本身不属于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的入超边，因而</w:t>
      </w:r>
      <w:r>
        <w:rPr>
          <w:rFonts w:ascii="Times New Roman" w:cs="Times New Roman" w:eastAsia="SimSun" w:hAnsi="Times New Roman"/>
          <w:b/>
          <w:bCs/>
        </w:rPr>
        <w:t xml:space="preserve">不出现无向 EBCM 中的余度相减</w:t>
      </w:r>
      <w:r>
        <w:rPr>
          <w:rFonts w:ascii="Times New Roman" w:cs="Times New Roman" w:eastAsia="SimSun" w:hAnsi="Times New Roman"/>
        </w:rPr>
        <w:t xml:space="preserve">——偏置变量与计数变量是两个不同的量。据此定义尾侧生成函数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k_in,k_out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k_in</w:t>
      </w:r>
      <w:r>
        <w:rPr>
          <w:rFonts w:ascii="Cambria Math" w:eastAsia="SimSun" w:hAnsi="Cambria Math"/>
          <w:sz w:val="21"/>
          <w:szCs w:val="21"/>
        </w:rPr>
        <w:t xml:space="preserve">	(25)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 显式依赖于</w:t>
      </w:r>
      <w:r>
        <w:rPr>
          <w:rFonts w:ascii="Times New Roman" w:cs="Times New Roman" w:eastAsia="SimSun" w:hAnsi="Times New Roman"/>
          <w:b/>
          <w:bCs/>
        </w:rPr>
        <w:t xml:space="preserve">联合</w:t>
      </w:r>
      <w:r>
        <w:rPr>
          <w:rFonts w:ascii="Times New Roman" w:cs="Times New Roman" w:eastAsia="SimSun" w:hAnsi="Times New Roman"/>
        </w:rPr>
        <w:t xml:space="preserve">分布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，而 (24)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只依赖于其边际。这是 II.A 的入出度相关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进入动力学的解析通道，也是下文阈值公式中唯一承载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的位置。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B. 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个尾成员相互独立，其联合状态可由计数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概括：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个易感、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个康复，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=τ</w:t>
      </w:r>
      <w:r>
        <w:rPr>
          <w:rFonts w:ascii="Times New Roman" w:cs="Times New Roman" w:eastAsia="SimSun" w:hAnsi="Times New Roman"/>
        </w:rPr>
        <w:t xml:space="preserve">。定义</w:t>
      </w:r>
      <w:r>
        <w:rPr>
          <w:rFonts w:ascii="Times New Roman" w:cs="Times New Roman" w:eastAsia="SimSun" w:hAnsi="Times New Roman"/>
          <w:b/>
          <w:bCs/>
        </w:rPr>
        <w:t xml:space="preserve">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处于状态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a+b+c=τ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abc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b≥θ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sz w:val="21"/>
          <w:szCs w:val="21"/>
        </w:rPr>
        <w:t xml:space="preserve">	(27)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为"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处于激活态且尚未传递"的概率。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尾成员的感染是一个时间非齐次的 Markov 过程。由 (24) 与 (25)，一个尾成员到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 </w:t>
      </w: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</w:rPr>
        <w:t xml:space="preserve">(Φ(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))</w:t>
      </w:r>
      <w:r>
        <w:rPr>
          <w:rFonts w:ascii="Times New Roman" w:cs="Times New Roman" w:eastAsia="SimSun" w:hAnsi="Times New Roman"/>
        </w:rPr>
        <w:t xml:space="preserve">，其瞬时风险率因而是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末一步用了下面的 (30)。向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 1[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≥θ]</w:t>
      </w:r>
      <w:r>
        <w:rPr>
          <w:rFonts w:ascii="Times New Roman" w:cs="Times New Roman" w:eastAsia="SimSun" w:hAnsi="Times New Roman"/>
        </w:rPr>
        <w:t xml:space="preserve"> 把概率移出"未传递"类，即一个</w:t>
      </w:r>
      <w:r>
        <w:rPr>
          <w:rFonts w:ascii="Times New Roman" w:cs="Times New Roman" w:eastAsia="SimSun" w:hAnsi="Times New Roman"/>
          <w:b/>
          <w:bCs/>
        </w:rPr>
        <w:t xml:space="preserve">带湮灭的 Markov 链</w:t>
      </w:r>
      <w:r>
        <w:rPr>
          <w:rFonts w:ascii="Times New Roman" w:cs="Times New Roman" w:eastAsia="SimSun" w:hAnsi="Times New Roman"/>
        </w:rPr>
        <w:t xml:space="preserve">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a+1,b-1,c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a,b+1,c-1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abc</w:t>
      </w:r>
      <w:r>
        <w:rPr>
          <w:rFonts w:ascii="Cambria Math" w:eastAsia="SimSun" w:hAnsi="Cambria Math"/>
          <w:sz w:val="21"/>
          <w:szCs w:val="21"/>
        </w:rPr>
        <w:t xml:space="preserve">	(29)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（越界下标记为零）。对 (29) 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Times New Roman" w:cs="Times New Roman" w:eastAsia="SimSun" w:hAnsi="Times New Roman"/>
        </w:rPr>
        <w:t xml:space="preserve"> 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项各自守恒而相消，只余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Φ̇=-β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(30)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(28) 自洽。终态由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与 (24) 闭合。初始条件为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a,τ-a,0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(τ,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τ-a</w:t>
      </w:r>
      <w:r>
        <w:rPr>
          <w:rFonts w:ascii="Times New Roman" w:cs="Times New Roman" w:eastAsia="SimSun" w:hAnsi="Times New Roman"/>
        </w:rPr>
        <w:t xml:space="preserve">，其余为零。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 (24) 与 (29)–(30) 构成一个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(τ+2, 2)+1</w:t>
      </w:r>
      <w:r>
        <w:rPr>
          <w:rFonts w:ascii="Times New Roman" w:cs="Times New Roman" w:eastAsia="SimSun" w:hAnsi="Times New Roman"/>
        </w:rPr>
        <w:t xml:space="preserve"> 维闭系统：</w:t>
      </w:r>
      <w:r>
        <w:rPr>
          <w:rFonts w:ascii="Cambria Math" w:eastAsia="SimSun" w:hAnsi="Cambria Math"/>
          <w:i w:val="false"/>
          <w:iCs w:val="false"/>
        </w:rPr>
        <w:t xml:space="preserve">τ=2</w:t>
      </w:r>
      <w:r>
        <w:rPr>
          <w:rFonts w:ascii="Times New Roman" w:cs="Times New Roman" w:eastAsia="SimSun" w:hAnsi="Times New Roman"/>
        </w:rPr>
        <w:t xml:space="preserve"> 时 7 个方程，</w:t>
      </w:r>
      <w:r>
        <w:rPr>
          <w:rFonts w:ascii="Cambria Math" w:eastAsia="SimSun" w:hAnsi="Cambria Math"/>
          <w:i w:val="false"/>
          <w:iCs w:val="false"/>
        </w:rPr>
        <w:t xml:space="preserve">τ=3</w:t>
      </w:r>
      <w:r>
        <w:rPr>
          <w:rFonts w:ascii="Times New Roman" w:cs="Times New Roman" w:eastAsia="SimSun" w:hAnsi="Times New Roman"/>
        </w:rPr>
        <w:t xml:space="preserve"> 时 11 个，维数与系统规模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无关。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此时只有三个变量，(29) 化为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-(μ+β)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010</w:t>
      </w:r>
      <w:r>
        <w:rPr>
          <w:rFonts w:ascii="Cambria Math" w:eastAsia="SimSun" w:hAnsi="Cambria Math"/>
          <w:sz w:val="21"/>
          <w:szCs w:val="21"/>
        </w:rPr>
        <w:t xml:space="preserve">	(31)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这正是成对 EBCM 的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三元组 [2]，唯一的替换是把余度生成函数换成 (25) 的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tail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一条精确恒等式。</w:t>
      </w:r>
      <w:r>
        <w:rPr>
          <w:rFonts w:ascii="Times New Roman" w:cs="Times New Roman" w:eastAsia="SimSun" w:hAnsi="Times New Roman"/>
        </w:rPr>
        <w:t xml:space="preserve"> 全部尾成员易感蕴含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从未激活，因而必未传递，故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τ</w:t>
      </w:r>
      <w:r>
        <w:rPr>
          <w:rFonts w:ascii="Cambria Math" w:eastAsia="SimSun" w:hAnsi="Cambria Math"/>
          <w:sz w:val="21"/>
          <w:szCs w:val="21"/>
        </w:rPr>
        <w:t xml:space="preserve">	(32)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成立。(32) 不是额外假设，而是 (29) 的推论：对右端求导得 </w:t>
      </w:r>
      <w:r>
        <w:rPr>
          <w:rFonts w:ascii="Cambria Math" w:eastAsia="SimSun" w:hAnsi="Cambria Math"/>
          <w:i w:val="false"/>
          <w:iCs w:val="false"/>
        </w:rPr>
        <w:t xml:space="preserve">-τ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Times New Roman" w:cs="Times New Roman" w:eastAsia="SimSun" w:hAnsi="Times New Roman"/>
        </w:rPr>
        <w:t xml:space="preserve">，与 (29) 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)=(τ,0,0)</w:t>
      </w:r>
      <w:r>
        <w:rPr>
          <w:rFonts w:ascii="Times New Roman" w:cs="Times New Roman" w:eastAsia="SimSun" w:hAnsi="Times New Roman"/>
        </w:rPr>
        <w:t xml:space="preserve"> 处逐项相同。它为数值积分提供了一条无需仿真的自检。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  <w:b/>
          <w:bCs/>
        </w:rPr>
        <w:t xml:space="preserve">。</w:t>
      </w:r>
      <w:r>
        <w:rPr>
          <w:rFonts w:ascii="Times New Roman" w:cs="Times New Roman" w:eastAsia="SimSun" w:hAnsi="Times New Roman"/>
        </w:rPr>
        <w:t xml:space="preserve"> (29) 中只有湮灭项的指示函数依赖于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形式不变。但下一小节的阈值分析不再适用：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时单个感染尾成员不足以激活超边，(29) 在无病定态附近的线性化没有增长模式，这与 II.B 所述 bootstrap 图像一致，须按第 IV 节的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途径处理。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C.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κ≡ψ'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(1)=(⟨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(33)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ε→0</w:t>
      </w:r>
      <w:r>
        <w:rPr>
          <w:rFonts w:ascii="Times New Roman" w:cs="Times New Roman" w:eastAsia="SimSun" w:hAnsi="Times New Roman"/>
        </w:rPr>
        <w:t xml:space="preserve"> 时无病定态为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τ00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、其余为零、</w:t>
      </w:r>
      <w:r>
        <w:rPr>
          <w:rFonts w:ascii="Cambria Math" w:eastAsia="SimSun" w:hAnsi="Cambria Math"/>
          <w:i w:val="false"/>
          <w:iCs w:val="false"/>
        </w:rPr>
        <w:t xml:space="preserve">Φ=1</w:t>
      </w:r>
      <w:r>
        <w:rPr>
          <w:rFonts w:ascii="Times New Roman" w:cs="Times New Roman" w:eastAsia="SimSun" w:hAnsi="Times New Roman"/>
        </w:rPr>
        <w:t xml:space="preserve">。一阶量只有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τ-1,1,0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Cambria Math" w:eastAsia="SimSun" w:hAnsi="Cambria Math"/>
          <w:i w:val="false"/>
          <w:iCs w:val="false"/>
        </w:rPr>
        <w:t xml:space="preserve">≡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τ-1,0,1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的态为二阶。由 (28) 有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≃βκ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，代入 (29) 得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̇=[τβκ-(μ+β)]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sz w:val="21"/>
          <w:szCs w:val="21"/>
        </w:rPr>
        <w:t xml:space="preserve">	(34)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q</w:t>
      </w:r>
      <w:r>
        <w:rPr>
          <w:rFonts w:ascii="Times New Roman" w:cs="Times New Roman" w:eastAsia="SimSun" w:hAnsi="Times New Roman"/>
        </w:rPr>
        <w:t xml:space="preserve"> 不反馈到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Times New Roman" w:cs="Times New Roman" w:eastAsia="SimSun" w:hAnsi="Times New Roman"/>
        </w:rPr>
        <w:t xml:space="preserve">，故阈值由 </w:t>
      </w:r>
      <w:r>
        <w:rPr>
          <w:rFonts w:ascii="Cambria Math" w:eastAsia="SimSun" w:hAnsi="Cambria Math"/>
          <w:i w:val="false"/>
          <w:iCs w:val="false"/>
        </w:rPr>
        <w:t xml:space="preserve">τβκ=μ+β</w:t>
      </w:r>
      <w:r>
        <w:rPr>
          <w:rFonts w:ascii="Times New Roman" w:cs="Times New Roman" w:eastAsia="SimSun" w:hAnsi="Times New Roman"/>
        </w:rPr>
        <w:t xml:space="preserve"> 单独给出。以 </w:t>
      </w:r>
      <w:r>
        <w:rPr>
          <w:rFonts w:ascii="Cambria Math" w:eastAsia="SimSun" w:hAnsi="Cambria Math"/>
          <w:i w:val="false"/>
          <w:iCs w:val="false"/>
        </w:rPr>
        <w:t xml:space="preserve">λ=β/μ</w:t>
      </w:r>
      <w:r>
        <w:rPr>
          <w:rFonts w:ascii="Times New Roman" w:cs="Times New Roman" w:eastAsia="SimSun" w:hAnsi="Times New Roman"/>
        </w:rPr>
        <w:t xml:space="preserve"> 表示，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=(1)/(τκ-1),  τκ&gt;1</w:t>
      </w:r>
      <w:r>
        <w:rPr>
          <w:rFonts w:ascii="Cambria Math" w:eastAsia="SimSun" w:hAnsi="Cambria Math"/>
          <w:sz w:val="21"/>
          <w:szCs w:val="21"/>
        </w:rPr>
        <w:t xml:space="preserve">	(35)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τκ≤1</w:t>
      </w:r>
      <w:r>
        <w:rPr>
          <w:rFonts w:ascii="Times New Roman" w:cs="Times New Roman" w:eastAsia="SimSun" w:hAnsi="Times New Roman"/>
        </w:rPr>
        <w:t xml:space="preserve"> 时不存在有限阈值。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分支解释自洽。</w:t>
      </w:r>
      <w:r>
        <w:rPr>
          <w:rFonts w:ascii="Times New Roman" w:cs="Times New Roman" w:eastAsia="SimSun" w:hAnsi="Times New Roman"/>
        </w:rPr>
        <w:t xml:space="preserve"> 一个感染的尾成员使其超边激活，超边在该成员的感染期内以速率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 向每个头成员施压，故对给定头成员的传递概率为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。从尾侧计数得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；从头侧计数，新感染节点的出度按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偏置，得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=η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。由握手关系 (3) 有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⟩=τ/η</w:t>
      </w:r>
      <w:r>
        <w:rPr>
          <w:rFonts w:ascii="Times New Roman" w:cs="Times New Roman" w:eastAsia="SimSun" w:hAnsi="Times New Roman"/>
        </w:rPr>
        <w:t xml:space="preserve">，两式因而恒等：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 =η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(36)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两种数法给出同一个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，且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与 (35) 等价。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b/>
          <w:bCs/>
          <w:i w:val="false"/>
          <w:iCs w:val="false"/>
        </w:rPr>
        <w:t xml:space="preserve">τ=η=1</w:t>
      </w:r>
      <w:r>
        <w:rPr>
          <w:rFonts w:ascii="Times New Roman" w:cs="Times New Roman" w:eastAsia="SimSun" w:hAnsi="Times New Roman"/>
          <w:b/>
          <w:bCs/>
        </w:rPr>
        <w:t xml:space="preserve"> 的退化。</w:t>
      </w:r>
      <w:r>
        <w:rPr>
          <w:rFonts w:ascii="Times New Roman" w:cs="Times New Roman" w:eastAsia="SimSun" w:hAnsi="Times New Roman"/>
        </w:rPr>
        <w:t xml:space="preserve"> (35) 化为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=[⟨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⟩-1]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，即有向随机图上 SIR 的已知阈值 [3, 4]。需要强调，令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并</w:t>
      </w:r>
      <w:r>
        <w:rPr>
          <w:rFonts w:ascii="Times New Roman" w:cs="Times New Roman" w:eastAsia="SimSun" w:hAnsi="Times New Roman"/>
          <w:b/>
          <w:bCs/>
        </w:rPr>
        <w:t xml:space="preserve">不</w:t>
      </w:r>
      <w:r>
        <w:rPr>
          <w:rFonts w:ascii="Times New Roman" w:cs="Times New Roman" w:eastAsia="SimSun" w:hAnsi="Times New Roman"/>
        </w:rPr>
        <w:t xml:space="preserve">回到无向网络的结果：无向情形的余度相减源于"来路那条边不可再用"，而有向情形下来路超边根本不在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的入超边之列。(35) 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来自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=β/(β+μ)</w:t>
      </w:r>
      <w:r>
        <w:rPr>
          <w:rFonts w:ascii="Times New Roman" w:cs="Times New Roman" w:eastAsia="SimSun" w:hAnsi="Times New Roman"/>
        </w:rPr>
        <w:t xml:space="preserve"> 里的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Times New Roman" w:cs="Times New Roman" w:eastAsia="SimSun" w:hAnsi="Times New Roman"/>
        </w:rPr>
        <w:t xml:space="preserve">，与余度无关。两者是不同的结构，不应混为一谈。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阈值对 </w:t>
      </w:r>
      <w:r>
        <w:rPr>
          <w:rFonts w:ascii="Cambria Math" w:eastAsia="SimSun" w:hAnsi="Cambria Math"/>
          <w:b/>
          <w:bCs/>
          <w:i/>
          <w:iCs/>
        </w:rPr>
        <w:t xml:space="preserve">r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  <w:b/>
          <w:bCs/>
        </w:rPr>
        <w:t xml:space="preserve"> 的依赖。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⟩=⟨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</w:rPr>
        <w:t xml:space="preserve">⟩⟨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⟩+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k_out</w:t>
      </w:r>
      <w:r>
        <w:rPr>
          <w:rFonts w:ascii="Times New Roman" w:cs="Times New Roman" w:eastAsia="SimSun" w:hAnsi="Times New Roman"/>
        </w:rPr>
        <w:t xml:space="preserve"> 与握手关系 (3)，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τκ=τ⟨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sz w:val="21"/>
          <w:szCs w:val="21"/>
        </w:rPr>
        <w:t xml:space="preserve">	(37)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=[τ⟨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k_out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-1</w:t>
      </w:r>
      <w:r>
        <w:rPr>
          <w:rFonts w:ascii="Cambria Math" w:eastAsia="SimSun" w:hAnsi="Cambria Math"/>
          <w:sz w:val="21"/>
          <w:szCs w:val="21"/>
        </w:rPr>
        <w:t xml:space="preserve">	(38)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在两条边际度序列固定时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的严格减函数：正的入出度相关促进传播。这是第 VI 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扫描的定量预言。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一个否定性推论。</w:t>
      </w:r>
      <w:r>
        <w:rPr>
          <w:rFonts w:ascii="Times New Roman" w:cs="Times New Roman" w:eastAsia="SimSun" w:hAnsi="Times New Roman"/>
        </w:rPr>
        <w:t xml:space="preserve"> (35) 只依赖于阶数 </w:t>
      </w:r>
      <w:r>
        <w:rPr>
          <w:rFonts w:ascii="Cambria Math" w:eastAsia="SimSun" w:hAnsi="Cambria Math"/>
          <w:i w:val="false"/>
          <w:iCs w:val="false"/>
        </w:rPr>
        <w:t xml:space="preserve">τ</w:t>
      </w:r>
      <w:r>
        <w:rPr>
          <w:rFonts w:ascii="Times New Roman" w:cs="Times New Roman" w:eastAsia="SimSun" w:hAnsi="Times New Roman"/>
        </w:rPr>
        <w:t xml:space="preserve"> 与双度序列（经由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）。II.C 的重叠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在双度序列固定时仍可自由调节，因而</w:t>
      </w:r>
      <w:r>
        <w:rPr>
          <w:rFonts w:ascii="Times New Roman" w:cs="Times New Roman" w:eastAsia="SimSun" w:hAnsi="Times New Roman"/>
          <w:b/>
          <w:bCs/>
        </w:rPr>
        <w:t xml:space="preserve">在树状闭合内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λ</w:t>
      </w:r>
      <w:r>
        <w:rPr>
          <w:rFonts w:ascii="Cambria Math" w:eastAsia="SimSun" w:hAnsi="Cambria Math"/>
          <w:b/>
          <w:bCs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  <w:b/>
          <w:bCs/>
        </w:rPr>
        <w:t xml:space="preserve"> 与 </w:t>
      </w:r>
      <w:r>
        <w:rPr>
          <w:rFonts w:ascii="Cambria Math" w:eastAsia="SimSun" w:hAnsi="Cambria Math"/>
          <w:b/>
          <w:bCs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。这不是疏漏而是可检验的预言：重叠恰好度量超边之间共享节点的程度，也就是 (H1) 所排除的短回路。第 VI 节若测得阈值随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移动，其幅度即为树状闭合失效的定量刻度；若测不到，则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的作用只体现在阈值以外的量上。无论哪一种结果，都是有内容的。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D. 与均场闭合的比较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同一模型的度均场闭合是：设节点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的感染概率为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Times New Roman" w:cs="Times New Roman" w:eastAsia="SimSun" w:hAnsi="Times New Roman"/>
        </w:rPr>
        <w:t xml:space="preserve">，把其入超边的激活概率取为系综平均 </w:t>
      </w:r>
      <w:r>
        <w:rPr>
          <w:rFonts w:ascii="Cambria Math" w:eastAsia="SimSun" w:hAnsi="Cambria Math"/>
          <w:i w:val="false"/>
          <w:iCs w:val="false"/>
        </w:rPr>
        <w:t xml:space="preserve">Θ=1-(1-φ)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τ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），其中 </w:t>
      </w:r>
      <w:r>
        <w:rPr>
          <w:rFonts w:ascii="Cambria Math" w:eastAsia="SimSun" w:hAnsi="Cambria Math"/>
          <w:i w:val="false"/>
          <w:iCs w:val="false"/>
        </w:rPr>
        <w:t xml:space="preserve">φ=Σ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/Σ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为尾槽被感染节点占据的比例，则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=β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Θ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v</w:t>
      </w:r>
      <w:r>
        <w:rPr>
          <w:rFonts w:ascii="Cambria Math" w:eastAsia="SimSun" w:hAnsi="Cambria Math"/>
          <w:sz w:val="21"/>
          <w:szCs w:val="21"/>
        </w:rPr>
        <w:t xml:space="preserve">	(39)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 </w:t>
      </w:r>
      <w:r>
        <w:rPr>
          <w:rFonts w:ascii="Cambria Math" w:eastAsia="SimSun" w:hAnsi="Cambria Math"/>
          <w:i w:val="false"/>
          <w:iCs w:val="false"/>
        </w:rPr>
        <w:t xml:space="preserve">φ̇=(βτκ-μ)φ</w:t>
      </w:r>
      <w:r>
        <w:rPr>
          <w:rFonts w:ascii="Times New Roman" w:cs="Times New Roman" w:eastAsia="SimSun" w:hAnsi="Times New Roman"/>
        </w:rPr>
        <w:t xml:space="preserve">，即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=(1)/(τκ)</w:t>
      </w:r>
      <w:r>
        <w:rPr>
          <w:rFonts w:ascii="Cambria Math" w:eastAsia="SimSun" w:hAnsi="Cambria Math"/>
          <w:sz w:val="21"/>
          <w:szCs w:val="21"/>
        </w:rPr>
        <w:t xml:space="preserve">	(40)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(35) 相比，均场丢掉的恰是分母中的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，其来源可以精确指出：均场把一个尾成员在整个感染期内向同一头成员的传递概率记作 </w:t>
      </w:r>
      <w:r>
        <w:rPr>
          <w:rFonts w:ascii="Cambria Math" w:eastAsia="SimSun" w:hAnsi="Cambria Math"/>
          <w:i w:val="false"/>
          <w:iCs w:val="false"/>
        </w:rPr>
        <w:t xml:space="preserve">β/μ=λ</w:t>
      </w:r>
      <w:r>
        <w:rPr>
          <w:rFonts w:ascii="Times New Roman" w:cs="Times New Roman" w:eastAsia="SimSun" w:hAnsi="Times New Roman"/>
        </w:rPr>
        <w:t xml:space="preserve">，而实际为 </w:t>
      </w:r>
      <w:r>
        <w:rPr>
          <w:rFonts w:ascii="Cambria Math" w:eastAsia="SimSun" w:hAnsi="Cambria Math"/>
          <w:i w:val="false"/>
          <w:iCs w:val="false"/>
        </w:rPr>
        <w:t xml:space="preserve">β/(β+μ)=λ/(1+λ)</w:t>
      </w:r>
      <w:r>
        <w:rPr>
          <w:rFonts w:ascii="Times New Roman" w:cs="Times New Roman" w:eastAsia="SimSun" w:hAnsi="Times New Roman"/>
        </w:rPr>
        <w:t xml:space="preserve">——超边一旦向某头成员传递即对它用尽，均场没有这一条件。相对误差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)=(τκ)/(τκ-1)</w:t>
      </w:r>
      <w:r>
        <w:rPr>
          <w:rFonts w:ascii="Cambria Math" w:eastAsia="SimSun" w:hAnsi="Cambria Math"/>
          <w:sz w:val="21"/>
          <w:szCs w:val="21"/>
        </w:rPr>
        <w:t xml:space="preserve">	(41)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 w:val="false"/>
          <w:iCs w:val="false"/>
        </w:rPr>
        <w:t xml:space="preserve">τκ→1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+</w:t>
      </w:r>
      <w:r>
        <w:rPr>
          <w:rFonts w:ascii="Times New Roman" w:cs="Times New Roman" w:eastAsia="SimSun" w:hAnsi="Times New Roman"/>
        </w:rPr>
        <w:t xml:space="preserve"> 时发散：</w:t>
      </w:r>
      <w:r>
        <w:rPr>
          <w:rFonts w:ascii="Times New Roman" w:cs="Times New Roman" w:eastAsia="SimSun" w:hAnsi="Times New Roman"/>
          <w:b/>
          <w:bCs/>
        </w:rPr>
        <w:t xml:space="preserve">均场的误差在阈值邻域最大</w:t>
      </w:r>
      <w:r>
        <w:rPr>
          <w:rFonts w:ascii="Times New Roman" w:cs="Times New Roman" w:eastAsia="SimSun" w:hAnsi="Times New Roman"/>
        </w:rPr>
        <w:t xml:space="preserve">，而这正是最需要理论的区域。这与成对网络上 EBCM 相对均场的增益同源 [1, 2]，本文把它推广到有向超图并给出闭式。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需要说明，(39) 是我们为本模型构造的均场对照，而非 [5] 中模型的复述——后者是社会传播而非 SIR，其方向性由单一标量强度参数调节。此处比较的是</w:t>
      </w:r>
      <w:r>
        <w:rPr>
          <w:rFonts w:ascii="Times New Roman" w:cs="Times New Roman" w:eastAsia="SimSun" w:hAnsi="Times New Roman"/>
          <w:b/>
          <w:bCs/>
        </w:rPr>
        <w:t xml:space="preserve">闭合层级</w:t>
      </w:r>
      <w:r>
        <w:rPr>
          <w:rFonts w:ascii="Times New Roman" w:cs="Times New Roman" w:eastAsia="SimSun" w:hAnsi="Times New Roman"/>
        </w:rPr>
        <w:t xml:space="preserve">，不是两项工作的模型。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E. 数值校验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校验分三层：闭合内部的自洽、闭合对精确仿真的复现、以及结构预言。脚本见 </w:t>
      </w:r>
      <w:r>
        <w:rPr>
          <w:rFonts w:ascii="Consolas" w:eastAsia="SimSun" w:hAnsi="Consolas"/>
        </w:rPr>
        <w:t xml:space="preserve">tools/ebcm_directed.py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onsolas" w:eastAsia="SimSun" w:hAnsi="Consolas"/>
        </w:rPr>
        <w:t xml:space="preserve">tools/section3_data.py</w:t>
      </w:r>
      <w:r>
        <w:rPr>
          <w:rFonts w:ascii="Times New Roman" w:cs="Times New Roman" w:eastAsia="SimSun" w:hAnsi="Times New Roman"/>
        </w:rPr>
        <w:t xml:space="preserve">；仿真为 II.B 所定义连续时间 Markov 过程的精确 Gillespie 抽样 [6]，取 </w:t>
      </w:r>
      <w:r>
        <w:rPr>
          <w:rFonts w:ascii="Cambria Math" w:eastAsia="SimSun" w:hAnsi="Cambria Math"/>
          <w:i w:val="false"/>
          <w:iCs w:val="false"/>
        </w:rPr>
        <w:t xml:space="preserve">μ=1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内部自洽。</w:t>
      </w:r>
      <w:r>
        <w:rPr>
          <w:rFonts w:ascii="Times New Roman" w:cs="Times New Roman" w:eastAsia="SimSun" w:hAnsi="Times New Roman"/>
        </w:rPr>
        <w:t xml:space="preserve"> 恒等式 (32) 的残差随 Euler 步长线性收敛：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0.008</w:t>
      </w:r>
      <w:r>
        <w:rPr>
          <w:rFonts w:ascii="Times New Roman" w:cs="Times New Roman" w:eastAsia="SimSun" w:hAnsi="Times New Roman"/>
        </w:rPr>
        <w:t xml:space="preserve"> 逐次减半至 </w:t>
      </w:r>
      <w:r>
        <w:rPr>
          <w:rFonts w:ascii="Cambria Math" w:eastAsia="SimSun" w:hAnsi="Cambria Math"/>
          <w:i w:val="false"/>
          <w:iCs w:val="false"/>
        </w:rPr>
        <w:t xml:space="preserve">0.001</w:t>
      </w:r>
      <w:r>
        <w:rPr>
          <w:rFonts w:ascii="Times New Roman" w:cs="Times New Roman" w:eastAsia="SimSun" w:hAnsi="Times New Roman"/>
        </w:rPr>
        <w:t xml:space="preserve"> 时，最大残差由 </w:t>
      </w:r>
      <w:r>
        <w:rPr>
          <w:rFonts w:ascii="Cambria Math" w:eastAsia="SimSun" w:hAnsi="Cambria Math"/>
          <w:i w:val="false"/>
          <w:iCs w:val="false"/>
        </w:rPr>
        <w:t xml:space="preserve">7.13×10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 降至 </w:t>
      </w:r>
      <w:r>
        <w:rPr>
          <w:rFonts w:ascii="Cambria Math" w:eastAsia="SimSun" w:hAnsi="Cambria Math"/>
          <w:i w:val="false"/>
          <w:iCs w:val="false"/>
        </w:rPr>
        <w:t xml:space="preserve">8.89×10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，相邻比值三次均为 </w:t>
      </w:r>
      <w:r>
        <w:rPr>
          <w:rFonts w:ascii="Cambria Math" w:eastAsia="SimSun" w:hAnsi="Cambria Math"/>
          <w:i w:val="false"/>
          <w:iCs w:val="false"/>
        </w:rPr>
        <w:t xml:space="preserve">2.00</w:t>
      </w:r>
      <w:r>
        <w:rPr>
          <w:rFonts w:ascii="Times New Roman" w:cs="Times New Roman" w:eastAsia="SimSun" w:hAnsi="Times New Roman"/>
        </w:rPr>
        <w:t xml:space="preserve">。残差因而是积分误差而非闭合的破缺。两种分支计数 (36) 在 </w:t>
      </w:r>
      <w:r>
        <w:rPr>
          <w:rFonts w:ascii="Cambria Math" w:eastAsia="SimSun" w:hAnsi="Cambria Math"/>
          <w:i w:val="false"/>
          <w:iCs w:val="false"/>
        </w:rPr>
        <w:t xml:space="preserve">(τ,η)=(2,2),(3,1),(1,3),(2,3)</w:t>
      </w:r>
      <w:r>
        <w:rPr>
          <w:rFonts w:ascii="Times New Roman" w:cs="Times New Roman" w:eastAsia="SimSun" w:hAnsi="Times New Roman"/>
        </w:rPr>
        <w:t xml:space="preserve"> 上的相对差不超过 </w:t>
      </w:r>
      <w:r>
        <w:rPr>
          <w:rFonts w:ascii="Cambria Math" w:eastAsia="SimSun" w:hAnsi="Cambria Math"/>
          <w:i w:val="false"/>
          <w:iCs w:val="false"/>
        </w:rPr>
        <w:t xml:space="preserve">2×10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；(38) 与 (35) 在全部 </w:t>
      </w:r>
      <w:r>
        <w:rPr>
          <w:rFonts w:ascii="Cambria Math" w:eastAsia="SimSun" w:hAnsi="Cambria Math"/>
          <w:i w:val="false"/>
          <w:iCs w:val="false"/>
        </w:rPr>
        <w:t xml:space="preserve">45</w:t>
      </w:r>
      <w:r>
        <w:rPr>
          <w:rFonts w:ascii="Times New Roman" w:cs="Times New Roman" w:eastAsia="SimSun" w:hAnsi="Times New Roman"/>
        </w:rPr>
        <w:t xml:space="preserve"> 个位形模型实现上的相对差不超过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-16</w:t>
      </w:r>
      <w:r>
        <w:rPr>
          <w:rFonts w:ascii="Times New Roman" w:cs="Times New Roman" w:eastAsia="SimSun" w:hAnsi="Times New Roman"/>
        </w:rPr>
        <w:t xml:space="preserve">，即经由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的改写是恒等的。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 w:val="false"/>
          <w:iCs w:val="false"/>
        </w:rPr>
        <w:t xml:space="preserve">4000</w:t>
      </w:r>
      <w:r>
        <w:rPr>
          <w:rFonts w:ascii="Times New Roman" w:cs="Times New Roman" w:eastAsia="SimSun" w:hAnsi="Times New Roman"/>
        </w:rPr>
        <w:t xml:space="preserve"> 次保度双边交换下的改变量恰为零，与本节的否定性推论一致。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 (35) 与方程组自身的失稳点独立比对：对 (29) 由 </w:t>
      </w:r>
      <w:r>
        <w:rPr>
          <w:rFonts w:ascii="Cambria Math" w:eastAsia="SimSun" w:hAnsi="Cambria Math"/>
          <w:i w:val="false"/>
          <w:iCs w:val="false"/>
        </w:rPr>
        <w:t xml:space="preserve">ε=10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 出发积分，以终态是否宏观为判据对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二分，全过程不使用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。所得阈值随积分窗口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单调趋近预言值——相对偏差在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=200,400,1600,6400</w:t>
      </w:r>
      <w:r>
        <w:rPr>
          <w:rFonts w:ascii="Times New Roman" w:cs="Times New Roman" w:eastAsia="SimSun" w:hAnsi="Times New Roman"/>
        </w:rPr>
        <w:t xml:space="preserve"> 处依次为 </w:t>
      </w:r>
      <w:r>
        <w:rPr>
          <w:rFonts w:ascii="Cambria Math" w:eastAsia="SimSun" w:hAnsi="Cambria Math"/>
          <w:i w:val="false"/>
          <w:iCs w:val="false"/>
        </w:rPr>
        <w:t xml:space="preserve">2.7×10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1.1×10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4.8×10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-5</w:t>
      </w:r>
      <w:r>
        <w:rPr>
          <w:rFonts w:ascii="Times New Roman" w:cs="Times New Roman" w:eastAsia="SimSun" w:hAnsi="Times New Roman"/>
        </w:rPr>
        <w:t xml:space="preserve">。偏差来自阈值邻域增长率趋零、有限窗口内尚未展开，而非公式本身。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含时复现。</w:t>
      </w:r>
      <w:r>
        <w:rPr>
          <w:rFonts w:ascii="Times New Roman" w:cs="Times New Roman" w:eastAsia="SimSun" w:hAnsi="Times New Roman"/>
        </w:rPr>
        <w:t xml:space="preserve"> 图 1 给出 </w:t>
      </w:r>
      <w:r>
        <w:rPr>
          <w:rFonts w:ascii="Cambria Math" w:eastAsia="SimSun" w:hAnsi="Cambria Math"/>
          <w:i w:val="false"/>
          <w:iCs w:val="false"/>
        </w:rPr>
        <w:t xml:space="preserve">τ=η=2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=6000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下的完整时间演化。并发型 EBCM 与仿真在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上均无法用肉眼区分，包括峰高与峰位；均场则把峰值抬高约一倍并提前约两个时间单位。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184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1　有向超图 SIR 的含时演化，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τ=η=2</w:t>
      </w:r>
      <w:r>
        <w:rPr>
          <w:rFonts w:ascii="Times New Roman" w:cs="Times New Roman" w:eastAsia="SimSun" w:hAnsi="Times New Roman"/>
          <w:sz w:val="19"/>
          <w:szCs w:val="19"/>
        </w:rPr>
        <w:t xml:space="preserve">、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λ=1.6λ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、初始感染比例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ε=0.01</w:t>
      </w:r>
      <w:r>
        <w:rPr>
          <w:rFonts w:ascii="Times New Roman" w:cs="Times New Roman" w:eastAsia="SimSun" w:hAnsi="Times New Roman"/>
          <w:sz w:val="19"/>
          <w:szCs w:val="19"/>
        </w:rPr>
        <w:t xml:space="preserve">。黑线为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次独立 Gillespie 实现的均值，灰带为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置信区间（窄于线宽）；蓝虚线为并发型 EBCM (29)，橙点线为均场闭合 (39)。(a) 易感比例；(b) 感染比例。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定量校验。</w:t>
      </w:r>
      <w:r>
        <w:rPr>
          <w:rFonts w:ascii="Times New Roman" w:cs="Times New Roman" w:eastAsia="SimSun" w:hAnsi="Times New Roman"/>
        </w:rPr>
        <w:t xml:space="preserve"> 图 2 汇总三项定量比较。</w:t>
      </w:r>
    </w:p>
    <w:p>
      <w:pPr>
        <w:spacing w:after="60" w:before="200" w:line="240" w:lineRule="auto"/>
        <w:jc w:val="center"/>
      </w:pPr>
      <w:r>
        <w:drawing>
          <wp:inline distT="0" distB="0" distL="0" distR="0">
            <wp:extent cx="5943600" cy="201739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7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0"/>
        <w:jc w:val="left"/>
      </w:pPr>
      <w:r>
        <w:rPr>
          <w:rFonts w:ascii="Times New Roman" w:cs="Times New Roman" w:eastAsia="SimSun" w:hAnsi="Times New Roman"/>
          <w:sz w:val="19"/>
          <w:szCs w:val="19"/>
        </w:rPr>
        <w:t xml:space="preserve">图 2　闭合的定量校验。(a)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≤12</w:t>
      </w:r>
      <w:r>
        <w:rPr>
          <w:rFonts w:ascii="Times New Roman" w:cs="Times New Roman" w:eastAsia="SimSun" w:hAnsi="Times New Roman"/>
          <w:sz w:val="19"/>
          <w:szCs w:val="19"/>
        </w:rPr>
        <w:t xml:space="preserve"> 上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S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(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t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)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的平均绝对偏差随系统规模的变化；除 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Times New Roman" w:cs="Times New Roman" w:eastAsia="SimSun" w:hAnsi="Times New Roman"/>
          <w:sz w:val="19"/>
          <w:szCs w:val="19"/>
        </w:rPr>
        <w:t xml:space="preserve"> 外生成参数、仿真次数与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全部固定，每点为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个独立结构的均值，误差棒为结构间标准误，灰点划线为加权幂律拟合，指数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（子集拟合散布约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±0.2</w:t>
      </w:r>
      <w:r>
        <w:rPr>
          <w:rFonts w:ascii="Times New Roman" w:cs="Times New Roman" w:eastAsia="SimSun" w:hAnsi="Times New Roman"/>
          <w:sz w:val="19"/>
          <w:szCs w:val="19"/>
        </w:rPr>
        <w:t xml:space="preserve">，与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-1</w:t>
      </w:r>
      <w:r>
        <w:rPr>
          <w:rFonts w:ascii="Times New Roman" w:cs="Times New Roman" w:eastAsia="SimSun" w:hAnsi="Times New Roman"/>
          <w:sz w:val="19"/>
          <w:szCs w:val="19"/>
        </w:rPr>
        <w:t xml:space="preserve"> 相容）。(b) 终态规模随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λ/λ</w:t>
      </w:r>
      <w:r>
        <w:rPr>
          <w:rFonts w:ascii="Cambria Math" w:eastAsia="SimSun" w:hAnsi="Cambria Math"/>
          <w:i w:val="false"/>
          <w:iCs w:val="false"/>
          <w:sz w:val="19"/>
          <w:szCs w:val="19"/>
          <w:vertAlign w:val="subscript"/>
        </w:rPr>
        <w:t xml:space="preserve">c</w:t>
      </w:r>
      <w:r>
        <w:rPr>
          <w:rFonts w:ascii="Times New Roman" w:cs="Times New Roman" w:eastAsia="SimSun" w:hAnsi="Times New Roman"/>
          <w:sz w:val="19"/>
          <w:szCs w:val="19"/>
        </w:rPr>
        <w:t xml:space="preserve"> 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=6000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400</w:t>
      </w:r>
      <w:r>
        <w:rPr>
          <w:rFonts w:ascii="Times New Roman" w:cs="Times New Roman" w:eastAsia="SimSun" w:hAnsi="Times New Roman"/>
          <w:sz w:val="19"/>
          <w:szCs w:val="19"/>
        </w:rPr>
        <w:t xml:space="preserve"> 次实现，误差棒为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95%</w:t>
      </w:r>
      <w:r>
        <w:rPr>
          <w:rFonts w:ascii="Times New Roman" w:cs="Times New Roman" w:eastAsia="SimSun" w:hAnsi="Times New Roman"/>
          <w:sz w:val="19"/>
          <w:szCs w:val="19"/>
        </w:rPr>
        <w:t xml:space="preserve"> 置信区间。(c) 爆发阈值随入出度相关的变化，</w:t>
      </w:r>
      <w:r>
        <w:rPr>
          <w:rFonts w:ascii="Cambria Math" w:eastAsia="SimSun" w:hAnsi="Cambria Math"/>
          <w:i/>
          <w:iCs/>
          <w:sz w:val="19"/>
          <w:szCs w:val="19"/>
        </w:rPr>
        <w:t xml:space="preserve">N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=3000</w:t>
      </w:r>
      <w:r>
        <w:rPr>
          <w:rFonts w:ascii="Times New Roman" w:cs="Times New Roman" w:eastAsia="SimSun" w:hAnsi="Times New Roman"/>
          <w:sz w:val="19"/>
          <w:szCs w:val="19"/>
        </w:rPr>
        <w:t xml:space="preserve">，每点 </w:t>
      </w:r>
      <w:r>
        <w:rPr>
          <w:rFonts w:ascii="Cambria Math" w:eastAsia="SimSun" w:hAnsi="Cambria Math"/>
          <w:i w:val="false"/>
          <w:iCs w:val="false"/>
          <w:sz w:val="19"/>
          <w:szCs w:val="19"/>
        </w:rPr>
        <w:t xml:space="preserve">5</w:t>
      </w:r>
      <w:r>
        <w:rPr>
          <w:rFonts w:ascii="Times New Roman" w:cs="Times New Roman" w:eastAsia="SimSun" w:hAnsi="Times New Roman"/>
          <w:sz w:val="19"/>
          <w:szCs w:val="19"/>
        </w:rPr>
        <w:t xml:space="preserve"> 个独立双度序列，两个方向的误差棒均为标准误，实线为 (38)。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2(a) 分离出两种误差的不同性质。EBCM 的偏差随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幂律衰减，四点加权拟合给出指数 </w:t>
      </w:r>
      <w:r>
        <w:rPr>
          <w:rFonts w:ascii="Cambria Math" w:eastAsia="SimSun" w:hAnsi="Cambria Math"/>
          <w:i w:val="false"/>
          <w:iCs w:val="false"/>
        </w:rPr>
        <w:t xml:space="preserve">-1.22±0.05</w:t>
      </w:r>
      <w:r>
        <w:rPr>
          <w:rFonts w:ascii="Times New Roman" w:cs="Times New Roman" w:eastAsia="SimSun" w:hAnsi="Times New Roman"/>
        </w:rPr>
        <w:t xml:space="preserve">；但这一误差棒只是拟合的统计误差，改用子集重拟合得 </w:t>
      </w:r>
      <w:r>
        <w:rPr>
          <w:rFonts w:ascii="Cambria Math" w:eastAsia="SimSun" w:hAnsi="Cambria Math"/>
          <w:i w:val="false"/>
          <w:iCs w:val="false"/>
        </w:rPr>
        <w:t xml:space="preserve">-1.32±0.11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-1.21±0.10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-1.03±0.31</w:t>
      </w:r>
      <w:r>
        <w:rPr>
          <w:rFonts w:ascii="Times New Roman" w:cs="Times New Roman" w:eastAsia="SimSun" w:hAnsi="Times New Roman"/>
        </w:rPr>
        <w:t xml:space="preserve">，因而实际不确定度约 </w:t>
      </w:r>
      <w:r>
        <w:rPr>
          <w:rFonts w:ascii="Cambria Math" w:eastAsia="SimSun" w:hAnsi="Cambria Math"/>
          <w:i w:val="false"/>
          <w:iCs w:val="false"/>
        </w:rPr>
        <w:t xml:space="preserve">±0.2</w:t>
      </w:r>
      <w:r>
        <w:rPr>
          <w:rFonts w:ascii="Times New Roman" w:cs="Times New Roman" w:eastAsia="SimSun" w:hAnsi="Times New Roman"/>
        </w:rPr>
        <w:t xml:space="preserve">，数据尚不能把该指数与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区分开。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正是树状闭合所预期的：位形模型中短回路的密度为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。可以确定的是偏差趋于零。均场的偏差同样随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下降（</w:t>
      </w:r>
      <w:r>
        <w:rPr>
          <w:rFonts w:ascii="Cambria Math" w:eastAsia="SimSun" w:hAnsi="Cambria Math"/>
          <w:i w:val="false"/>
          <w:iCs w:val="false"/>
        </w:rPr>
        <w:t xml:space="preserve">0.220→0.156</w:t>
      </w:r>
      <w:r>
        <w:rPr>
          <w:rFonts w:ascii="Times New Roman" w:cs="Times New Roman" w:eastAsia="SimSun" w:hAnsi="Times New Roman"/>
        </w:rPr>
        <w:t xml:space="preserve">），却按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外推到非零平台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=0.146±0.001</w:t>
      </w:r>
      <w:r>
        <w:rPr>
          <w:rFonts w:ascii="Times New Roman" w:cs="Times New Roman" w:eastAsia="SimSun" w:hAnsi="Times New Roman"/>
        </w:rPr>
        <w:t xml:space="preserve">（四种子集拟合的散布）。两者因而不是同一类误差：EBCM 的可以靠增大系统消除，均场的不能，因为那是闭合层级的误差。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时二者相差 </w:t>
      </w:r>
      <w:r>
        <w:rPr>
          <w:rFonts w:ascii="Cambria Math" w:eastAsia="SimSun" w:hAnsi="Cambria Math"/>
          <w:i w:val="false"/>
          <w:iCs w:val="false"/>
        </w:rPr>
        <w:t xml:space="preserve">28</w:t>
      </w:r>
      <w:r>
        <w:rPr>
          <w:rFonts w:ascii="Times New Roman" w:cs="Times New Roman" w:eastAsia="SimSun" w:hAnsi="Times New Roman"/>
        </w:rPr>
        <w:t xml:space="preserve"> 倍。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2(b) 检验 (41) 所预言的形状——均场的误差集中在阈值邻域。均场把阈值压低到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=0.75λ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，因而在真实的亚临界区已给出宏观爆发：</w:t>
      </w:r>
      <w:r>
        <w:rPr>
          <w:rFonts w:ascii="Cambria Math" w:eastAsia="SimSun" w:hAnsi="Cambria Math"/>
          <w:i w:val="false"/>
          <w:iCs w:val="false"/>
        </w:rPr>
        <w:t xml:space="preserve">λ=0.9λ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5.1</w:t>
      </w:r>
      <w:r>
        <w:rPr>
          <w:rFonts w:ascii="Times New Roman" w:cs="Times New Roman" w:eastAsia="SimSun" w:hAnsi="Times New Roman"/>
        </w:rPr>
        <w:t xml:space="preserve"> 倍、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处高估 </w:t>
      </w:r>
      <w:r>
        <w:rPr>
          <w:rFonts w:ascii="Cambria Math" w:eastAsia="SimSun" w:hAnsi="Cambria Math"/>
          <w:i w:val="false"/>
          <w:iCs w:val="false"/>
        </w:rPr>
        <w:t xml:space="preserve">4.3</w:t>
      </w:r>
      <w:r>
        <w:rPr>
          <w:rFonts w:ascii="Times New Roman" w:cs="Times New Roman" w:eastAsia="SimSun" w:hAnsi="Times New Roman"/>
        </w:rPr>
        <w:t xml:space="preserve"> 倍，深超临界区才收敛到 </w:t>
      </w:r>
      <w:r>
        <w:rPr>
          <w:rFonts w:ascii="Cambria Math" w:eastAsia="SimSun" w:hAnsi="Cambria Math"/>
          <w:i w:val="false"/>
          <w:iCs w:val="false"/>
        </w:rPr>
        <w:t xml:space="preserve">1.2</w:t>
      </w:r>
      <w:r>
        <w:rPr>
          <w:rFonts w:ascii="Times New Roman" w:cs="Times New Roman" w:eastAsia="SimSun" w:hAnsi="Times New Roman"/>
        </w:rPr>
        <w:t xml:space="preserve"> 倍。第 I 节所称"边基闭合相对均场的增益"由此定量化：增益不是均匀的百分数，而集中在最需要理论的区域。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同一张图也暴露出 EBCM 自身的限度，须如实报告。深超临界区（</w:t>
      </w:r>
      <w:r>
        <w:rPr>
          <w:rFonts w:ascii="Cambria Math" w:eastAsia="SimSun" w:hAnsi="Cambria Math"/>
          <w:i w:val="false"/>
          <w:iCs w:val="false"/>
        </w:rPr>
        <w:t xml:space="preserve">λ≥1.6λ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）与深亚临界区的偏差在 </w:t>
      </w:r>
      <w:r>
        <w:rPr>
          <w:rFonts w:ascii="Cambria Math" w:eastAsia="SimSun" w:hAnsi="Cambria Math"/>
          <w:i w:val="false"/>
          <w:iCs w:val="false"/>
        </w:rPr>
        <w:t xml:space="preserve">0.7%</w:t>
      </w:r>
      <w:r>
        <w:rPr>
          <w:rFonts w:ascii="Times New Roman" w:cs="Times New Roman" w:eastAsia="SimSun" w:hAnsi="Times New Roman"/>
        </w:rPr>
        <w:t xml:space="preserve"> 以内，但在 </w:t>
      </w:r>
      <w:r>
        <w:rPr>
          <w:rFonts w:ascii="Cambria Math" w:eastAsia="SimSun" w:hAnsi="Cambria Math"/>
          <w:i w:val="false"/>
          <w:iCs w:val="false"/>
        </w:rPr>
        <w:t xml:space="preserve">λ=λ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1.1λ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处 EBCM 系统性高估约 </w:t>
      </w:r>
      <w:r>
        <w:rPr>
          <w:rFonts w:ascii="Cambria Math" w:eastAsia="SimSun" w:hAnsi="Cambria Math"/>
          <w:i w:val="false"/>
          <w:iCs w:val="false"/>
        </w:rPr>
        <w:t xml:space="preserve">18%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19%</w:t>
      </w:r>
      <w:r>
        <w:rPr>
          <w:rFonts w:ascii="Times New Roman" w:cs="Times New Roman" w:eastAsia="SimSun" w:hAnsi="Times New Roman"/>
        </w:rPr>
        <w:t xml:space="preserve">（分别为 </w:t>
      </w:r>
      <w:r>
        <w:rPr>
          <w:rFonts w:ascii="Cambria Math" w:eastAsia="SimSun" w:hAnsi="Cambria Math"/>
          <w:i w:val="false"/>
          <w:iCs w:val="false"/>
        </w:rPr>
        <w:t xml:space="preserve">6.9σ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8.4σ</w:t>
      </w:r>
      <w:r>
        <w:rPr>
          <w:rFonts w:ascii="Times New Roman" w:cs="Times New Roman" w:eastAsia="SimSun" w:hAnsi="Times New Roman"/>
        </w:rPr>
        <w:t xml:space="preserve">）。这与 (24)–(29) 是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理论一致：阈值邻域关联长度发散，有限系统的偏离在此最大，且方向为理论高估。生产运行须在阈值邻域做有限尺寸标度外推，不能直接引用有限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 EBCM 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图 2(c) 给出阈值对结构的依赖。保持两条边际度序列不变、只重新配置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out</w:t>
      </w:r>
      <w:r>
        <w:rPr>
          <w:rFonts w:ascii="Times New Roman" w:cs="Times New Roman" w:eastAsia="SimSun" w:hAnsi="Times New Roman"/>
        </w:rPr>
        <w:t xml:space="preserve"> 在节点上的配对，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∈[-0.89,+0.89]</w:t>
      </w:r>
      <w:r>
        <w:rPr>
          <w:rFonts w:ascii="Times New Roman" w:cs="Times New Roman" w:eastAsia="SimSun" w:hAnsi="Times New Roman"/>
        </w:rPr>
        <w:t xml:space="preserve"> 上从 </w:t>
      </w:r>
      <w:r>
        <w:rPr>
          <w:rFonts w:ascii="Cambria Math" w:eastAsia="SimSun" w:hAnsi="Cambria Math"/>
          <w:i w:val="false"/>
          <w:iCs w:val="false"/>
        </w:rPr>
        <w:t xml:space="preserve">0.803</w:t>
      </w:r>
      <w:r>
        <w:rPr>
          <w:rFonts w:ascii="Times New Roman" w:cs="Times New Roman" w:eastAsia="SimSun" w:hAnsi="Times New Roman"/>
        </w:rPr>
        <w:t xml:space="preserve"> 降到 </w:t>
      </w:r>
      <w:r>
        <w:rPr>
          <w:rFonts w:ascii="Cambria Math" w:eastAsia="SimSun" w:hAnsi="Cambria Math"/>
          <w:i w:val="false"/>
          <w:iCs w:val="false"/>
        </w:rPr>
        <w:t xml:space="preserve">0.209</w:t>
      </w:r>
      <w:r>
        <w:rPr>
          <w:rFonts w:ascii="Times New Roman" w:cs="Times New Roman" w:eastAsia="SimSun" w:hAnsi="Times New Roman"/>
        </w:rPr>
        <w:t xml:space="preserve">，变动近四倍，与 (38) 逐点吻合。需要说明，图 2(c) 的纵轴由 (35) 经 </w:t>
      </w:r>
      <w:r>
        <w:rPr>
          <w:rFonts w:ascii="Cambria Math" w:eastAsia="SimSun" w:hAnsi="Cambria Math"/>
          <w:i w:val="false"/>
          <w:iCs w:val="false"/>
        </w:rPr>
        <w:t xml:space="preserve">κ</w:t>
      </w:r>
      <w:r>
        <w:rPr>
          <w:rFonts w:ascii="Times New Roman" w:cs="Times New Roman" w:eastAsia="SimSun" w:hAnsi="Times New Roman"/>
        </w:rPr>
        <w:t xml:space="preserve"> 算得，因而它检验的是"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能把阈值推到多远"以及改写 (38) 的恒等性，而非对阈值的独立测量；对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的仿真检验属于第 VI 节。同时须记住 II.D 的宇称结论——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移动阈值，却不产生方向对称性破缺，二者并不矛盾。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独立复算。</w:t>
      </w:r>
      <w:r>
        <w:rPr>
          <w:rFonts w:ascii="Times New Roman" w:cs="Times New Roman" w:eastAsia="SimSun" w:hAnsi="Times New Roman"/>
        </w:rPr>
        <w:t xml:space="preserve"> 上述数字均由与原推导不共享路径的方式复核一遍（脚本 </w:t>
      </w:r>
      <w:r>
        <w:rPr>
          <w:rFonts w:ascii="Consolas" w:eastAsia="SimSun" w:hAnsi="Consolas"/>
        </w:rPr>
        <w:t xml:space="preserve">tools/section3_audit.py</w:t>
      </w:r>
      <w:r>
        <w:rPr>
          <w:rFonts w:ascii="Times New Roman" w:cs="Times New Roman" w:eastAsia="SimSun" w:hAnsi="Times New Roman"/>
        </w:rPr>
        <w:t xml:space="preserve">）。</w:t>
      </w:r>
      <w:r>
        <w:rPr>
          <w:rFonts w:ascii="Cambria Math" w:eastAsia="SimSun" w:hAnsi="Cambria Math"/>
          <w:i w:val="false"/>
          <w:iCs w:val="false"/>
        </w:rPr>
        <w:t xml:space="preserve">τ=1</w:t>
      </w:r>
      <w:r>
        <w:rPr>
          <w:rFonts w:ascii="Times New Roman" w:cs="Times New Roman" w:eastAsia="SimSun" w:hAnsi="Times New Roman"/>
        </w:rPr>
        <w:t xml:space="preserve"> 时方程组可解析积出终态：由 </w:t>
      </w:r>
      <w:r>
        <w:rPr>
          <w:rFonts w:ascii="Cambria Math" w:eastAsia="SimSun" w:hAnsi="Cambria Math"/>
          <w:i w:val="false"/>
          <w:iCs w:val="false"/>
        </w:rPr>
        <w:t xml:space="preserve">Φ̇=-β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</w:rPr>
        <w:t xml:space="preserve">̇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=μ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010</w:t>
      </w:r>
      <w:r>
        <w:rPr>
          <w:rFonts w:ascii="Times New Roman" w:cs="Times New Roman" w:eastAsia="SimSun" w:hAnsi="Times New Roman"/>
        </w:rPr>
        <w:t xml:space="preserve"> 得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001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 w:val="false"/>
          <w:iCs w:val="false"/>
        </w:rPr>
        <w:t xml:space="preserve">(1-Φ)</w:t>
      </w:r>
      <w:r>
        <w:rPr>
          <w:rFonts w:ascii="Times New Roman" w:cs="Times New Roman" w:eastAsia="SimSun" w:hAnsi="Times New Roman"/>
        </w:rPr>
        <w:t xml:space="preserve">，令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即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=(1+λ 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tail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∞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))/(1+λ)</w:t>
      </w:r>
      <w:r>
        <w:rPr>
          <w:rFonts w:ascii="Cambria Math" w:eastAsia="SimSun" w:hAnsi="Cambria Math"/>
          <w:sz w:val="21"/>
          <w:szCs w:val="21"/>
        </w:rPr>
        <w:t xml:space="preserve">	(42)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这是一个标量不动点，求解不涉及积分器；三组参数下它与 RK4 积分的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  <w:r>
        <w:rPr>
          <w:rFonts w:ascii="Times New Roman" w:cs="Times New Roman" w:eastAsia="SimSun" w:hAnsi="Times New Roman"/>
        </w:rPr>
        <w:t xml:space="preserve"> 相差不超过 </w:t>
      </w:r>
      <w:r>
        <w:rPr>
          <w:rFonts w:ascii="Cambria Math" w:eastAsia="SimSun" w:hAnsi="Cambria Math"/>
          <w:i w:val="false"/>
          <w:iCs w:val="false"/>
        </w:rPr>
        <w:t xml:space="preserve">8×10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-14</w:t>
      </w:r>
      <w:r>
        <w:rPr>
          <w:rFonts w:ascii="Times New Roman" w:cs="Times New Roman" w:eastAsia="SimSun" w:hAnsi="Times New Roman"/>
        </w:rPr>
        <w:t xml:space="preserve">。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Cambria Math" w:eastAsia="SimSun" w:hAnsi="Cambria Math"/>
          <w:i w:val="false"/>
          <w:iCs w:val="false"/>
        </w:rPr>
        <w:t xml:space="preserve">=τκ β/(β+μ)</w:t>
      </w:r>
      <w:r>
        <w:rPr>
          <w:rFonts w:ascii="Times New Roman" w:cs="Times New Roman" w:eastAsia="SimSun" w:hAnsi="Times New Roman"/>
        </w:rPr>
        <w:t xml:space="preserve"> 另由直接抽样复核：按头槽抽取节点（即按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in</w:t>
      </w:r>
      <w:r>
        <w:rPr>
          <w:rFonts w:ascii="Times New Roman" w:cs="Times New Roman" w:eastAsia="SimSun" w:hAnsi="Times New Roman"/>
        </w:rPr>
        <w:t xml:space="preserve"> 偏置，与新感染节点的到达方式一致），赋以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(μ)</w:t>
      </w:r>
      <w:r>
        <w:rPr>
          <w:rFonts w:ascii="Times New Roman" w:cs="Times New Roman" w:eastAsia="SimSun" w:hAnsi="Times New Roman"/>
        </w:rPr>
        <w:t xml:space="preserve"> 感染期，对其每条出超边的每个头成员各跑一个 </w:t>
      </w:r>
      <w:r>
        <w:rPr>
          <w:rFonts w:ascii="Cambria Math" w:eastAsia="SimSun" w:hAnsi="Cambria Math"/>
          <w:i/>
          <w:iCs/>
        </w:rPr>
        <w:t xml:space="preserve">Exp</w:t>
      </w:r>
      <w:r>
        <w:rPr>
          <w:rFonts w:ascii="Cambria Math" w:eastAsia="SimSun" w:hAnsi="Cambria Math"/>
          <w:i w:val="false"/>
          <w:iCs w:val="false"/>
        </w:rPr>
        <w:t xml:space="preserve">(β)</w:t>
      </w:r>
      <w:r>
        <w:rPr>
          <w:rFonts w:ascii="Times New Roman" w:cs="Times New Roman" w:eastAsia="SimSun" w:hAnsi="Times New Roman"/>
        </w:rPr>
        <w:t xml:space="preserve"> 时钟并计数子代；</w:t>
      </w:r>
      <w:r>
        <w:rPr>
          <w:rFonts w:ascii="Cambria Math" w:eastAsia="SimSun" w:hAnsi="Cambria Math"/>
          <w:i w:val="false"/>
          <w:iCs w:val="false"/>
        </w:rPr>
        <w:t xml:space="preserve">λ=0.3,0.8,2.0</w:t>
      </w:r>
      <w:r>
        <w:rPr>
          <w:rFonts w:ascii="Times New Roman" w:cs="Times New Roman" w:eastAsia="SimSun" w:hAnsi="Times New Roman"/>
        </w:rPr>
        <w:t xml:space="preserve"> 时测得值与预言的相对差分别为 </w:t>
      </w:r>
      <w:r>
        <w:rPr>
          <w:rFonts w:ascii="Cambria Math" w:eastAsia="SimSun" w:hAnsi="Cambria Math"/>
          <w:i w:val="false"/>
          <w:iCs w:val="false"/>
        </w:rPr>
        <w:t xml:space="preserve">4.0×10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5.4×10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，均在统计误差以内。该检验既不使用方程组也不使用 (42)。均场阈值 (40) 同样以其自身终态二分复核，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=6400</w:t>
      </w:r>
      <w:r>
        <w:rPr>
          <w:rFonts w:ascii="Times New Roman" w:cs="Times New Roman" w:eastAsia="SimSun" w:hAnsi="Times New Roman"/>
        </w:rPr>
        <w:t xml:space="preserve"> 时相对偏差 </w:t>
      </w:r>
      <w:r>
        <w:rPr>
          <w:rFonts w:ascii="Cambria Math" w:eastAsia="SimSun" w:hAnsi="Cambria Math"/>
          <w:i w:val="false"/>
          <w:iCs w:val="false"/>
        </w:rPr>
        <w:t xml:space="preserve">1.3×10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另有四项针对数值实现而非理论的核查，结果一并记录：位形模型的修复步在全部五种配置下未丢弃任何超边，实现的双度序列与请求值逐点相同；RK4 在 </w:t>
      </w: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Times New Roman" w:cs="Times New Roman" w:eastAsia="SimSun" w:hAnsi="Times New Roman"/>
        </w:rPr>
        <w:t xml:space="preserve"> 由 </w:t>
      </w:r>
      <w:r>
        <w:rPr>
          <w:rFonts w:ascii="Cambria Math" w:eastAsia="SimSun" w:hAnsi="Cambria Math"/>
          <w:i w:val="false"/>
          <w:iCs w:val="false"/>
        </w:rPr>
        <w:t xml:space="preserve">0.02</w:t>
      </w:r>
      <w:r>
        <w:rPr>
          <w:rFonts w:ascii="Times New Roman" w:cs="Times New Roman" w:eastAsia="SimSun" w:hAnsi="Times New Roman"/>
        </w:rPr>
        <w:t xml:space="preserve"> 减至 </w:t>
      </w:r>
      <w:r>
        <w:rPr>
          <w:rFonts w:ascii="Cambria Math" w:eastAsia="SimSun" w:hAnsi="Cambria Math"/>
          <w:i w:val="false"/>
          <w:iCs w:val="false"/>
        </w:rPr>
        <w:t xml:space="preserve">0.0025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(14)</w:t>
      </w:r>
      <w:r>
        <w:rPr>
          <w:rFonts w:ascii="Times New Roman" w:cs="Times New Roman" w:eastAsia="SimSun" w:hAnsi="Times New Roman"/>
        </w:rPr>
        <w:t xml:space="preserve"> 的变化小于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-12</w:t>
      </w:r>
      <w:r>
        <w:rPr>
          <w:rFonts w:ascii="Times New Roman" w:cs="Times New Roman" w:eastAsia="SimSun" w:hAnsi="Times New Roman"/>
        </w:rPr>
        <w:t xml:space="preserve">，故积分步长不是误差来源；仿真按 Bernoulli</w:t>
      </w:r>
      <w:r>
        <w:rPr>
          <w:rFonts w:ascii="Cambria Math" w:eastAsia="SimSun" w:hAnsi="Cambria Math"/>
          <w:i w:val="false"/>
          <w:iCs w:val="false"/>
        </w:rPr>
        <w:t xml:space="preserve">(ε)</w:t>
      </w:r>
      <w:r>
        <w:rPr>
          <w:rFonts w:ascii="Times New Roman" w:cs="Times New Roman" w:eastAsia="SimSun" w:hAnsi="Times New Roman"/>
        </w:rPr>
        <w:t xml:space="preserve"> 播种与按固定种子数播种的终态相差 </w:t>
      </w:r>
      <w:r>
        <w:rPr>
          <w:rFonts w:ascii="Cambria Math" w:eastAsia="SimSun" w:hAnsi="Cambria Math"/>
          <w:i w:val="false"/>
          <w:iCs w:val="false"/>
        </w:rPr>
        <w:t xml:space="preserve">0.5σ</w:t>
      </w:r>
      <w:r>
        <w:rPr>
          <w:rFonts w:ascii="Times New Roman" w:cs="Times New Roman" w:eastAsia="SimSun" w:hAnsi="Times New Roman"/>
        </w:rPr>
        <w:t xml:space="preserve">，故 ODE 假设的"恰好 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Times New Roman" w:cs="Times New Roman" w:eastAsia="SimSun" w:hAnsi="Times New Roman"/>
        </w:rPr>
        <w:t xml:space="preserve">"不引入系统偏置；增量式 Gillespie 采样器与逐事件重算的朴素实现相差 </w:t>
      </w:r>
      <w:r>
        <w:rPr>
          <w:rFonts w:ascii="Cambria Math" w:eastAsia="SimSun" w:hAnsi="Cambria Math"/>
          <w:i w:val="false"/>
          <w:iCs w:val="false"/>
        </w:rPr>
        <w:t xml:space="preserve">1.1σ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071ee157192725d4aaedbf7b71e0ff621aac5b7.png"/><Relationship Id="rId8" Type="http://schemas.openxmlformats.org/officeDocument/2006/relationships/image" Target="media/291785c60e9220f912b152daf9256b1d60f4876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2026-08-09T13:41:58.912Z</dcterms:created>
  <dcterms:modified xsi:type="dcterms:W3CDTF">2026-08-09T13:41:58.912Z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