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SIR：群体闭合方程与含时演化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一、模型与群体闭合方程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即余度相减：来路那个群体不再计入。联合层度分布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是本模型的结构输入，层间的一切效应最终只经由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交叉项进入动力学。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跨层共享——个体在任一渠道被感染即在所有渠道中均为感染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态。记层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时群体激活，向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独立传递，否则静默；感染者以速率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。与有向超图不同，无向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群体中每个成员既是传染源也是传染靶：一个成员被感染后群体激活，可感染同群其他成员，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后者被感染又延长群体的激活时长，形成群内级联。本模型的新内容均源于此。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空腔构造与群体计数方程组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，令其永久易感（空腔节点）。取一个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在局域树状假设下（位形模型系综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时局域收敛于超树，回路概率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所属各群体的上游分支互不相交，节点侧因而闭合为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未传递子概率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，激活且未传递的部分为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故其外部风险率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一个易感成员的总感染率是外部与群内之和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把概率移出「未传递」类。据此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（越界下标记为零。）对 (8)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(7) 自洽。节点侧由 (5)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2)+2</w:t>
      </w:r>
      <w:r>
        <w:rPr>
          <w:rFonts w:ascii="Times New Roman" w:cs="Times New Roman" w:eastAsia="SimSun" w:hAnsi="Times New Roman"/>
        </w:rPr>
        <w:t xml:space="preserve"> 维，与系统规模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 时为 18 个方程，积分一次即给出完整的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以「感染经由哪一层传来」为型，经由层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，每个被点燃的群体产出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个新感染成员（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为孤立群体内的群内级联期望，由一个小型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连续时间 Markov 链的递推给出，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时退化为成对传递概率）。故多型分支矩阵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爆发阈值由谱半径条件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确定。图 1 的控制参数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即以此阈值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定标。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二、含时演化：闭合、均场与精确仿真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作为对照，同一模型的度均场取群体激活概率为系综平均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均场丢弃了群内相关、邻域相关与群内级联，是评价群体闭合的基线。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下的完整时间演化，联合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  <w:r>
        <w:rPr>
          <w:rFonts w:ascii="Times New Roman" w:cs="Times New Roman" w:eastAsia="SimSun" w:hAnsi="Times New Roman"/>
        </w:rPr>
        <w:t xml:space="preserve"> 上各占一半，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。群体闭合 (8) 与精确仿真在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，均小于图中线宽；感染峰高相差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。度均场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(11) 则把感染峰值由仿真的 </w:t>
      </w:r>
      <w:r>
        <w:rPr>
          <w:rFonts w:ascii="Cambria Math" w:eastAsia="SimSun" w:hAnsi="Cambria Math"/>
          <w:i w:val="false"/>
          <w:iCs w:val="false"/>
        </w:rPr>
        <w:t xml:space="preserve">0.086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0.139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1.6</w:t>
      </w:r>
      <w:r>
        <w:rPr>
          <w:rFonts w:ascii="Times New Roman" w:cs="Times New Roman" w:eastAsia="SimSun" w:hAnsi="Times New Roman"/>
        </w:rPr>
        <w:t xml:space="preserve"> 倍），并把峰位由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≈4.4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≈3.6</w:t>
      </w:r>
      <w:r>
        <w:rPr>
          <w:rFonts w:ascii="Times New Roman" w:cs="Times New Roman" w:eastAsia="SimSun" w:hAnsi="Times New Roman"/>
        </w:rPr>
        <w:t xml:space="preserve">。群体闭合复现了完整的含时演化，度均场在同一参数下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显著失真。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669280" cy="246143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46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多重超图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m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=(3,4)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ε=0.02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置信区间，最宽处约与线宽相当；蓝虚线为群体闭合 (8)，橙点线为度均场 (11)。(a) 易感比例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；(b) 感染比例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I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三、数值校验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仿真为 (3) 所定义连续时间 Markov 过程的精确 Gillespie 抽样，取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方程组自带两条无需仿真的自检。其一为求和规则：对 (8) 逐态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求和应严格给出 (9)，残差处于机器精度（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的代数恒等式。其二为全体成员易感的恒等式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，其残差随积分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步长按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收敛（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逐次减半时残差为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8.0×10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相邻比约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），与四阶 Runge–Kutta 的阶一致，说明该恒等式是方程组的严格推论、残差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纯属积分误差。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阈值自洽。</w:t>
      </w:r>
      <w:r>
        <w:rPr>
          <w:rFonts w:ascii="Times New Roman" w:cs="Times New Roman" w:eastAsia="SimSun" w:hAnsi="Times New Roman"/>
        </w:rPr>
        <w:t xml:space="preserve"> 阈值公式 (10) 与方程组自身在无病定态的线性失稳独立比对：将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(8) 作数值 Jacobian、对最大实部特征值二分求阈值，与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在六组构型（含反相关度分布、非对称速率与群体规模、三层、以及成对退化情形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）上的相对差均不超过 </w:t>
      </w:r>
      <w:r>
        <w:rPr>
          <w:rFonts w:ascii="Cambria Math" w:eastAsia="SimSun" w:hAnsi="Cambria Math"/>
          <w:i w:val="false"/>
          <w:iCs w:val="false"/>
        </w:rPr>
        <w:t xml:space="preserve">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，即数值 Jacobian 的有限差分精度。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两条路径不共享代码；若以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如图 1 所示，群体闭合与精确仿真在整个时间演化上逐点吻合，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的最大偏差均小于线宽（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），感染峰高相差 </w:t>
      </w:r>
      <w:r>
        <w:rPr>
          <w:rFonts w:ascii="Cambria Math" w:eastAsia="SimSun" w:hAnsi="Cambria Math"/>
          <w:i w:val="false"/>
          <w:iCs w:val="false"/>
        </w:rPr>
        <w:t xml:space="preserve">0.9%</w:t>
      </w:r>
      <w:r>
        <w:rPr>
          <w:rFonts w:ascii="Times New Roman" w:cs="Times New Roman" w:eastAsia="SimSun" w:hAnsi="Times New Roman"/>
        </w:rPr>
        <w:t xml:space="preserve">；对峰邻域作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抛物线插值以消除网格离散后，闭合与仿真的峰位分别为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=4.38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4.37</w:t>
      </w:r>
      <w:r>
        <w:rPr>
          <w:rFonts w:ascii="Times New Roman" w:cs="Times New Roman" w:eastAsia="SimSun" w:hAnsi="Times New Roman"/>
        </w:rPr>
        <w:t xml:space="preserve">，相差约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0.01</w:t>
      </w:r>
      <w:r>
        <w:rPr>
          <w:rFonts w:ascii="Times New Roman" w:cs="Times New Roman" w:eastAsia="SimSun" w:hAnsi="Times New Roman"/>
        </w:rPr>
        <w:t xml:space="preserve">；度均场则系统性偏离。偏差随系统规模的标度进一步表明，群体闭合的误差随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增大单调趋零（至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已落入蒙特卡洛噪声），而度均场的误差收敛到非零平台——两者不是同一类误差：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前者可靠增大系统消除，后者是闭合层级的误差，不能。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上述结果均由与原推导不共享路径的方式复核：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（成对）退化情形下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方程组可解析积出终态不动点，与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；群内级联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由孤立群体的直接蒙特卡洛复核，全部十五组参数（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=2,…,6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λ=0.5,1,2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的标准化偏差均不超过 </w:t>
      </w:r>
      <w:r>
        <w:rPr>
          <w:rFonts w:ascii="Cambria Math" w:eastAsia="SimSun" w:hAnsi="Cambria Math"/>
          <w:i w:val="false"/>
          <w:iCs w:val="false"/>
        </w:rPr>
        <w:t xml:space="preserve">2.5σ</w:t>
      </w:r>
      <w:r>
        <w:rPr>
          <w:rFonts w:ascii="Times New Roman" w:cs="Times New Roman" w:eastAsia="SimSun" w:hAnsi="Times New Roman"/>
        </w:rPr>
        <w:t xml:space="preserve">、与无系统偏差相容；阈值本身亦由亚临界终态外推独立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测得，与 (10) 的解析值相容。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2026-08-16T10:14:03.419Z</dcterms:created>
  <dcterms:modified xsi:type="dcterms:W3CDTF">2026-08-16T10:14:03.430Z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