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SimSun" w:hAnsi="Times New Roman"/>
          <w:b/>
          <w:bCs/>
          <w:color w:val="1A1A1A"/>
          <w:sz w:val="32"/>
          <w:szCs w:val="32"/>
        </w:rPr>
        <w:t xml:space="preserve">多重超图上的 SIR 传播：多渠道群体交互的仓室理论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工作标题</w:t>
      </w:r>
      <w:r>
        <w:rPr>
          <w:rFonts w:ascii="Times New Roman" w:cs="Times New Roman" w:eastAsia="SimSun" w:hAnsi="Times New Roman"/>
        </w:rPr>
        <w:t xml:space="preserve">（备选）：Compartmental theory of SIR epidemics on multiplex hypergraphs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0–1. 定位与引言（略写）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同一种病经由多条</w:t>
      </w:r>
      <w:r>
        <w:rPr>
          <w:rFonts w:ascii="Times New Roman" w:cs="Times New Roman" w:eastAsia="SimSun" w:hAnsi="Times New Roman"/>
          <w:b/>
          <w:bCs/>
        </w:rPr>
        <w:t xml:space="preserve">群体渠道</w:t>
      </w:r>
      <w:r>
        <w:rPr>
          <w:rFonts w:ascii="Times New Roman" w:cs="Times New Roman" w:eastAsia="SimSun" w:hAnsi="Times New Roman"/>
        </w:rPr>
        <w:t xml:space="preserve">传播，个体在任一渠道被感染即在所有渠道中都是感染态。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成对多层已解决 [3, 4, 11]；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高阶单层已解决 [8]；高阶多层只做到渗流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[9] 或均场且各层角色不同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[5, 10]。本文补上**超出均场的含时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仓室理论**，并把爆发阈值写成一个层间矩阵的谱半径。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2. 模型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2.1 多重超图与记号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节点集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=|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。层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=1,…,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，层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是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Times New Roman" w:cs="Times New Roman" w:eastAsia="SimSun" w:hAnsi="Times New Roman"/>
        </w:rPr>
        <w:t xml:space="preserve"> 上的超图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，主线取同质基数 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|=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（异质推广见附录 A）。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层度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)=|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: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，写成向量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)=(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(1)</w:t>
      </w:r>
      <w:r>
        <w:rPr>
          <w:rFonts w:ascii="Cambria Math" w:eastAsia="SimSun" w:hAnsi="Cambria Math"/>
          <w:i w:val="false"/>
          <w:iCs w:val="false"/>
        </w:rPr>
        <w:t xml:space="preserve">,…,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(M)</w:t>
      </w:r>
      <w:r>
        <w:rPr>
          <w:rFonts w:ascii="Cambria Math" w:eastAsia="SimSun" w:hAnsi="Cambria Math"/>
          <w:i w:val="false"/>
          <w:i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联合层度分布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—— 本文的第一个结构输入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握手关系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Times New Roman" w:cs="Times New Roman" w:eastAsia="SimSun" w:hAnsi="Times New Roman"/>
        </w:rPr>
        <w:t xml:space="preserve">，即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|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多元生成函数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Ψ(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)∏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k_c</w:t>
      </w:r>
      <w:r>
        <w:rPr>
          <w:rFonts w:ascii="Cambria Math" w:eastAsia="SimSun" w:hAnsi="Cambria Math"/>
          <w:sz w:val="21"/>
          <w:szCs w:val="21"/>
        </w:rPr>
        <w:t xml:space="preserve">	(1)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层 </w:t>
      </w:r>
      <w:r>
        <w:rPr>
          <w:rFonts w:ascii="Cambria Math" w:eastAsia="SimSun" w:hAnsi="Cambria Math"/>
          <w:b/>
          <w:bCs/>
          <w:i/>
          <w:iCs/>
        </w:rPr>
        <w:t xml:space="preserve">a</w:t>
      </w:r>
      <w:r>
        <w:rPr>
          <w:rFonts w:ascii="Times New Roman" w:cs="Times New Roman" w:eastAsia="SimSun" w:hAnsi="Times New Roman"/>
          <w:b/>
          <w:bCs/>
        </w:rPr>
        <w:t xml:space="preserve"> 的余度生成函数</w:t>
      </w:r>
      <w:r>
        <w:rPr>
          <w:rFonts w:ascii="Times New Roman" w:cs="Times New Roman" w:eastAsia="SimSun" w:hAnsi="Times New Roman"/>
        </w:rPr>
        <w:t xml:space="preserve">（沿层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的一个成员槽到达节点，来路那个群体不再计入）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)=(1)/(⟨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)∏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 k_c-δ_ac</w:t>
      </w:r>
      <w:r>
        <w:rPr>
          <w:rFonts w:ascii="Cambria Math" w:eastAsia="SimSun" w:hAnsi="Cambria Math"/>
          <w:sz w:val="21"/>
          <w:szCs w:val="21"/>
        </w:rPr>
        <w:t xml:space="preserve">	(2)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的下标 </w:t>
      </w:r>
      <w:r>
        <w:rPr>
          <w:rFonts w:ascii="Cambria Math" w:eastAsia="SimSun" w:hAnsi="Cambria Math"/>
          <w:i w:val="false"/>
          <w:iCs w:val="false"/>
        </w:rPr>
        <w:t xml:space="preserve">-δ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ac</w:t>
      </w:r>
      <w:r>
        <w:rPr>
          <w:rFonts w:ascii="Times New Roman" w:cs="Times New Roman" w:eastAsia="SimSun" w:hAnsi="Times New Roman"/>
        </w:rPr>
        <w:t xml:space="preserve"> 就是余度相减。它与有向工作相反：那里尾侧偏置与入度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计数是两个不同的量，故无相减；这里成员槽与计数是同一个量，相减回来了。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2.2 SIR 动力学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节点状态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Times New Roman" w:cs="Times New Roman" w:eastAsia="SimSun" w:hAnsi="Times New Roman"/>
          <w:b/>
          <w:bCs/>
        </w:rPr>
        <w:t xml:space="preserve">跨层共享</w:t>
      </w:r>
      <w:r>
        <w:rPr>
          <w:rFonts w:ascii="Times New Roman" w:cs="Times New Roman" w:eastAsia="SimSun" w:hAnsi="Times New Roman"/>
        </w:rPr>
        <w:t xml:space="preserve">（"一处感染、处处感染"的形式化）。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的群体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中已感染成员数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)=|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∩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)|</w:t>
      </w:r>
      <w:r>
        <w:rPr>
          <w:rFonts w:ascii="Times New Roman" w:cs="Times New Roman" w:eastAsia="SimSun" w:hAnsi="Times New Roman"/>
        </w:rPr>
        <w:t xml:space="preserve">。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时群体激活，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向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中</w:t>
      </w:r>
      <w:r>
        <w:rPr>
          <w:rFonts w:ascii="Times New Roman" w:cs="Times New Roman" w:eastAsia="SimSun" w:hAnsi="Times New Roman"/>
          <w:b/>
          <w:bCs/>
        </w:rPr>
        <w:t xml:space="preserve">每个</w:t>
      </w:r>
      <w:r>
        <w:rPr>
          <w:rFonts w:ascii="Times New Roman" w:cs="Times New Roman" w:eastAsia="SimSun" w:hAnsi="Times New Roman"/>
        </w:rPr>
        <w:t xml:space="preserve">易感成员各以速率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独立传递；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</w:rPr>
        <w:t xml:space="preserve">&lt;θ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时静默。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感染者以速率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康复。易感节点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的总风险率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e∈E_a: u∈e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</w:t>
      </w:r>
      <w:r>
        <w:rPr>
          <w:rFonts w:ascii="Cambria Math" w:eastAsia="SimSun" w:hAnsi="Cambria Math"/>
          <w:sz w:val="21"/>
          <w:szCs w:val="21"/>
        </w:rPr>
        <w:t xml:space="preserve">	(3)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以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归一时间，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/μ</w:t>
      </w:r>
      <w:r>
        <w:rPr>
          <w:rFonts w:ascii="Times New Roman" w:cs="Times New Roman" w:eastAsia="SimSun" w:hAnsi="Times New Roman"/>
        </w:rPr>
        <w:t xml:space="preserve">；主线取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=λ</w:t>
      </w:r>
      <w:r>
        <w:rPr>
          <w:rFonts w:ascii="Cambria Math" w:eastAsia="SimSun" w:hAnsi="Cambria Math"/>
          <w:i/>
          <w:iCs/>
        </w:rPr>
        <w:t xml:space="preserve">w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w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为渠道权重，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Times New Roman" w:cs="Times New Roman" w:eastAsia="SimSun" w:hAnsi="Times New Roman"/>
        </w:rPr>
        <w:t xml:space="preserve"> 为唯一的标量控制参数。主线取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=1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≥2</w:t>
      </w:r>
      <w:r>
        <w:rPr>
          <w:rFonts w:ascii="Times New Roman" w:cs="Times New Roman" w:eastAsia="SimSun" w:hAnsi="Times New Roman"/>
        </w:rPr>
        <w:t xml:space="preserve"> 见 3.7。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关键结构差异（决定后文一切）。</w:t>
      </w:r>
      <w:r>
        <w:rPr>
          <w:rFonts w:ascii="Times New Roman" w:cs="Times New Roman" w:eastAsia="SimSun" w:hAnsi="Times New Roman"/>
        </w:rPr>
        <w:t xml:space="preserve"> 无向群体中每个成员既是源也是靶。一个成员被感染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后群体激活，它可以感染同群其他成员；后者被感染又</w:t>
      </w:r>
      <w:r>
        <w:rPr>
          <w:rFonts w:ascii="Times New Roman" w:cs="Times New Roman" w:eastAsia="SimSun" w:hAnsi="Times New Roman"/>
          <w:b/>
          <w:bCs/>
        </w:rPr>
        <w:t xml:space="preserve">延长</w:t>
      </w:r>
      <w:r>
        <w:rPr>
          <w:rFonts w:ascii="Times New Roman" w:cs="Times New Roman" w:eastAsia="SimSun" w:hAnsi="Times New Roman"/>
        </w:rPr>
        <w:t xml:space="preserve">群体的激活时长，从而进一步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提高剩余成员被感染的概率。这条"群内级联"在有向情形不存在（尾集与头集不相交，头成员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被感染不延长激活），是本模型全部新内容的来源。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2.3 层间结构量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两条互相独立、作用在生成流程不同环节的量：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层间参与相关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 w:val="false"/>
          <w:iCs w:val="false"/>
        </w:rPr>
        <w:t xml:space="preserve">ρ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corr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(b)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。由联合度序列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决定，与群体如何连接无关，只能在构造度序列的阶段调节。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层间群体重叠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o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=(1)/(|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|)Σ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e∈E_a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f∈E_b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(|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∩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f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|)/(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min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</w:t>
      </w:r>
      <w:r>
        <w:rPr>
          <w:rFonts w:ascii="Cambria Math" w:eastAsia="SimSun" w:hAnsi="Cambria Math"/>
          <w:sz w:val="21"/>
          <w:szCs w:val="21"/>
        </w:rPr>
        <w:t xml:space="preserve">	(4)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在度序列固定后由群体重排调节。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开放项（第一件要做的事）</w:t>
      </w:r>
      <w:r>
        <w:rPr>
          <w:rFonts w:ascii="Times New Roman" w:cs="Times New Roman" w:eastAsia="SimSun" w:hAnsi="Times New Roman"/>
          <w:color w:val="3A4A5A"/>
        </w:rPr>
        <w:t xml:space="preserve">：</w:t>
      </w:r>
      <w:r>
        <w:rPr>
          <w:rFonts w:ascii="Cambria Math" w:eastAsia="SimSun" w:hAnsi="Cambria Math"/>
          <w:i/>
          <w:iCs/>
          <w:color w:val="3A4A5A"/>
        </w:rPr>
        <w:t xml:space="preserve">o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ab</w:t>
      </w:r>
      <w:r>
        <w:rPr>
          <w:rFonts w:ascii="Times New Roman" w:cs="Times New Roman" w:eastAsia="SimSun" w:hAnsi="Times New Roman"/>
          <w:color w:val="3A4A5A"/>
        </w:rPr>
        <w:t xml:space="preserve"> 在保联合度约束下的可动范围。有向工作里同类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量只能挪动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0.005</w:t>
      </w:r>
      <w:r>
        <w:rPr>
          <w:rFonts w:ascii="Times New Roman" w:cs="Times New Roman" w:eastAsia="SimSun" w:hAnsi="Times New Roman"/>
          <w:color w:val="3A4A5A"/>
        </w:rPr>
        <w:t xml:space="preserve">–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0.006</w:t>
      </w:r>
      <w:r>
        <w:rPr>
          <w:rFonts w:ascii="Times New Roman" w:cs="Times New Roman" w:eastAsia="SimSun" w:hAnsi="Times New Roman"/>
          <w:color w:val="3A4A5A"/>
        </w:rPr>
        <w:t xml:space="preserve">，仿真分辨不出，最后必须专门造重连工具。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先测再决定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要不要把它当主线结构参数。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2.4 可约性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命题 2.1（可约性）.</w:t>
      </w:r>
      <w:r>
        <w:rPr>
          <w:rFonts w:ascii="Times New Roman" w:cs="Times New Roman" w:eastAsia="SimSun" w:hAnsi="Times New Roman"/>
          <w:color w:val="3A4A5A"/>
        </w:rPr>
        <w:t xml:space="preserve"> 设节点状态跨层共享，且各层群体按 (3) 独立传递。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令 </w:t>
      </w: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̃</w:t>
      </w:r>
      <w:r>
        <w:rPr>
          <w:rFonts w:ascii="Times New Roman" w:cs="Times New Roman" w:eastAsia="SimSun" w:hAnsi="Times New Roman"/>
          <w:color w:val="3A4A5A"/>
        </w:rPr>
        <w:t xml:space="preserve"> 为把全部 </w:t>
      </w:r>
      <w:r>
        <w:rPr>
          <w:rFonts w:ascii="Cambria Math" w:eastAsia="SimSun" w:hAnsi="Cambria Math"/>
          <w:i/>
          <w:iCs/>
          <w:color w:val="3A4A5A"/>
        </w:rPr>
        <w:t xml:space="preserve">E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Times New Roman" w:cs="Times New Roman" w:eastAsia="SimSun" w:hAnsi="Times New Roman"/>
          <w:color w:val="3A4A5A"/>
        </w:rPr>
        <w:t xml:space="preserve"> 并起来、每条超边保留其层标签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Cambria Math" w:eastAsia="SimSun" w:hAnsi="Cambria Math"/>
          <w:i/>
          <w:iCs/>
          <w:color w:val="3A4A5A"/>
        </w:rPr>
        <w:t xml:space="preserve">a</w:t>
      </w:r>
      <w:r>
        <w:rPr>
          <w:rFonts w:ascii="Times New Roman" w:cs="Times New Roman" w:eastAsia="SimSun" w:hAnsi="Times New Roman"/>
          <w:color w:val="3A4A5A"/>
        </w:rPr>
        <w:t xml:space="preserve">（从而保留 </w:t>
      </w:r>
      <w:r>
        <w:rPr>
          <w:rFonts w:ascii="Cambria Math" w:eastAsia="SimSun" w:hAnsi="Cambria Math"/>
          <w:i/>
          <w:iCs/>
          <w:color w:val="3A4A5A"/>
        </w:rPr>
        <w:t xml:space="preserve">m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,θ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,β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Times New Roman" w:cs="Times New Roman" w:eastAsia="SimSun" w:hAnsi="Times New Roman"/>
          <w:color w:val="3A4A5A"/>
        </w:rPr>
        <w:t xml:space="preserve">）所得的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单层带型超图</w:t>
      </w:r>
      <w:r>
        <w:rPr>
          <w:rFonts w:ascii="Times New Roman" w:cs="Times New Roman" w:eastAsia="SimSun" w:hAnsi="Times New Roman"/>
          <w:color w:val="3A4A5A"/>
        </w:rPr>
        <w:t xml:space="preserve">。则多重超图上的过程与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Cambria Math" w:eastAsia="SimSun" w:hAnsi="Cambria Math"/>
          <w:i/>
          <w:iCs/>
          <w:color w:val="3A4A5A"/>
        </w:rPr>
        <w:t xml:space="preserve">H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̃</w:t>
      </w:r>
      <w:r>
        <w:rPr>
          <w:rFonts w:ascii="Times New Roman" w:cs="Times New Roman" w:eastAsia="SimSun" w:hAnsi="Times New Roman"/>
          <w:color w:val="3A4A5A"/>
        </w:rPr>
        <w:t xml:space="preserve"> 上的 SIR 过程同分布。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证明.</w:t>
      </w:r>
      <w:r>
        <w:rPr>
          <w:rFonts w:ascii="Times New Roman" w:cs="Times New Roman" w:eastAsia="SimSun" w:hAnsi="Times New Roman"/>
        </w:rPr>
        <w:t xml:space="preserve"> 两个过程的状态空间同为 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V</w:t>
      </w:r>
      <w:r>
        <w:rPr>
          <w:rFonts w:ascii="Times New Roman" w:cs="Times New Roman" w:eastAsia="SimSun" w:hAnsi="Times New Roman"/>
        </w:rPr>
        <w:t xml:space="preserve">。生成元是各超边贡献之和，而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(3) 中每条超边的贡献只依赖于该超边的成员集合、其 </w:t>
      </w:r>
      <w:r>
        <w:rPr>
          <w:rFonts w:ascii="Cambria Math" w:eastAsia="SimSun" w:hAnsi="Cambria Math"/>
          <w:i w:val="false"/>
          <w:iCs w:val="false"/>
        </w:rPr>
        <w:t xml:space="preserve">(θ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,β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与当前构型，不依赖于它属于哪一层；康复项逐节点相同。故两个生成元逐项相等。</w:t>
      </w:r>
      <w:r>
        <w:rPr>
          <w:rFonts w:ascii="Cambria Math" w:eastAsia="SimSun" w:hAnsi="Cambria Math"/>
          <w:i w:val="false"/>
          <w:iCs w:val="false"/>
        </w:rPr>
        <w:t xml:space="preserve">□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命题 2.1 必须放在正文显著位置。它不是缺陷，而是把贡献逼清楚的工具：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多层买到的</w:t>
      </w:r>
      <w:r>
        <w:rPr>
          <w:rFonts w:ascii="Times New Roman" w:cs="Times New Roman" w:eastAsia="SimSun" w:hAnsi="Times New Roman"/>
          <w:b/>
          <w:bCs/>
        </w:rPr>
        <w:t xml:space="preserve">不是新动力学</w:t>
      </w:r>
      <w:r>
        <w:rPr>
          <w:rFonts w:ascii="Times New Roman" w:cs="Times New Roman" w:eastAsia="SimSun" w:hAnsi="Times New Roman"/>
        </w:rPr>
        <w:t xml:space="preserve">，而是新的</w:t>
      </w:r>
      <w:r>
        <w:rPr>
          <w:rFonts w:ascii="Times New Roman" w:cs="Times New Roman" w:eastAsia="SimSun" w:hAnsi="Times New Roman"/>
          <w:b/>
          <w:bCs/>
        </w:rPr>
        <w:t xml:space="preserve">结构自由度</w:t>
      </w:r>
      <w:r>
        <w:rPr>
          <w:rFonts w:ascii="Times New Roman" w:cs="Times New Roman" w:eastAsia="SimSun" w:hAnsi="Times New Roman"/>
        </w:rPr>
        <w:t xml:space="preserve">——联合层度分布（含 </w:t>
      </w:r>
      <w:r>
        <w:rPr>
          <w:rFonts w:ascii="Cambria Math" w:eastAsia="SimSun" w:hAnsi="Cambria Math"/>
          <w:i w:val="false"/>
          <w:iCs w:val="false"/>
        </w:rPr>
        <w:t xml:space="preserve">ρ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与层间群体重叠。单层带型超图的位形模型默认各型度独立；真实多层不独立。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它也给出一条实用推论：</w:t>
      </w:r>
      <w:r>
        <w:rPr>
          <w:rFonts w:ascii="Times New Roman" w:cs="Times New Roman" w:eastAsia="SimSun" w:hAnsi="Times New Roman"/>
          <w:b/>
          <w:bCs/>
        </w:rPr>
        <w:t xml:space="preserve">任何单层带型超图的理论都自动求解本模型</w:t>
      </w:r>
      <w:r>
        <w:rPr>
          <w:rFonts w:ascii="Times New Roman" w:cs="Times New Roman" w:eastAsia="SimSun" w:hAnsi="Times New Roman"/>
        </w:rPr>
        <w:t xml:space="preserve">，因此第 3 节的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闭合可以在单层语言下推导、在多层语言下解读。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失效边界</w:t>
      </w:r>
      <w:r>
        <w:rPr>
          <w:rFonts w:ascii="Times New Roman" w:cs="Times New Roman" w:eastAsia="SimSun" w:hAnsi="Times New Roman"/>
        </w:rPr>
        <w:t xml:space="preserve">（引向第 7 节）：若节点把跨层暴露</w:t>
      </w:r>
      <w:r>
        <w:rPr>
          <w:rFonts w:ascii="Times New Roman" w:cs="Times New Roman" w:eastAsia="SimSun" w:hAnsi="Times New Roman"/>
          <w:b/>
          <w:bCs/>
        </w:rPr>
        <w:t xml:space="preserve">合并后</w:t>
      </w:r>
      <w:r>
        <w:rPr>
          <w:rFonts w:ascii="Times New Roman" w:cs="Times New Roman" w:eastAsia="SimSun" w:hAnsi="Times New Roman"/>
        </w:rPr>
        <w:t xml:space="preserve">再判阈值，风险率取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(Σ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e_a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而非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g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e_a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则生成元不再可分解，命题 2.1 失效。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3. 仓室理论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3.1 三个层级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全文的定量比较固定在这三者之间。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层级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仓室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忽略了什么</w:t>
            </w:r>
          </w:p>
        </w:tc>
        <w:tc>
          <w:tcPr>
            <w:tcW w:type="dxa" w:w="234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维数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度均场（基线）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按层度类 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Times New Roman" w:cs="Times New Roman" w:eastAsia="SimSun" w:hAnsi="Times New Roman"/>
              </w:rPr>
              <w:t xml:space="preserve"> 的节点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群内相关、邻域相关、群内级联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层度类数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群体闭合（主结果）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群体的成员计数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(</w:t>
            </w:r>
            <w:r>
              <w:rPr>
                <w:rFonts w:ascii="Cambria Math" w:eastAsia="SimSun" w:hAnsi="Cambria Math"/>
                <w:i/>
                <w:iCs/>
              </w:rPr>
              <w:t xml:space="preserve">s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,</w:t>
            </w:r>
            <w:r>
              <w:rPr>
                <w:rFonts w:ascii="Cambria Math" w:eastAsia="SimSun" w:hAnsi="Cambria Math"/>
                <w:i/>
                <w:iCs/>
              </w:rPr>
              <w:t xml:space="preserve">i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,</w:t>
            </w: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)</w:t>
            </w:r>
            <w:r>
              <w:rPr>
                <w:rFonts w:ascii="Times New Roman" w:cs="Times New Roman" w:eastAsia="SimSun" w:hAnsi="Times New Roman"/>
              </w:rPr>
              <w:t xml:space="preserve">，逐层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群体间相关（</w:t>
            </w:r>
            <w:r>
              <w:rPr>
                <w:rFonts w:ascii="Cambria Math" w:eastAsia="SimSun" w:hAnsi="Cambria Math"/>
                <w:i/>
                <w:iCs/>
              </w:rPr>
              <w:t xml:space="preserve">O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(1/</w:t>
            </w:r>
            <w:r>
              <w:rPr>
                <w:rFonts w:ascii="Cambria Math" w:eastAsia="SimSun" w:hAnsi="Cambria Math"/>
                <w:i/>
                <w:iCs/>
              </w:rPr>
              <w:t xml:space="preserve">N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)</w:t>
            </w:r>
            <w:r>
              <w:rPr>
                <w:rFonts w:ascii="Times New Roman" w:cs="Times New Roman" w:eastAsia="SimSun" w:hAnsi="Times New Roman"/>
              </w:rPr>
              <w:t xml:space="preserve">）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Σ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a</w:t>
            </w:r>
            <w:r>
              <w:rPr>
                <w:rFonts w:ascii="Cambria Math" w:eastAsia="SimSun" w:hAnsi="Cambria Math"/>
                <w:i/>
                <w:iCs/>
              </w:rPr>
              <w:t xml:space="preserve">C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(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a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+1, 2)+2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精确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全构型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——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3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N</w:t>
            </w:r>
          </w:p>
        </w:tc>
      </w:tr>
    </w:tbl>
    <w:p>
      <w:pPr>
        <w:spacing w:after="160"/>
      </w:pP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3.2 空腔构造与两条假设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固定一个</w:t>
      </w:r>
      <w:r>
        <w:rPr>
          <w:rFonts w:ascii="Times New Roman" w:cs="Times New Roman" w:eastAsia="SimSun" w:hAnsi="Times New Roman"/>
          <w:b/>
          <w:bCs/>
        </w:rPr>
        <w:t xml:space="preserve">检验节点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，人为令其永久易感（空腔节点）。取一个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所属的层 </w:t>
      </w:r>
      <w:r>
        <w:rPr>
          <w:rFonts w:ascii="Cambria Math" w:eastAsia="SimSun" w:hAnsi="Cambria Math"/>
          <w:i/>
          <w:iCs/>
        </w:rPr>
        <w:t xml:space="preserve">a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群体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，定义边基变量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到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时刻尚未向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传递]</w:t>
      </w:r>
      <w:r>
        <w:rPr>
          <w:rFonts w:ascii="Cambria Math" w:eastAsia="SimSun" w:hAnsi="Cambria Math"/>
          <w:sz w:val="21"/>
          <w:szCs w:val="21"/>
        </w:rPr>
        <w:t xml:space="preserve">	(5)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(H1) 局域树状。</w:t>
      </w:r>
      <w:r>
        <w:rPr>
          <w:rFonts w:ascii="Times New Roman" w:cs="Times New Roman" w:eastAsia="SimSun" w:hAnsi="Times New Roman"/>
        </w:rPr>
        <w:t xml:space="preserve"> 位形模型系综在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→∞</w:t>
      </w:r>
      <w:r>
        <w:rPr>
          <w:rFonts w:ascii="Times New Roman" w:cs="Times New Roman" w:eastAsia="SimSun" w:hAnsi="Times New Roman"/>
        </w:rPr>
        <w:t xml:space="preserve"> 时局域收敛于超树，任一有限邻域内出现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回路的概率为 </w:t>
      </w: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</w:rPr>
        <w:t xml:space="preserve">(1/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。据此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所属的各群体的上游分支互不相交，因而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)=(1-ε) Ψ(Φ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),…,Φ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))</w:t>
      </w:r>
      <w:r>
        <w:rPr>
          <w:rFonts w:ascii="Cambria Math" w:eastAsia="SimSun" w:hAnsi="Cambria Math"/>
          <w:sz w:val="21"/>
          <w:szCs w:val="21"/>
        </w:rPr>
        <w:t xml:space="preserve">	(6)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多元生成函数在此进入，这是层间相关传入动力学的唯一解析通道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Times New Roman" w:cs="Times New Roman" w:eastAsia="SimSun" w:hAnsi="Times New Roman"/>
        </w:rPr>
        <w:t xml:space="preserve"> 的交叉项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（即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(b)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 一族）承载全部层间效应。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(H2′) 成员的外部暴露相互独立且同分布。</w:t>
      </w:r>
      <w:r>
        <w:rPr>
          <w:rFonts w:ascii="Times New Roman" w:cs="Times New Roman" w:eastAsia="SimSun" w:hAnsi="Times New Roman"/>
        </w:rPr>
        <w:t xml:space="preserve"> 去掉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之后，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的各成员落在互不相交的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分支中（由 (H1)），故它们</w:t>
      </w:r>
      <w:r>
        <w:rPr>
          <w:rFonts w:ascii="Times New Roman" w:cs="Times New Roman" w:eastAsia="SimSun" w:hAnsi="Times New Roman"/>
          <w:b/>
          <w:bCs/>
        </w:rPr>
        <w:t xml:space="preserve">经由自身其他群体</w:t>
      </w:r>
      <w:r>
        <w:rPr>
          <w:rFonts w:ascii="Times New Roman" w:cs="Times New Roman" w:eastAsia="SimSun" w:hAnsi="Times New Roman"/>
        </w:rPr>
        <w:t xml:space="preserve">被感染的过程相互独立；又由位形模型的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交换性，它们的层度是从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Times New Roman" w:cs="Times New Roman" w:eastAsia="SimSun" w:hAnsi="Times New Roman"/>
        </w:rPr>
        <w:t xml:space="preserve"> 偏置分布中独立同分布抽取的。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注意 (H2′) 与有向工作的 (H2) 不同：那里断言的是成员之间</w:t>
      </w:r>
      <w:r>
        <w:rPr>
          <w:rFonts w:ascii="Times New Roman" w:cs="Times New Roman" w:eastAsia="SimSun" w:hAnsi="Times New Roman"/>
          <w:b/>
          <w:bCs/>
        </w:rPr>
        <w:t xml:space="preserve">完全</w:t>
      </w:r>
      <w:r>
        <w:rPr>
          <w:rFonts w:ascii="Times New Roman" w:cs="Times New Roman" w:eastAsia="SimSun" w:hAnsi="Times New Roman"/>
        </w:rPr>
        <w:t xml:space="preserve">不相互作用；这里成员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之间通过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本身强烈相互作用（群内级联），只有</w:t>
      </w:r>
      <w:r>
        <w:rPr>
          <w:rFonts w:ascii="Times New Roman" w:cs="Times New Roman" w:eastAsia="SimSun" w:hAnsi="Times New Roman"/>
          <w:b/>
          <w:bCs/>
        </w:rPr>
        <w:t xml:space="preserve">外部</w:t>
      </w:r>
      <w:r>
        <w:rPr>
          <w:rFonts w:ascii="Times New Roman" w:cs="Times New Roman" w:eastAsia="SimSun" w:hAnsi="Times New Roman"/>
        </w:rPr>
        <w:t xml:space="preserve">暴露独立。群内耦合不被忽略，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而是进入下面的计数状态。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3.3 群体计数仓室与方程组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状态。</w:t>
      </w:r>
      <w:r>
        <w:rPr>
          <w:rFonts w:ascii="Times New Roman" w:cs="Times New Roman" w:eastAsia="SimSun" w:hAnsi="Times New Roman"/>
        </w:rPr>
        <w:t xml:space="preserve"> 对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所属的层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群体 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，以其</w:t>
      </w:r>
      <w:r>
        <w:rPr>
          <w:rFonts w:ascii="Times New Roman" w:cs="Times New Roman" w:eastAsia="SimSun" w:hAnsi="Times New Roman"/>
          <w:b/>
          <w:bCs/>
        </w:rPr>
        <w:t xml:space="preserve">除 </w:t>
      </w:r>
      <w:r>
        <w:rPr>
          <w:rFonts w:ascii="Cambria Math" w:eastAsia="SimSun" w:hAnsi="Cambria Math"/>
          <w:b/>
          <w:bCs/>
          <w:i/>
          <w:iCs/>
        </w:rPr>
        <w:t xml:space="preserve">u</w:t>
      </w:r>
      <w:r>
        <w:rPr>
          <w:rFonts w:ascii="Times New Roman" w:cs="Times New Roman" w:eastAsia="SimSun" w:hAnsi="Times New Roman"/>
          <w:b/>
          <w:bCs/>
        </w:rPr>
        <w:t xml:space="preserve"> 外</w:t>
      </w:r>
      <w:r>
        <w:rPr>
          <w:rFonts w:ascii="Times New Roman" w:cs="Times New Roman" w:eastAsia="SimSun" w:hAnsi="Times New Roman"/>
        </w:rPr>
        <w:t xml:space="preserve">的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个成员的计数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（易感/感染/康复，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）为仓室，定义未传递子概率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Pr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尚未向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传递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∧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∖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{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}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处于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)]</w:t>
      </w:r>
      <w:r>
        <w:rPr>
          <w:rFonts w:ascii="Cambria Math" w:eastAsia="SimSun" w:hAnsi="Cambria Math"/>
          <w:sz w:val="21"/>
          <w:szCs w:val="21"/>
        </w:rPr>
        <w:t xml:space="preserve">	(7)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于是 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s+i+r=m_a-1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sir</w:t>
      </w:r>
      <w:r>
        <w:rPr>
          <w:rFonts w:ascii="Times New Roman" w:cs="Times New Roman" w:eastAsia="SimSun" w:hAnsi="Times New Roman"/>
        </w:rPr>
        <w:t xml:space="preserve">，并记激活且未传递的部分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i≥θ_a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sz w:val="21"/>
          <w:szCs w:val="21"/>
        </w:rPr>
        <w:t xml:space="preserve">	(8)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易感，故不计入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</w:t>
      </w:r>
      <w:r>
        <w:rPr>
          <w:rFonts w:ascii="Times New Roman" w:cs="Times New Roman" w:eastAsia="SimSun" w:hAnsi="Times New Roman"/>
        </w:rPr>
        <w:t xml:space="preserve">，群体的激活只看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Times New Roman" w:cs="Times New Roman" w:eastAsia="SimSun" w:hAnsi="Times New Roman"/>
        </w:rPr>
        <w:t xml:space="preserve">。）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外部风险率。</w:t>
      </w:r>
      <w:r>
        <w:rPr>
          <w:rFonts w:ascii="Times New Roman" w:cs="Times New Roman" w:eastAsia="SimSun" w:hAnsi="Times New Roman"/>
        </w:rPr>
        <w:t xml:space="preserve"> 由 (H2′)，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的一个成员</w:t>
      </w:r>
      <w:r>
        <w:rPr>
          <w:rFonts w:ascii="Times New Roman" w:cs="Times New Roman" w:eastAsia="SimSun" w:hAnsi="Times New Roman"/>
          <w:b/>
          <w:bCs/>
        </w:rPr>
        <w:t xml:space="preserve">经由其他群体</w:t>
      </w:r>
      <w:r>
        <w:rPr>
          <w:rFonts w:ascii="Times New Roman" w:cs="Times New Roman" w:eastAsia="SimSun" w:hAnsi="Times New Roman"/>
        </w:rPr>
        <w:t xml:space="preserve">到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仍易感的概率为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(1-ε)ψ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(Φ)</w:t>
      </w:r>
      <w:r>
        <w:rPr>
          <w:rFonts w:ascii="Times New Roman" w:cs="Times New Roman" w:eastAsia="SimSun" w:hAnsi="Times New Roman"/>
        </w:rPr>
        <w:t xml:space="preserve">，其中 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见 (2)。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故其瞬时外部风险率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)=-(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d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dt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ln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[(1-ε)ψ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(Φ)] =Σ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(∂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(Φ))/(ψ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(Φ))</w:t>
      </w:r>
      <w:r>
        <w:rPr>
          <w:rFonts w:ascii="Cambria Math" w:eastAsia="SimSun" w:hAnsi="Cambria Math"/>
          <w:sz w:val="21"/>
          <w:szCs w:val="21"/>
        </w:rPr>
        <w:t xml:space="preserve">	(9)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末一步用了下面的 (11)。这是有向工作中标量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</w:rPr>
        <w:t xml:space="preserve">=βΦ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ψ'/ψ</w:t>
      </w:r>
      <w:r>
        <w:rPr>
          <w:rFonts w:ascii="Times New Roman" w:cs="Times New Roman" w:eastAsia="SimSun" w:hAnsi="Times New Roman"/>
        </w:rPr>
        <w:t xml:space="preserve"> 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多层推广</w:t>
      </w:r>
      <w:r>
        <w:rPr>
          <w:rFonts w:ascii="Times New Roman" w:cs="Times New Roman" w:eastAsia="SimSun" w:hAnsi="Times New Roman"/>
        </w:rPr>
        <w:t xml:space="preserve">：单个导数变成对所有层求和的偏导数。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主方程。</w:t>
      </w:r>
      <w:r>
        <w:rPr>
          <w:rFonts w:ascii="Times New Roman" w:cs="Times New Roman" w:eastAsia="SimSun" w:hAnsi="Times New Roman"/>
        </w:rPr>
        <w:t xml:space="preserve"> 一个易感成员的总感染率是外部与群内之和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+β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1[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；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群体向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的传递以速率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1[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把概率移出"未传递"类。据此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begin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aligned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 &amp;(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])(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+1)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s+1,i-1,r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-(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h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  &amp;+μ[(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+1)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s,i+1,r-1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 -β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sir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end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aligned</w:t>
      </w:r>
      <w:r>
        <w:rPr>
          <w:rFonts w:ascii="Cambria Math" w:eastAsia="SimSun" w:hAnsi="Cambria Math"/>
          <w:sz w:val="21"/>
          <w:szCs w:val="21"/>
        </w:rPr>
        <w:t xml:space="preserve">	(10)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（越界下标记为零。）等价地，添一个"已传递"的吸收态即得一条标准的连续时间 Markov 链，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sir</w:t>
      </w:r>
      <w:r>
        <w:rPr>
          <w:rFonts w:ascii="Times New Roman" w:cs="Times New Roman" w:eastAsia="SimSun" w:hAnsi="Times New Roman"/>
        </w:rPr>
        <w:t xml:space="preserve"> 是其未被吸收部分的子概率；这是以速率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1[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≥θ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]</w:t>
      </w:r>
      <w:r>
        <w:rPr>
          <w:rFonts w:ascii="Times New Roman" w:cs="Times New Roman" w:eastAsia="SimSun" w:hAnsi="Times New Roman"/>
        </w:rPr>
        <w:t xml:space="preserve"> 消灭（killing）的 Markov 链。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对 (10) 求和，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项、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群内项与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项各自守恒相消，只余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Φ̇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=-β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Φ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sz w:val="21"/>
          <w:szCs w:val="21"/>
        </w:rPr>
        <w:t xml:space="preserve">	(11)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 (9) 自洽。节点侧由 (6) 与 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̇=μ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=1-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-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闭合。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初始条件</w:t>
      </w:r>
      <w:r>
        <w:rPr>
          <w:rFonts w:ascii="Times New Roman" w:cs="Times New Roman" w:eastAsia="SimSun" w:hAnsi="Times New Roman"/>
        </w:rPr>
        <w:t xml:space="preserve">（均匀初始感染比例 </w:t>
      </w:r>
      <w:r>
        <w:rPr>
          <w:rFonts w:ascii="Cambria Math" w:eastAsia="SimSun" w:hAnsi="Cambria Math"/>
          <w:i w:val="false"/>
          <w:iCs w:val="false"/>
        </w:rPr>
        <w:t xml:space="preserve">ε</w:t>
      </w:r>
      <w:r>
        <w:rPr>
          <w:rFonts w:ascii="Times New Roman" w:cs="Times New Roman" w:eastAsia="SimSun" w:hAnsi="Times New Roman"/>
        </w:rPr>
        <w:t xml:space="preserve">）：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x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s,i,0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(0)=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-1,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)(1-ε)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ε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</w:t>
      </w:r>
      <w:r>
        <w:rPr>
          <w:rFonts w:ascii="Cambria Math" w:eastAsia="SimSun" w:hAnsi="Cambria Math"/>
          <w:sz w:val="21"/>
          <w:szCs w:val="21"/>
        </w:rPr>
        <w:t xml:space="preserve">	(12)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其余为零，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(0)=1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维数。</w:t>
      </w:r>
      <w:r>
        <w:rPr>
          <w:rFonts w:ascii="Times New Roman" w:cs="Times New Roman" w:eastAsia="SimSun" w:hAnsi="Times New Roman"/>
        </w:rPr>
        <w:t xml:space="preserve"> 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贡献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+1, 2)</w:t>
      </w:r>
      <w:r>
        <w:rPr>
          <w:rFonts w:ascii="Times New Roman" w:cs="Times New Roman" w:eastAsia="SimSun" w:hAnsi="Times New Roman"/>
        </w:rPr>
        <w:t xml:space="preserve"> 个状态（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+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的非负解数），加上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Times New Roman" w:cs="Times New Roman" w:eastAsia="SimSun" w:hAnsi="Times New Roman"/>
        </w:rPr>
        <w:t xml:space="preserve"> 两个标量，共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+1, 2)+2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Times New Roman" w:cs="Times New Roman" w:eastAsia="SimSun" w:hAnsi="Times New Roman"/>
          <w:b/>
          <w:bCs/>
        </w:rPr>
        <w:t xml:space="preserve">与 </w:t>
      </w:r>
      <w:r>
        <w:rPr>
          <w:rFonts w:ascii="Cambria Math" w:eastAsia="SimSun" w:hAnsi="Cambria Math"/>
          <w:b/>
          <w:bCs/>
          <w:i/>
          <w:iCs/>
        </w:rPr>
        <w:t xml:space="preserve">N</w:t>
      </w:r>
      <w:r>
        <w:rPr>
          <w:rFonts w:ascii="Times New Roman" w:cs="Times New Roman" w:eastAsia="SimSun" w:hAnsi="Times New Roman"/>
          <w:b/>
          <w:bCs/>
        </w:rPr>
        <w:t xml:space="preserve"> 无关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</w:rPr>
        <w:t xml:space="preserve">=3,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=4</w:t>
      </w:r>
      <w:r>
        <w:rPr>
          <w:rFonts w:ascii="Times New Roman" w:cs="Times New Roman" w:eastAsia="SimSun" w:hAnsi="Times New Roman"/>
        </w:rPr>
        <w:t xml:space="preserve"> 时是 </w:t>
      </w:r>
      <w:r>
        <w:rPr>
          <w:rFonts w:ascii="Cambria Math" w:eastAsia="SimSun" w:hAnsi="Cambria Math"/>
          <w:i w:val="false"/>
          <w:iCs w:val="false"/>
        </w:rPr>
        <w:t xml:space="preserve">6+10+2=18</w:t>
      </w:r>
      <w:r>
        <w:rPr>
          <w:rFonts w:ascii="Times New Roman" w:cs="Times New Roman" w:eastAsia="SimSun" w:hAnsi="Times New Roman"/>
        </w:rPr>
        <w:t xml:space="preserve"> 个方程。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3.4 闭合的地位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命题 3.1（树极限精确性）.</w:t>
      </w:r>
      <w:r>
        <w:rPr>
          <w:rFonts w:ascii="Times New Roman" w:cs="Times New Roman" w:eastAsia="SimSun" w:hAnsi="Times New Roman"/>
          <w:color w:val="3A4A5A"/>
        </w:rPr>
        <w:t xml:space="preserve"> 在 (H1) 与 (H2′) 下，(6)、(9)–(11)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给出的 </w:t>
      </w:r>
      <w:r>
        <w:rPr>
          <w:rFonts w:ascii="Cambria Math" w:eastAsia="SimSun" w:hAnsi="Cambria Math"/>
          <w:i/>
          <w:iCs/>
          <w:color w:val="3A4A5A"/>
        </w:rPr>
        <w:t xml:space="preserve">S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t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 在 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→∞</w:t>
      </w:r>
      <w:r>
        <w:rPr>
          <w:rFonts w:ascii="Times New Roman" w:cs="Times New Roman" w:eastAsia="SimSun" w:hAnsi="Times New Roman"/>
          <w:color w:val="3A4A5A"/>
        </w:rPr>
        <w:t xml:space="preserve"> 时与精确过程一致。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证明要点（目前只是论证，尚非严格证明；见下）.</w:t>
      </w:r>
      <w:r>
        <w:rPr>
          <w:rFonts w:ascii="Times New Roman" w:cs="Times New Roman" w:eastAsia="SimSun" w:hAnsi="Times New Roman"/>
        </w:rPr>
        <w:t xml:space="preserve">（i）由 (H1)，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Times New Roman" w:cs="Times New Roman" w:eastAsia="SimSun" w:hAnsi="Times New Roman"/>
        </w:rPr>
        <w:t xml:space="preserve"> 所属各群体的上游分支互不相交，(6) 的乘积形式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（即 </w:t>
      </w:r>
      <w:r>
        <w:rPr>
          <w:rFonts w:ascii="Cambria Math" w:eastAsia="SimSun" w:hAnsi="Cambria Math"/>
          <w:i w:val="false"/>
          <w:iCs w:val="false"/>
        </w:rPr>
        <w:t xml:space="preserve">Ψ</w:t>
      </w:r>
      <w:r>
        <w:rPr>
          <w:rFonts w:ascii="Times New Roman" w:cs="Times New Roman" w:eastAsia="SimSun" w:hAnsi="Times New Roman"/>
        </w:rPr>
        <w:t xml:space="preserve">）成立。（ii）由 (H2′)，</w:t>
      </w:r>
      <w:r>
        <w:rPr>
          <w:rFonts w:ascii="Cambria Math" w:eastAsia="SimSun" w:hAnsi="Cambria Math"/>
          <w:i/>
          <w:iCs/>
        </w:rPr>
        <w:t xml:space="preserve">e</w:t>
      </w:r>
      <w:r>
        <w:rPr>
          <w:rFonts w:ascii="Times New Roman" w:cs="Times New Roman" w:eastAsia="SimSun" w:hAnsi="Times New Roman"/>
        </w:rPr>
        <w:t xml:space="preserve"> 的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个成员的外部感染时刻相互独立且共享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同一生存函数 </w:t>
      </w:r>
      <w:r>
        <w:rPr>
          <w:rFonts w:ascii="Cambria Math" w:eastAsia="SimSun" w:hAnsi="Cambria Math"/>
          <w:i w:val="false"/>
          <w:iCs w:val="false"/>
        </w:rPr>
        <w:t xml:space="preserve">(1-ε)ψ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(Φ)</w:t>
      </w:r>
      <w:r>
        <w:rPr>
          <w:rFonts w:ascii="Times New Roman" w:cs="Times New Roman" w:eastAsia="SimSun" w:hAnsi="Times New Roman"/>
        </w:rPr>
        <w:t xml:space="preserve">；对独立同分布个体，其"尚存活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人数"是以</w:t>
      </w:r>
      <w:r>
        <w:rPr>
          <w:rFonts w:ascii="Times New Roman" w:cs="Times New Roman" w:eastAsia="SimSun" w:hAnsi="Times New Roman"/>
          <w:b/>
          <w:bCs/>
        </w:rPr>
        <w:t xml:space="preserve">总体风险率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=-</w:t>
      </w:r>
      <w:r>
        <w:rPr>
          <w:rFonts w:ascii="Cambria Math" w:eastAsia="SimSun" w:hAnsi="Cambria Math"/>
          <w:i/>
          <w:iCs/>
        </w:rPr>
        <w:t xml:space="preserve">dln</w:t>
      </w:r>
      <w:r>
        <w:rPr>
          <w:rFonts w:ascii="Cambria Math" w:eastAsia="SimSun" w:hAnsi="Cambria Math"/>
          <w:i w:val="false"/>
          <w:iCs w:val="false"/>
        </w:rPr>
        <w:t xml:space="preserve">(·)/</w:t>
      </w:r>
      <w:r>
        <w:rPr>
          <w:rFonts w:ascii="Cambria Math" w:eastAsia="SimSun" w:hAnsi="Cambria Math"/>
          <w:i/>
          <w:iCs/>
        </w:rPr>
        <w:t xml:space="preserve">dt</w:t>
      </w:r>
      <w:r>
        <w:rPr>
          <w:rFonts w:ascii="Times New Roman" w:cs="Times New Roman" w:eastAsia="SimSun" w:hAnsi="Times New Roman"/>
        </w:rPr>
        <w:t xml:space="preserve"> 为速率的 Markov 计数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过程，故 (10) 中的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h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 项精确。（iii）群内传染只依赖于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且对全体易感成员对称，故计数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是充分统计量。</w:t>
      </w:r>
      <w:r>
        <w:rPr>
          <w:rFonts w:ascii="Cambria Math" w:eastAsia="SimSun" w:hAnsi="Cambria Math"/>
          <w:i w:val="false"/>
          <w:iCs w:val="false"/>
        </w:rPr>
        <w:t xml:space="preserve">□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这一条更正了本大纲上一版的说法。</w:t>
      </w:r>
      <w:r>
        <w:rPr>
          <w:rFonts w:ascii="Times New Roman" w:cs="Times New Roman" w:eastAsia="SimSun" w:hAnsi="Times New Roman"/>
          <w:color w:val="3A4A5A"/>
        </w:rPr>
        <w:t xml:space="preserve"> 上一版称"无向情形下 (H2) 失效、闭合只是近似"。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把方程写出来之后可以看到：失效的是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成员之间无相互作用</w:t>
      </w:r>
      <w:r>
        <w:rPr>
          <w:rFonts w:ascii="Times New Roman" w:cs="Times New Roman" w:eastAsia="SimSun" w:hAnsi="Times New Roman"/>
          <w:color w:val="3A4A5A"/>
        </w:rPr>
        <w:t xml:space="preserve">这一条，但群内相互作用被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计数状态完整地吸收了，真正需要的只有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外部暴露独立</w:t>
      </w:r>
      <w:r>
        <w:rPr>
          <w:rFonts w:ascii="Times New Roman" w:cs="Times New Roman" w:eastAsia="SimSun" w:hAnsi="Times New Roman"/>
          <w:color w:val="3A4A5A"/>
        </w:rPr>
        <w:t xml:space="preserve">(H2′)，而它在树极限下成立。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结论：闭合的地位与有向工作相同，仍须由 4.2 的规模扫描实测确认。</w:t>
      </w:r>
    </w:p>
    <w:p>
      <w:pPr>
        <w:pBdr>
          <w:left w:val="single" w:color="9AAFC4" w:sz="12" w:space="8"/>
        </w:pBdr>
        <w:spacing w:after="60" w:before="60" w:line="300"/>
        <w:ind w:left="360"/>
      </w:pP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数值证据（已做，见 </w:t>
      </w:r>
      <w:r>
        <w:rPr>
          <w:rFonts w:ascii="Consolas" w:eastAsia="SimSun" w:hAnsi="Consolas"/>
          <w:b/>
          <w:bCs/>
          <w:color w:val="3A4A5A"/>
        </w:rPr>
        <w:t xml:space="preserve">tools/scaling_run.py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）。</w:t>
      </w:r>
      <w:r>
        <w:rPr>
          <w:rFonts w:ascii="Times New Roman" w:cs="Times New Roman" w:eastAsia="SimSun" w:hAnsi="Times New Roman"/>
          <w:color w:val="3A4A5A"/>
        </w:rPr>
        <w:t xml:space="preserve">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λ=0.35</w:t>
      </w:r>
      <w:r>
        <w:rPr>
          <w:rFonts w:ascii="Times New Roman" w:cs="Times New Roman" w:eastAsia="SimSun" w:hAnsi="Times New Roman"/>
          <w:color w:val="3A4A5A"/>
        </w:rPr>
        <w:t xml:space="preserve">、</w:t>
      </w:r>
      <w:r>
        <w:rPr>
          <w:rFonts w:ascii="Cambria Math" w:eastAsia="SimSun" w:hAnsi="Cambria Math"/>
          <w:i/>
          <w:iCs/>
          <w:color w:val="3A4A5A"/>
        </w:rPr>
        <w:t xml:space="preserve">m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=(3,4)</w:t>
      </w:r>
      <w:r>
        <w:rPr>
          <w:rFonts w:ascii="Times New Roman" w:cs="Times New Roman" w:eastAsia="SimSun" w:hAnsi="Times New Roman"/>
          <w:color w:val="3A4A5A"/>
        </w:rPr>
        <w:t xml:space="preserve">、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Cambria Math" w:eastAsia="SimSun" w:hAnsi="Cambria Math"/>
          <w:i w:val="false"/>
          <w:iCs w:val="false"/>
          <w:color w:val="3A4A5A"/>
        </w:rPr>
        <w:t xml:space="preserve">ε=0.02</w:t>
      </w:r>
      <w:r>
        <w:rPr>
          <w:rFonts w:ascii="Times New Roman" w:cs="Times New Roman" w:eastAsia="SimSun" w:hAnsi="Times New Roman"/>
          <w:color w:val="3A4A5A"/>
        </w:rPr>
        <w:t xml:space="preserve">、每点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300</w:t>
      </w:r>
      <w:r>
        <w:rPr>
          <w:rFonts w:ascii="Times New Roman" w:cs="Times New Roman" w:eastAsia="SimSun" w:hAnsi="Times New Roman"/>
          <w:color w:val="3A4A5A"/>
        </w:rPr>
        <w:t xml:space="preserve">–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500</w:t>
      </w:r>
      <w:r>
        <w:rPr>
          <w:rFonts w:ascii="Times New Roman" w:cs="Times New Roman" w:eastAsia="SimSun" w:hAnsi="Times New Roman"/>
          <w:color w:val="3A4A5A"/>
        </w:rPr>
        <w:t xml:space="preserve"> 次实现下，闭合与精确仿真在 </w:t>
      </w:r>
      <w:r>
        <w:rPr>
          <w:rFonts w:ascii="Cambria Math" w:eastAsia="SimSun" w:hAnsi="Cambria Math"/>
          <w:i/>
          <w:iCs/>
          <w:color w:val="3A4A5A"/>
        </w:rPr>
        <w:t xml:space="preserve">t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≤12</w:t>
      </w:r>
      <w:r>
        <w:rPr>
          <w:rFonts w:ascii="Times New Roman" w:cs="Times New Roman" w:eastAsia="SimSun" w:hAnsi="Times New Roman"/>
          <w:color w:val="3A4A5A"/>
        </w:rPr>
        <w:t xml:space="preserve"> 上的平均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偏差随 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Times New Roman" w:cs="Times New Roman" w:eastAsia="SimSun" w:hAnsi="Times New Roman"/>
          <w:color w:val="3A4A5A"/>
        </w:rPr>
        <w:t xml:space="preserve"> 单调下降：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=500,1000,2000,4000,8000</w:t>
      </w:r>
      <w:r>
        <w:rPr>
          <w:rFonts w:ascii="Times New Roman" w:cs="Times New Roman" w:eastAsia="SimSun" w:hAnsi="Times New Roman"/>
          <w:color w:val="3A4A5A"/>
        </w:rPr>
        <w:t xml:space="preserve"> 依次为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Cambria Math" w:eastAsia="SimSun" w:hAnsi="Cambria Math"/>
          <w:i w:val="false"/>
          <w:iCs w:val="false"/>
          <w:color w:val="3A4A5A"/>
        </w:rPr>
        <w:t xml:space="preserve">4.95,1.84,1.23,0.89,0.29</w:t>
      </w:r>
      <w:r>
        <w:rPr>
          <w:rFonts w:ascii="Times New Roman" w:cs="Times New Roman" w:eastAsia="SimSun" w:hAnsi="Times New Roman"/>
          <w:color w:val="3A4A5A"/>
        </w:rPr>
        <w:t xml:space="preserve">（单位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10</w:t>
      </w:r>
      <w:r>
        <w:rPr>
          <w:rFonts w:ascii="Cambria Math" w:eastAsia="SimSun" w:hAnsi="Cambria Math"/>
          <w:i w:val="false"/>
          <w:iCs w:val="false"/>
          <w:color w:val="3A4A5A"/>
          <w:vertAlign w:val="superscript"/>
        </w:rPr>
        <w:t xml:space="preserve">-3</w:t>
      </w:r>
      <w:r>
        <w:rPr>
          <w:rFonts w:ascii="Times New Roman" w:cs="Times New Roman" w:eastAsia="SimSun" w:hAnsi="Times New Roman"/>
          <w:color w:val="3A4A5A"/>
        </w:rPr>
        <w:t xml:space="preserve">），到 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=8000</w:t>
      </w:r>
      <w:r>
        <w:rPr>
          <w:rFonts w:ascii="Times New Roman" w:cs="Times New Roman" w:eastAsia="SimSun" w:hAnsi="Times New Roman"/>
          <w:color w:val="3A4A5A"/>
        </w:rPr>
        <w:t xml:space="preserve"> 已落到蒙特卡洛噪声底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（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3.2×10</w:t>
      </w:r>
      <w:r>
        <w:rPr>
          <w:rFonts w:ascii="Cambria Math" w:eastAsia="SimSun" w:hAnsi="Cambria Math"/>
          <w:i w:val="false"/>
          <w:iCs w:val="false"/>
          <w:color w:val="3A4A5A"/>
          <w:vertAlign w:val="superscript"/>
        </w:rPr>
        <w:t xml:space="preserve">-4</w:t>
      </w:r>
      <w:r>
        <w:rPr>
          <w:rFonts w:ascii="Times New Roman" w:cs="Times New Roman" w:eastAsia="SimSun" w:hAnsi="Times New Roman"/>
          <w:color w:val="3A4A5A"/>
        </w:rPr>
        <w:t xml:space="preserve">）以下、不可分辨。幂律拟合给出指数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-0.92</w:t>
      </w:r>
      <w:r>
        <w:rPr>
          <w:rFonts w:ascii="Times New Roman" w:cs="Times New Roman" w:eastAsia="SimSun" w:hAnsi="Times New Roman"/>
          <w:color w:val="3A4A5A"/>
        </w:rPr>
        <w:t xml:space="preserve">（取不同子集为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Cambria Math" w:eastAsia="SimSun" w:hAnsi="Cambria Math"/>
          <w:i w:val="false"/>
          <w:iCs w:val="false"/>
          <w:color w:val="3A4A5A"/>
        </w:rPr>
        <w:t xml:space="preserve">-0.80</w:t>
      </w:r>
      <w:r>
        <w:rPr>
          <w:rFonts w:ascii="Times New Roman" w:cs="Times New Roman" w:eastAsia="SimSun" w:hAnsi="Times New Roman"/>
          <w:color w:val="3A4A5A"/>
        </w:rPr>
        <w:t xml:space="preserve"> 至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-1.00</w:t>
      </w:r>
      <w:r>
        <w:rPr>
          <w:rFonts w:ascii="Times New Roman" w:cs="Times New Roman" w:eastAsia="SimSun" w:hAnsi="Times New Roman"/>
          <w:color w:val="3A4A5A"/>
        </w:rPr>
        <w:t xml:space="preserve">），与位形模型中短回路密度的 </w:t>
      </w:r>
      <w:r>
        <w:rPr>
          <w:rFonts w:ascii="Cambria Math" w:eastAsia="SimSun" w:hAnsi="Cambria Math"/>
          <w:i/>
          <w:iCs/>
          <w:color w:val="3A4A5A"/>
        </w:rPr>
        <w:t xml:space="preserve">O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(1/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 一致。注意每个测量值都含噪声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贡献，故是真实偏差的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上界</w:t>
      </w:r>
      <w:r>
        <w:rPr>
          <w:rFonts w:ascii="Times New Roman" w:cs="Times New Roman" w:eastAsia="SimSun" w:hAnsi="Times New Roman"/>
          <w:color w:val="3A4A5A"/>
        </w:rPr>
        <w:t xml:space="preserve">，真实衰减只会更陡。</w:t>
      </w:r>
    </w:p>
    <w:p>
      <w:pPr>
        <w:pBdr>
          <w:left w:val="single" w:color="9AAFC4" w:sz="12" w:space="8"/>
        </w:pBdr>
        <w:spacing w:after="60" w:before="60" w:line="300"/>
        <w:ind w:left="360"/>
      </w:pP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但仍要诚实</w:t>
      </w:r>
      <w:r>
        <w:rPr>
          <w:rFonts w:ascii="Times New Roman" w:cs="Times New Roman" w:eastAsia="SimSun" w:hAnsi="Times New Roman"/>
          <w:color w:val="3A4A5A"/>
        </w:rPr>
        <w:t xml:space="preserve">：数值支持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≠</w:t>
      </w:r>
      <w:r>
        <w:rPr>
          <w:rFonts w:ascii="Times New Roman" w:cs="Times New Roman" w:eastAsia="SimSun" w:hAnsi="Times New Roman"/>
          <w:color w:val="3A4A5A"/>
        </w:rPr>
        <w:t xml:space="preserve"> 证明。上面三步是论证纲要而非严格证明，正文宜写成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"在 (H1)(H2′) 下我们论证并数值验证了闭合的渐近精确性，严格证明（位形模型的局域弱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收敛 + 交换性）留待后续"。不要写成定理。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3.5 群内级联与爆发阈值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这一小节是全文的支点。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=1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 w:val="false"/>
          <w:iCs w:val="false"/>
        </w:rPr>
        <w:t xml:space="preserve">ε→0</w:t>
      </w:r>
      <w:r>
        <w:rPr>
          <w:rFonts w:ascii="Times New Roman" w:cs="Times New Roman" w:eastAsia="SimSun" w:hAnsi="Times New Roman"/>
        </w:rPr>
        <w:t xml:space="preserve"> 时线性化。与有向情形的关键差别在于：一个成员被感染后，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群体在</w:t>
      </w:r>
      <w:r>
        <w:rPr>
          <w:rFonts w:ascii="Times New Roman" w:cs="Times New Roman" w:eastAsia="SimSun" w:hAnsi="Times New Roman"/>
          <w:b/>
          <w:bCs/>
        </w:rPr>
        <w:t xml:space="preserve">其后续的群内级联期间</w:t>
      </w:r>
      <w:r>
        <w:rPr>
          <w:rFonts w:ascii="Times New Roman" w:cs="Times New Roman" w:eastAsia="SimSun" w:hAnsi="Times New Roman"/>
        </w:rPr>
        <w:t xml:space="preserve">持续激活，因此"一个种子在一个群体内造成的感染数"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不是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-1)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，而要由一个小型 CTMC 决定。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群内级联期望 </w:t>
      </w:r>
      <w:r>
        <w:rPr>
          <w:rFonts w:ascii="Cambria Math" w:eastAsia="SimSun" w:hAnsi="Cambria Math"/>
          <w:b/>
          <w:bCs/>
          <w:i/>
          <w:iCs/>
        </w:rPr>
        <w:t xml:space="preserve">C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(</w:t>
      </w:r>
      <w:r>
        <w:rPr>
          <w:rFonts w:ascii="Cambria Math" w:eastAsia="SimSun" w:hAnsi="Cambria Math"/>
          <w:b/>
          <w:bCs/>
          <w:i/>
          <w:iCs/>
        </w:rPr>
        <w:t xml:space="preserve">m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,λ)</w:t>
      </w:r>
      <w:r>
        <w:rPr>
          <w:rFonts w:ascii="Times New Roman" w:cs="Times New Roman" w:eastAsia="SimSun" w:hAnsi="Times New Roman"/>
          <w:b/>
          <w:bCs/>
        </w:rPr>
        <w:t xml:space="preserve">。</w:t>
      </w:r>
      <w:r>
        <w:rPr>
          <w:rFonts w:ascii="Times New Roman" w:cs="Times New Roman" w:eastAsia="SimSun" w:hAnsi="Times New Roman"/>
        </w:rPr>
        <w:t xml:space="preserve"> 考虑一个孤立的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元群体，初始一个感染、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 个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易感。记 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为从"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Times New Roman" w:cs="Times New Roman" w:eastAsia="SimSun" w:hAnsi="Times New Roman"/>
        </w:rPr>
        <w:t xml:space="preserve"> 个感染、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Times New Roman" w:cs="Times New Roman" w:eastAsia="SimSun" w:hAnsi="Times New Roman"/>
        </w:rPr>
        <w:t xml:space="preserve"> 个易感"出发</w:t>
      </w:r>
      <w:r>
        <w:rPr>
          <w:rFonts w:ascii="Times New Roman" w:cs="Times New Roman" w:eastAsia="SimSun" w:hAnsi="Times New Roman"/>
          <w:b/>
          <w:bCs/>
        </w:rPr>
        <w:t xml:space="preserve">此后</w:t>
      </w:r>
      <w:r>
        <w:rPr>
          <w:rFonts w:ascii="Times New Roman" w:cs="Times New Roman" w:eastAsia="SimSun" w:hAnsi="Times New Roman"/>
        </w:rPr>
        <w:t xml:space="preserve">新增感染数的期望，则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Cambria Math" w:eastAsia="SimSun" w:hAnsi="Cambria Math"/>
          <w:i w:val="false"/>
          <w:iCs w:val="false"/>
        </w:rPr>
        <w:t xml:space="preserve">(0,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)=</w:t>
      </w:r>
      <w:r>
        <w:rPr>
          <w:rFonts w:ascii="Cambria Math" w:eastAsia="SimSun" w:hAnsi="Cambria Math"/>
          <w:i/>
          <w:iCs/>
        </w:rPr>
        <w:t xml:space="preserve">u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,0)=0</w:t>
      </w:r>
      <w:r>
        <w:rPr>
          <w:rFonts w:ascii="Times New Roman" w:cs="Times New Roman" w:eastAsia="SimSun" w:hAnsi="Times New Roman"/>
        </w:rPr>
        <w:t xml:space="preserve">，且对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,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≥1</w:t>
      </w:r>
      <w:r>
        <w:rPr>
          <w:rFonts w:ascii="Times New Roman" w:cs="Times New Roman" w:eastAsia="SimSun" w:hAnsi="Times New Roman"/>
        </w:rPr>
        <w:t xml:space="preserve">（以 </w:t>
      </w:r>
      <w:r>
        <w:rPr>
          <w:rFonts w:ascii="Cambria Math" w:eastAsia="SimSun" w:hAnsi="Cambria Math"/>
          <w:i w:val="false"/>
          <w:iCs w:val="false"/>
        </w:rPr>
        <w:t xml:space="preserve">μ</w:t>
      </w:r>
      <w:r>
        <w:rPr>
          <w:rFonts w:ascii="Times New Roman" w:cs="Times New Roman" w:eastAsia="SimSun" w:hAnsi="Times New Roman"/>
        </w:rPr>
        <w:t xml:space="preserve"> 归一时间）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)=(α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)[1+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+1,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-1)]+(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)/(α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),   α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=λ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1[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≥θ]</w:t>
      </w:r>
      <w:r>
        <w:rPr>
          <w:rFonts w:ascii="Cambria Math" w:eastAsia="SimSun" w:hAnsi="Cambria Math"/>
          <w:sz w:val="21"/>
          <w:szCs w:val="21"/>
        </w:rPr>
        <w:t xml:space="preserve">	(13)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,λ)=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u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(1,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-1)</w:t>
      </w:r>
      <w:r>
        <w:rPr>
          <w:rFonts w:ascii="Cambria Math" w:eastAsia="SimSun" w:hAnsi="Cambria Math"/>
          <w:sz w:val="21"/>
          <w:szCs w:val="21"/>
        </w:rPr>
        <w:t xml:space="preserve">	(14)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必须交代的文献关系（新颖性风险最高的一处）。</w:t>
      </w:r>
      <w:r>
        <w:rPr>
          <w:rFonts w:ascii="Times New Roman" w:cs="Times New Roman" w:eastAsia="SimSun" w:hAnsi="Times New Roman"/>
          <w:color w:val="3A4A5A"/>
        </w:rPr>
        <w:t xml:space="preserve"> </w:t>
      </w:r>
      <w:r>
        <w:rPr>
          <w:rFonts w:ascii="Cambria Math" w:eastAsia="SimSun" w:hAnsi="Cambria Math"/>
          <w:i/>
          <w:iCs/>
          <w:color w:val="3A4A5A"/>
        </w:rPr>
        <w:t xml:space="preserve">C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m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,λ)</w:t>
      </w:r>
      <w:r>
        <w:rPr>
          <w:rFonts w:ascii="Times New Roman" w:cs="Times New Roman" w:eastAsia="SimSun" w:hAnsi="Times New Roman"/>
          <w:color w:val="3A4A5A"/>
        </w:rPr>
        <w:t xml:space="preserve"> 正是经典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家庭模型</w:t>
      </w:r>
      <w:r>
        <w:rPr>
          <w:rFonts w:ascii="Times New Roman" w:cs="Times New Roman" w:eastAsia="SimSun" w:hAnsi="Times New Roman"/>
          <w:color w:val="3A4A5A"/>
        </w:rPr>
        <w:t xml:space="preserve">（households / two levels of mixing）中"户内最终规模"的期望，而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Cambria Math" w:eastAsia="SimSun" w:hAnsi="Cambria Math"/>
          <w:i w:val="false"/>
          <w:iCs w:val="false"/>
          <w:color w:val="3A4A5A"/>
        </w:rPr>
        <w:t xml:space="preserve">ρ(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)=1</w:t>
      </w:r>
      <w:r>
        <w:rPr>
          <w:rFonts w:ascii="Times New Roman" w:cs="Times New Roman" w:eastAsia="SimSun" w:hAnsi="Times New Roman"/>
          <w:color w:val="3A4A5A"/>
        </w:rPr>
        <w:t xml:space="preserve"> 的结构正是 Ball 等的 </w:t>
      </w:r>
      <w:r>
        <w:rPr>
          <w:rFonts w:ascii="Cambria Math" w:eastAsia="SimSun" w:hAnsi="Cambria Math"/>
          <w:i/>
          <w:iCs/>
          <w:color w:val="3A4A5A"/>
        </w:rPr>
        <w:t xml:space="preserve">R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*</w:t>
      </w:r>
      <w:r>
        <w:rPr>
          <w:rFonts w:ascii="Times New Roman" w:cs="Times New Roman" w:eastAsia="SimSun" w:hAnsi="Times New Roman"/>
          <w:color w:val="3A4A5A"/>
        </w:rPr>
        <w:t xml:space="preserve"> =（全局感染数）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×</w:t>
      </w:r>
      <w:r>
        <w:rPr>
          <w:rFonts w:ascii="Times New Roman" w:cs="Times New Roman" w:eastAsia="SimSun" w:hAnsi="Times New Roman"/>
          <w:color w:val="3A4A5A"/>
        </w:rPr>
        <w:t xml:space="preserve">（户内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爆发规模）[1, 6]；带网络结构的重叠版本亦已有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[2]，并被列为网络流行病学的公开挑战之一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[7]。本文与之的区别必须写清楚且只能写这三条：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(i) 群体不构成划分而是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任意重叠</w:t>
      </w:r>
      <w:r>
        <w:rPr>
          <w:rFonts w:ascii="Times New Roman" w:cs="Times New Roman" w:eastAsia="SimSun" w:hAnsi="Times New Roman"/>
          <w:color w:val="3A4A5A"/>
        </w:rPr>
        <w:t xml:space="preserve">，节点在层 </w:t>
      </w:r>
      <w:r>
        <w:rPr>
          <w:rFonts w:ascii="Cambria Math" w:eastAsia="SimSun" w:hAnsi="Cambria Math"/>
          <w:i/>
          <w:iCs/>
          <w:color w:val="3A4A5A"/>
        </w:rPr>
        <w:t xml:space="preserve">a</w:t>
      </w:r>
      <w:r>
        <w:rPr>
          <w:rFonts w:ascii="Times New Roman" w:cs="Times New Roman" w:eastAsia="SimSun" w:hAnsi="Times New Roman"/>
          <w:color w:val="3A4A5A"/>
        </w:rPr>
        <w:t xml:space="preserve"> 中属于 </w:t>
      </w:r>
      <w:r>
        <w:rPr>
          <w:rFonts w:ascii="Cambria Math" w:eastAsia="SimSun" w:hAnsi="Cambria Math"/>
          <w:i/>
          <w:iCs/>
          <w:color w:val="3A4A5A"/>
        </w:rPr>
        <w:t xml:space="preserve">k</w:t>
      </w:r>
      <w:r>
        <w:rPr>
          <w:rFonts w:ascii="Cambria Math" w:eastAsia="SimSun" w:hAnsi="Cambria Math"/>
          <w:i w:val="false"/>
          <w:iCs w:val="false"/>
          <w:color w:val="3A4A5A"/>
          <w:vertAlign w:val="superscript"/>
        </w:rPr>
        <w:t xml:space="preserve">(a)</w:t>
      </w:r>
      <w:r>
        <w:rPr>
          <w:rFonts w:ascii="Times New Roman" w:cs="Times New Roman" w:eastAsia="SimSun" w:hAnsi="Times New Roman"/>
          <w:color w:val="3A4A5A"/>
        </w:rPr>
        <w:t xml:space="preserve"> 个群体；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(ii) 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多型层结构</w:t>
      </w:r>
      <w:r>
        <w:rPr>
          <w:rFonts w:ascii="Times New Roman" w:cs="Times New Roman" w:eastAsia="SimSun" w:hAnsi="Times New Roman"/>
          <w:color w:val="3A4A5A"/>
        </w:rPr>
        <w:t xml:space="preserve">与联合层度分布 </w:t>
      </w:r>
      <w:r>
        <w:rPr>
          <w:rFonts w:ascii="Cambria Math" w:eastAsia="SimSun" w:hAnsi="Cambria Math"/>
          <w:i/>
          <w:iCs/>
          <w:color w:val="3A4A5A"/>
        </w:rPr>
        <w:t xml:space="preserve">P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(</w:t>
      </w:r>
      <w:r>
        <w:rPr>
          <w:rFonts w:ascii="Cambria Math" w:eastAsia="SimSun" w:hAnsi="Cambria Math"/>
          <w:i/>
          <w:iCs/>
          <w:color w:val="3A4A5A"/>
        </w:rPr>
        <w:t xml:space="preserve">k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，阈值因而是矩阵谱半径而非标量；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(iii) 群体阈值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θ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≥2</w:t>
      </w:r>
      <w:r>
        <w:rPr>
          <w:rFonts w:ascii="Times New Roman" w:cs="Times New Roman" w:eastAsia="SimSun" w:hAnsi="Times New Roman"/>
          <w:color w:val="3A4A5A"/>
        </w:rPr>
        <w:t xml:space="preserve"> 的激活规则。若不主动交代，审稿人会判定重复。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=λ/(1+λ)=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，恰为成对传递概率，</w:t>
      </w:r>
      <w:r>
        <w:rPr>
          <w:rFonts w:ascii="Times New Roman" w:cs="Times New Roman" w:eastAsia="SimSun" w:hAnsi="Times New Roman"/>
          <w:b/>
          <w:bCs/>
        </w:rPr>
        <w:t xml:space="preserve">级联消失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≥3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&gt;(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-1)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。数值上 </w:t>
      </w:r>
      <w:r>
        <w:rPr>
          <w:rFonts w:ascii="Cambria Math" w:eastAsia="SimSun" w:hAnsi="Cambria Math"/>
          <w:i w:val="false"/>
          <w:iCs w:val="false"/>
        </w:rPr>
        <w:t xml:space="preserve">λ=1</w:t>
      </w:r>
      <w:r>
        <w:rPr>
          <w:rFonts w:ascii="Times New Roman" w:cs="Times New Roman" w:eastAsia="SimSun" w:hAnsi="Times New Roman"/>
        </w:rPr>
        <w:t xml:space="preserve"> 时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/(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-1)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=1.11,1.22,1.31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=3,4,5</w:t>
      </w:r>
      <w:r>
        <w:rPr>
          <w:rFonts w:ascii="Times New Roman" w:cs="Times New Roman" w:eastAsia="SimSun" w:hAnsi="Times New Roman"/>
        </w:rPr>
        <w:t xml:space="preserve">）；</w:t>
      </w:r>
      <w:r>
        <w:rPr>
          <w:rFonts w:ascii="Cambria Math" w:eastAsia="SimSun" w:hAnsi="Cambria Math"/>
          <w:i w:val="false"/>
          <w:iCs w:val="false"/>
        </w:rPr>
        <w:t xml:space="preserve">λ=0.5</w:t>
      </w:r>
      <w:r>
        <w:rPr>
          <w:rFonts w:ascii="Times New Roman" w:cs="Times New Roman" w:eastAsia="SimSun" w:hAnsi="Times New Roman"/>
        </w:rPr>
        <w:t xml:space="preserve"> 时为 </w:t>
      </w:r>
      <w:r>
        <w:rPr>
          <w:rFonts w:ascii="Cambria Math" w:eastAsia="SimSun" w:hAnsi="Cambria Math"/>
          <w:i w:val="false"/>
          <w:iCs w:val="false"/>
        </w:rPr>
        <w:t xml:space="preserve">1.10,1.20,1.30</w:t>
      </w:r>
      <w:r>
        <w:rPr>
          <w:rFonts w:ascii="Times New Roman" w:cs="Times New Roman" w:eastAsia="SimSun" w:hAnsi="Times New Roman"/>
        </w:rPr>
        <w:t xml:space="preserve">。级联在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=5</w:t>
      </w:r>
      <w:r>
        <w:rPr>
          <w:rFonts w:ascii="Times New Roman" w:cs="Times New Roman" w:eastAsia="SimSun" w:hAnsi="Times New Roman"/>
        </w:rPr>
        <w:t xml:space="preserve"> 已达三成。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阈值矩阵。</w:t>
      </w:r>
      <w:r>
        <w:rPr>
          <w:rFonts w:ascii="Times New Roman" w:cs="Times New Roman" w:eastAsia="SimSun" w:hAnsi="Times New Roman"/>
        </w:rPr>
        <w:t xml:space="preserve"> 分支过程必须定义在</w:t>
      </w:r>
      <w:r>
        <w:rPr>
          <w:rFonts w:ascii="Times New Roman" w:cs="Times New Roman" w:eastAsia="SimSun" w:hAnsi="Times New Roman"/>
          <w:b/>
          <w:bCs/>
        </w:rPr>
        <w:t xml:space="preserve">群体层面</w:t>
      </w:r>
      <w:r>
        <w:rPr>
          <w:rFonts w:ascii="Times New Roman" w:cs="Times New Roman" w:eastAsia="SimSun" w:hAnsi="Times New Roman"/>
        </w:rPr>
        <w:t xml:space="preserve">：每个新感染节点"点燃"它的其余各群体，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每个被点燃的群体产出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Times New Roman" w:cs="Times New Roman" w:eastAsia="SimSun" w:hAnsi="Times New Roman"/>
        </w:rPr>
        <w:t xml:space="preserve"> 个新感染成员，这些成员再点燃各自的其余群体。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（若按节点层面朴素地数"某人直接传染了谁"，群内级联的后继会被重复计入。）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以"感染经由哪一层传来"为型，经由层 </w:t>
      </w:r>
      <w:r>
        <w:rPr>
          <w:rFonts w:ascii="Cambria Math" w:eastAsia="SimSun" w:hAnsi="Cambria Math"/>
          <w:i/>
          <w:iCs/>
        </w:rPr>
        <w:t xml:space="preserve">a</w:t>
      </w:r>
      <w:r>
        <w:rPr>
          <w:rFonts w:ascii="Times New Roman" w:cs="Times New Roman" w:eastAsia="SimSun" w:hAnsi="Times New Roman"/>
        </w:rPr>
        <w:t xml:space="preserve"> 感染的节点，其层 </w:t>
      </w:r>
      <w:r>
        <w:rPr>
          <w:rFonts w:ascii="Cambria Math" w:eastAsia="SimSun" w:hAnsi="Cambria Math"/>
          <w:i/>
          <w:iCs/>
        </w:rPr>
        <w:t xml:space="preserve">b</w:t>
      </w:r>
      <w:r>
        <w:rPr>
          <w:rFonts w:ascii="Times New Roman" w:cs="Times New Roman" w:eastAsia="SimSun" w:hAnsi="Times New Roman"/>
        </w:rPr>
        <w:t xml:space="preserve"> 群体数的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期望为 </w:t>
      </w: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(b)</w:t>
      </w:r>
      <w:r>
        <w:rPr>
          <w:rFonts w:ascii="Cambria Math" w:eastAsia="SimSun" w:hAnsi="Cambria Math"/>
          <w:i w:val="false"/>
          <w:iCs w:val="false"/>
        </w:rPr>
        <w:t xml:space="preserve">⟩/⟨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⟩-δ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（余度相减来自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(2)），每个这样的群体贡献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,λ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个新感染，故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C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)[(⟨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(b)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⟩)-δ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 </w:t>
      </w:r>
      <w:r>
        <w:rPr>
          <w:rFonts w:ascii="Cambria Math" w:eastAsia="SimSun" w:hAnsi="Cambria Math"/>
          <w:sz w:val="21"/>
          <w:szCs w:val="21"/>
        </w:rPr>
        <w:t xml:space="preserve">	(15)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命题 3.2（阈值）.</w:t>
      </w:r>
      <w:r>
        <w:rPr>
          <w:rFonts w:ascii="Times New Roman" w:cs="Times New Roman" w:eastAsia="SimSun" w:hAnsi="Times New Roman"/>
          <w:color w:val="3A4A5A"/>
        </w:rPr>
        <w:t xml:space="preserve">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θ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=1</w:t>
      </w:r>
      <w:r>
        <w:rPr>
          <w:rFonts w:ascii="Times New Roman" w:cs="Times New Roman" w:eastAsia="SimSun" w:hAnsi="Times New Roman"/>
          <w:color w:val="3A4A5A"/>
        </w:rPr>
        <w:t xml:space="preserve"> 时，爆发阈值由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$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ρ(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)=1</w:t>
      </w:r>
      <w:r>
        <w:rPr>
          <w:rFonts w:ascii="Times New Roman" w:cs="Times New Roman" w:eastAsia="SimSun" w:hAnsi="Times New Roman"/>
          <w:color w:val="3A4A5A"/>
        </w:rPr>
        <w:t xml:space="preserve">$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确定，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ρ</w:t>
      </w:r>
      <w:r>
        <w:rPr>
          <w:rFonts w:ascii="Times New Roman" w:cs="Times New Roman" w:eastAsia="SimSun" w:hAnsi="Times New Roman"/>
          <w:color w:val="3A4A5A"/>
        </w:rPr>
        <w:t xml:space="preserve"> 为谱半径。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λ&lt;λ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c</w:t>
      </w:r>
      <w:r>
        <w:rPr>
          <w:rFonts w:ascii="Times New Roman" w:cs="Times New Roman" w:eastAsia="SimSun" w:hAnsi="Times New Roman"/>
          <w:color w:val="3A4A5A"/>
        </w:rPr>
        <w:t xml:space="preserve"> 时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ρ&lt;1</w:t>
      </w:r>
      <w:r>
        <w:rPr>
          <w:rFonts w:ascii="Times New Roman" w:cs="Times New Roman" w:eastAsia="SimSun" w:hAnsi="Times New Roman"/>
          <w:color w:val="3A4A5A"/>
        </w:rPr>
        <w:t xml:space="preserve">，无宏观爆发。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必做的退化检验（每一条都要写进正文）：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退化</w:t>
            </w:r>
          </w:p>
        </w:tc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应回到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=1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单层超图 SIR 的已知阈值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全部 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a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=2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C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</w:t>
            </w:r>
            <w:r>
              <w:rPr>
                <w:rFonts w:ascii="Cambria Math" w:eastAsia="SimSun" w:hAnsi="Cambria Math"/>
                <w:i/>
                <w:iCs/>
              </w:rPr>
              <w:t xml:space="preserve">T</w:t>
            </w:r>
            <w:r>
              <w:rPr>
                <w:rFonts w:ascii="Times New Roman" w:cs="Times New Roman" w:eastAsia="SimSun" w:hAnsi="Times New Roman"/>
              </w:rPr>
              <w:t xml:space="preserve">，(15) 回到多层网络 SIR 的已知阈值 [4]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=1,</w:t>
            </w:r>
            <w:r>
              <w:rPr>
                <w:rFonts w:ascii="Cambria Math" w:eastAsia="SimSun" w:hAnsi="Cambria Math"/>
                <w:i/>
                <w:iCs/>
              </w:rPr>
              <w:t xml:space="preserve">m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=2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 w:val="false"/>
                <w:iCs w:val="false"/>
              </w:rPr>
              <w:t xml:space="preserve">λ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c</w:t>
            </w:r>
            <w:r>
              <w:rPr>
                <w:rFonts w:ascii="Times New Roman" w:cs="Times New Roman" w:eastAsia="SimSun" w:hAnsi="Times New Roman"/>
              </w:rPr>
              <w:t xml:space="preserve"> 由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⟨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⟩/(⟨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  <w:vertAlign w:val="superscript"/>
              </w:rPr>
              <w:t xml:space="preserve">2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⟩-⟨</w:t>
            </w:r>
            <w:r>
              <w:rPr>
                <w:rFonts w:ascii="Cambria Math" w:eastAsia="SimSun" w:hAnsi="Cambria Math"/>
                <w:i/>
                <w:iCs/>
              </w:rPr>
              <w:t xml:space="preserve">k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⟩)</w:t>
            </w:r>
            <w:r>
              <w:rPr>
                <w:rFonts w:ascii="Times New Roman" w:cs="Times New Roman" w:eastAsia="SimSun" w:hAnsi="Times New Roman"/>
              </w:rPr>
              <w:t xml:space="preserve"> 给出</w:t>
            </w:r>
          </w:p>
        </w:tc>
      </w:tr>
    </w:tbl>
    <w:p>
      <w:pPr>
        <w:spacing w:after="160"/>
      </w:pP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b/>
          <w:bCs/>
          <w:i/>
          <w:iCs/>
        </w:rPr>
        <w:t xml:space="preserve">M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  <w:b/>
          <w:bCs/>
        </w:rPr>
        <w:t xml:space="preserve"> 的闭式。</w:t>
      </w:r>
      <w:r>
        <w:rPr>
          <w:rFonts w:ascii="Times New Roman" w:cs="Times New Roman" w:eastAsia="SimSun" w:hAnsi="Times New Roman"/>
        </w:rPr>
        <w:t xml:space="preserve"> 记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的四个元素，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ρ=1/2[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22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+√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22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)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2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+4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12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21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]=1</w:t>
      </w:r>
      <w:r>
        <w:rPr>
          <w:rFonts w:ascii="Cambria Math" w:eastAsia="SimSun" w:hAnsi="Cambria Math"/>
          <w:sz w:val="21"/>
          <w:szCs w:val="21"/>
        </w:rPr>
        <w:t xml:space="preserve">	(16)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代入 (15) 并以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Times New Roman" w:cs="Times New Roman" w:eastAsia="SimSun" w:hAnsi="Times New Roman"/>
        </w:rPr>
        <w:t xml:space="preserve"> 为未知量求解即得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命题 3.3（层间耦合永不抬高阈值）.</w:t>
      </w:r>
      <w:r>
        <w:rPr>
          <w:rFonts w:ascii="Times New Roman" w:cs="Times New Roman" w:eastAsia="SimSun" w:hAnsi="Times New Roman"/>
          <w:color w:val="3A4A5A"/>
        </w:rPr>
        <w:t xml:space="preserve"> 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Times New Roman" w:cs="Times New Roman" w:eastAsia="SimSun" w:hAnsi="Times New Roman"/>
          <w:color w:val="3A4A5A"/>
        </w:rPr>
        <w:t xml:space="preserve"> 逐元非负，故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Cambria Math" w:eastAsia="SimSun" w:hAnsi="Cambria Math"/>
          <w:i w:val="false"/>
          <w:iCs w:val="false"/>
          <w:color w:val="3A4A5A"/>
        </w:rPr>
        <w:t xml:space="preserve">ρ(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)≥</w:t>
      </w:r>
      <w:r>
        <w:rPr>
          <w:rFonts w:ascii="Cambria Math" w:eastAsia="SimSun" w:hAnsi="Cambria Math"/>
          <w:i/>
          <w:iCs/>
          <w:color w:val="3A4A5A"/>
        </w:rPr>
        <w:t xml:space="preserve">max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aa</w:t>
      </w:r>
      <w:r>
        <w:rPr>
          <w:rFonts w:ascii="Times New Roman" w:cs="Times New Roman" w:eastAsia="SimSun" w:hAnsi="Times New Roman"/>
          <w:color w:val="3A4A5A"/>
        </w:rPr>
        <w:t xml:space="preserve">，而 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aa</w:t>
      </w:r>
      <w:r>
        <w:rPr>
          <w:rFonts w:ascii="Times New Roman" w:cs="Times New Roman" w:eastAsia="SimSun" w:hAnsi="Times New Roman"/>
          <w:color w:val="3A4A5A"/>
        </w:rPr>
        <w:t xml:space="preserve"> 恰是孤立层 </w:t>
      </w:r>
      <w:r>
        <w:rPr>
          <w:rFonts w:ascii="Cambria Math" w:eastAsia="SimSun" w:hAnsi="Cambria Math"/>
          <w:i/>
          <w:iCs/>
          <w:color w:val="3A4A5A"/>
        </w:rPr>
        <w:t xml:space="preserve">a</w:t>
      </w:r>
      <w:r>
        <w:rPr>
          <w:rFonts w:ascii="Times New Roman" w:cs="Times New Roman" w:eastAsia="SimSun" w:hAnsi="Times New Roman"/>
          <w:color w:val="3A4A5A"/>
        </w:rPr>
        <w:t xml:space="preserve"> 的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分支数。在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λ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=λ</w:t>
      </w:r>
      <w:r>
        <w:rPr>
          <w:rFonts w:ascii="Cambria Math" w:eastAsia="SimSun" w:hAnsi="Cambria Math"/>
          <w:i/>
          <w:iCs/>
          <w:color w:val="3A4A5A"/>
        </w:rPr>
        <w:t xml:space="preserve">w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</w:t>
      </w:r>
      <w:r>
        <w:rPr>
          <w:rFonts w:ascii="Times New Roman" w:cs="Times New Roman" w:eastAsia="SimSun" w:hAnsi="Times New Roman"/>
          <w:color w:val="3A4A5A"/>
        </w:rPr>
        <w:t xml:space="preserve"> 的共同标度下（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ρ</w:t>
      </w:r>
      <w:r>
        <w:rPr>
          <w:rFonts w:ascii="Times New Roman" w:cs="Times New Roman" w:eastAsia="SimSun" w:hAnsi="Times New Roman"/>
          <w:color w:val="3A4A5A"/>
        </w:rPr>
        <w:t xml:space="preserve"> 关于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λ</w:t>
      </w:r>
      <w:r>
        <w:rPr>
          <w:rFonts w:ascii="Times New Roman" w:cs="Times New Roman" w:eastAsia="SimSun" w:hAnsi="Times New Roman"/>
          <w:color w:val="3A4A5A"/>
        </w:rPr>
        <w:t xml:space="preserve"> 单调增），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多重超图的阈值因而不高于任一单层的阈值；若 </w:t>
      </w:r>
      <w:r>
        <w:rPr>
          <w:rFonts w:ascii="Cambria Math" w:eastAsia="SimSun" w:hAnsi="Cambria Math"/>
          <w:i/>
          <w:iCs/>
          <w:color w:val="3A4A5A"/>
        </w:rPr>
        <w:t xml:space="preserve">N</w:t>
      </w:r>
      <w:r>
        <w:rPr>
          <w:rFonts w:ascii="Times New Roman" w:cs="Times New Roman" w:eastAsia="SimSun" w:hAnsi="Times New Roman"/>
          <w:color w:val="3A4A5A"/>
        </w:rPr>
        <w:t xml:space="preserve"> 不可约且存在非零非对角元，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则严格更低。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证明.</w:t>
      </w:r>
      <w:r>
        <w:rPr>
          <w:rFonts w:ascii="Times New Roman" w:cs="Times New Roman" w:eastAsia="SimSun" w:hAnsi="Times New Roman"/>
        </w:rPr>
        <w:t xml:space="preserve"> 非负矩阵的谱半径不小于任一对角元；不可约时 Perron–Frobenius 给出对元素的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严格单调性。</w:t>
      </w:r>
      <w:r>
        <w:rPr>
          <w:rFonts w:ascii="Cambria Math" w:eastAsia="SimSun" w:hAnsi="Cambria Math"/>
          <w:i w:val="false"/>
          <w:iCs w:val="false"/>
        </w:rPr>
        <w:t xml:space="preserve">□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命题 3.3 的可检验推论，也是本文最有传播力的一句话：**两条各自亚临界的弱渠道，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合起来可以超临界**，且发生条件由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12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21</w:t>
      </w:r>
      <w:r>
        <w:rPr>
          <w:rFonts w:ascii="Times New Roman" w:cs="Times New Roman" w:eastAsia="SimSun" w:hAnsi="Times New Roman"/>
        </w:rPr>
        <w:t xml:space="preserve"> 显式给出。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第 6 节要做出这个协同区的相图。已在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 w:val="false"/>
          <w:iCs w:val="false"/>
        </w:rPr>
        <w:t xml:space="preserve">(2,2),(3,3)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=3</w:t>
      </w:r>
      <w:r>
        <w:rPr>
          <w:rFonts w:ascii="Times New Roman" w:cs="Times New Roman" w:eastAsia="SimSun" w:hAnsi="Times New Roman"/>
        </w:rPr>
        <w:t xml:space="preserve"> 上验证：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λ=0.13</w:t>
      </w:r>
      <w:r>
        <w:rPr>
          <w:rFonts w:ascii="Times New Roman" w:cs="Times New Roman" w:eastAsia="SimSun" w:hAnsi="Times New Roman"/>
        </w:rPr>
        <w:t xml:space="preserve"> 时两层各自的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aa</w:t>
      </w:r>
      <w:r>
        <w:rPr>
          <w:rFonts w:ascii="Cambria Math" w:eastAsia="SimSun" w:hAnsi="Cambria Math"/>
          <w:i w:val="false"/>
          <w:iCs w:val="false"/>
        </w:rPr>
        <w:t xml:space="preserve">=0.386</w:t>
      </w:r>
      <w:r>
        <w:rPr>
          <w:rFonts w:ascii="Times New Roman" w:cs="Times New Roman" w:eastAsia="SimSun" w:hAnsi="Times New Roman"/>
        </w:rPr>
        <w:t xml:space="preserve">（深度亚临界），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合起来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)=1.013</w:t>
      </w:r>
      <w:r>
        <w:rPr>
          <w:rFonts w:ascii="Times New Roman" w:cs="Times New Roman" w:eastAsia="SimSun" w:hAnsi="Times New Roman"/>
        </w:rPr>
        <w:t xml:space="preserve">（超临界）。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3.6 与度均场的比较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度均场：设层度类 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 的感染概率 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k</w:t>
      </w:r>
      <w:r>
        <w:rPr>
          <w:rFonts w:ascii="Times New Roman" w:cs="Times New Roman" w:eastAsia="SimSun" w:hAnsi="Times New Roman"/>
        </w:rPr>
        <w:t xml:space="preserve">，群体激活概率取系综平均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=1-(1-φ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m_a-1</w:t>
      </w:r>
      <w:r>
        <w:rPr>
          <w:rFonts w:ascii="Times New Roman" w:cs="Times New Roman" w:eastAsia="SimSun" w:hAnsi="Times New Roman"/>
        </w:rPr>
        <w:t xml:space="preserve">，</w:t>
      </w:r>
      <w:r>
        <w:rPr>
          <w:rFonts w:ascii="Cambria Math" w:eastAsia="SimSun" w:hAnsi="Cambria Math"/>
          <w:i w:val="false"/>
          <w:iCs w:val="false"/>
        </w:rPr>
        <w:t xml:space="preserve">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=Σ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k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/⟨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</w:rPr>
        <w:t xml:space="preserve">⟩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=-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,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̇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s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Σ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β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Θ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-μ  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i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k</w:t>
      </w:r>
      <w:r>
        <w:rPr>
          <w:rFonts w:ascii="Cambria Math" w:eastAsia="SimSun" w:hAnsi="Cambria Math"/>
          <w:sz w:val="21"/>
          <w:szCs w:val="21"/>
        </w:rPr>
        <w:t xml:space="preserve">	(17)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线性化（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≃(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-1)φ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）给出</w:t>
      </w:r>
    </w:p>
    <w:p>
      <w:pPr>
        <w:tabs>
          <w:tab w:val="center" w:pos="4680"/>
          <w:tab w:val="right" w:pos="9360"/>
        </w:tabs>
        <w:spacing w:after="180" w:before="180" w:line="300"/>
        <w:jc w:val="left"/>
      </w:pPr>
      <w:r>
        <w:rPr>
          <w:rFonts w:ascii="Cambria Math" w:eastAsia="SimSun" w:hAnsi="Cambria Math"/>
        </w:rPr>
        <w:t xml:space="preserve">	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N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MF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ab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=(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m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-1) λ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 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(b)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⟩)/(⟨</w:t>
      </w:r>
      <w:r>
        <w:rPr>
          <w:rFonts w:ascii="Cambria Math" w:eastAsia="SimSun" w:hAnsi="Cambria Math"/>
          <w:i/>
          <w:iCs/>
          <w:sz w:val="21"/>
          <w:szCs w:val="21"/>
        </w:rPr>
        <w:t xml:space="preserve">k</w:t>
      </w:r>
      <w:r>
        <w:rPr>
          <w:rFonts w:ascii="Cambria Math" w:eastAsia="SimSun" w:hAnsi="Cambria Math"/>
          <w:i w:val="false"/>
          <w:iCs w:val="false"/>
          <w:sz w:val="21"/>
          <w:szCs w:val="21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sz w:val="21"/>
          <w:szCs w:val="21"/>
        </w:rPr>
        <w:t xml:space="preserve">⟩)</w:t>
      </w:r>
      <w:r>
        <w:rPr>
          <w:rFonts w:ascii="Cambria Math" w:eastAsia="SimSun" w:hAnsi="Cambria Math"/>
          <w:sz w:val="21"/>
          <w:szCs w:val="21"/>
        </w:rPr>
        <w:t xml:space="preserve">	(18)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b/>
          <w:bCs/>
          <w:color w:val="3A4A5A"/>
        </w:rPr>
        <w:t xml:space="preserve">命题 3.4（均场的三处偏差）.</w:t>
      </w:r>
      <w:r>
        <w:rPr>
          <w:rFonts w:ascii="Times New Roman" w:cs="Times New Roman" w:eastAsia="SimSun" w:hAnsi="Times New Roman"/>
          <w:color w:val="3A4A5A"/>
        </w:rPr>
        <w:t xml:space="preserve"> (18) 与 (15) 的差别恰为三项，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且方向不同：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1.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λ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b</w:t>
      </w:r>
      <w:r>
        <w:rPr>
          <w:rFonts w:ascii="Times New Roman" w:cs="Times New Roman" w:eastAsia="SimSun" w:hAnsi="Times New Roman"/>
          <w:color w:val="3A4A5A"/>
        </w:rPr>
        <w:t xml:space="preserve"> 取代 </w:t>
      </w:r>
      <w:r>
        <w:rPr>
          <w:rFonts w:ascii="Cambria Math" w:eastAsia="SimSun" w:hAnsi="Cambria Math"/>
          <w:i/>
          <w:iCs/>
          <w:color w:val="3A4A5A"/>
        </w:rPr>
        <w:t xml:space="preserve">T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=λ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/(1+λ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)</w:t>
      </w:r>
      <w:r>
        <w:rPr>
          <w:rFonts w:ascii="Times New Roman" w:cs="Times New Roman" w:eastAsia="SimSun" w:hAnsi="Times New Roman"/>
          <w:color w:val="3A4A5A"/>
        </w:rPr>
        <w:t xml:space="preserve"> —— 均场把整个感染期的传递概率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   当成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β/μ</w:t>
      </w:r>
      <w:r>
        <w:rPr>
          <w:rFonts w:ascii="Times New Roman" w:cs="Times New Roman" w:eastAsia="SimSun" w:hAnsi="Times New Roman"/>
          <w:color w:val="3A4A5A"/>
        </w:rPr>
        <w:t xml:space="preserve">，忽略"群体一旦向某成员传递即对它用尽"，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高估</w:t>
      </w:r>
      <w:r>
        <w:rPr>
          <w:rFonts w:ascii="Times New Roman" w:cs="Times New Roman" w:eastAsia="SimSun" w:hAnsi="Times New Roman"/>
          <w:color w:val="3A4A5A"/>
        </w:rPr>
        <w:t xml:space="preserve">；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2. 缺少余度相减 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-δ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ab</w:t>
      </w:r>
      <w:r>
        <w:rPr>
          <w:rFonts w:ascii="Times New Roman" w:cs="Times New Roman" w:eastAsia="SimSun" w:hAnsi="Times New Roman"/>
          <w:color w:val="3A4A5A"/>
        </w:rPr>
        <w:t xml:space="preserve"> —— 均场允许沿来路那个群体折返，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高估</w:t>
      </w:r>
      <w:r>
        <w:rPr>
          <w:rFonts w:ascii="Times New Roman" w:cs="Times New Roman" w:eastAsia="SimSun" w:hAnsi="Times New Roman"/>
          <w:color w:val="3A4A5A"/>
        </w:rPr>
        <w:t xml:space="preserve">；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3. 缺少级联因子 </w:t>
      </w:r>
      <w:r>
        <w:rPr>
          <w:rFonts w:ascii="Cambria Math" w:eastAsia="SimSun" w:hAnsi="Cambria Math"/>
          <w:i/>
          <w:iCs/>
          <w:color w:val="3A4A5A"/>
        </w:rPr>
        <w:t xml:space="preserve">C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/[(</w:t>
      </w:r>
      <w:r>
        <w:rPr>
          <w:rFonts w:ascii="Cambria Math" w:eastAsia="SimSun" w:hAnsi="Cambria Math"/>
          <w:i/>
          <w:iCs/>
          <w:color w:val="3A4A5A"/>
        </w:rPr>
        <w:t xml:space="preserve">m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-1)</w:t>
      </w:r>
      <w:r>
        <w:rPr>
          <w:rFonts w:ascii="Cambria Math" w:eastAsia="SimSun" w:hAnsi="Cambria Math"/>
          <w:i/>
          <w:iCs/>
          <w:color w:val="3A4A5A"/>
        </w:rPr>
        <w:t xml:space="preserve">T</w:t>
      </w:r>
      <w:r>
        <w:rPr>
          <w:rFonts w:ascii="Cambria Math" w:eastAsia="SimSun" w:hAnsi="Cambria Math"/>
          <w:i w:val="false"/>
          <w:iCs w:val="false"/>
          <w:color w:val="3A4A5A"/>
          <w:vertAlign w:val="subscript"/>
        </w:rPr>
        <w:t xml:space="preserve">b</w:t>
      </w:r>
      <w:r>
        <w:rPr>
          <w:rFonts w:ascii="Cambria Math" w:eastAsia="SimSun" w:hAnsi="Cambria Math"/>
          <w:i w:val="false"/>
          <w:iCs w:val="false"/>
          <w:color w:val="3A4A5A"/>
        </w:rPr>
        <w:t xml:space="preserve">]&gt;1</w:t>
      </w:r>
      <w:r>
        <w:rPr>
          <w:rFonts w:ascii="Times New Roman" w:cs="Times New Roman" w:eastAsia="SimSun" w:hAnsi="Times New Roman"/>
          <w:color w:val="3A4A5A"/>
        </w:rPr>
        <w:t xml:space="preserve"> —— 均场的线性化把各成员的贡献独立相加，</w:t>
      </w:r>
    </w:p>
    <w:p>
      <w:pPr>
        <w:pBdr>
          <w:left w:val="single" w:color="9AAFC4" w:sz="12" w:space="8"/>
        </w:pBdr>
        <w:spacing w:after="60" w:before="60" w:line="300"/>
        <w:ind w:left="360"/>
      </w:pPr>
      <w:r>
        <w:rPr>
          <w:rFonts w:ascii="Times New Roman" w:cs="Times New Roman" w:eastAsia="SimSun" w:hAnsi="Times New Roman"/>
          <w:color w:val="3A4A5A"/>
        </w:rPr>
        <w:t xml:space="preserve">   看不见群内级联延长激活，</w:t>
      </w:r>
      <w:r>
        <w:rPr>
          <w:rFonts w:ascii="Times New Roman" w:cs="Times New Roman" w:eastAsia="SimSun" w:hAnsi="Times New Roman"/>
          <w:b/>
          <w:bCs/>
          <w:color w:val="3A4A5A"/>
        </w:rPr>
        <w:t xml:space="preserve">低估</w:t>
      </w:r>
      <w:r>
        <w:rPr>
          <w:rFonts w:ascii="Times New Roman" w:cs="Times New Roman" w:eastAsia="SimSun" w:hAnsi="Times New Roman"/>
          <w:color w:val="3A4A5A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前两项在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 时退化为有向工作里"均场丢掉分母的 </w:t>
      </w:r>
      <w:r>
        <w:rPr>
          <w:rFonts w:ascii="Cambria Math" w:eastAsia="SimSun" w:hAnsi="Cambria Math"/>
          <w:i w:val="false"/>
          <w:iCs w:val="false"/>
        </w:rPr>
        <w:t xml:space="preserve">-1</w:t>
      </w:r>
      <w:r>
        <w:rPr>
          <w:rFonts w:ascii="Times New Roman" w:cs="Times New Roman" w:eastAsia="SimSun" w:hAnsi="Times New Roman"/>
        </w:rPr>
        <w:t xml:space="preserve">"的同一件事；第三项是高阶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特有的，且方向相反。**实测（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∈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 w:val="false"/>
          <w:iCs w:val="false"/>
        </w:rPr>
        <w:t xml:space="preserve">3,5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=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）表明前两项占优，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净效应不变号**：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MF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/λ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 在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=2,3,4,6,8</w:t>
      </w:r>
      <w:r>
        <w:rPr>
          <w:rFonts w:ascii="Times New Roman" w:cs="Times New Roman" w:eastAsia="SimSun" w:hAnsi="Times New Roman"/>
        </w:rPr>
        <w:t xml:space="preserve"> 处依次为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0.76,0.85,0.88,0.90,0.91</w:t>
      </w:r>
      <w:r>
        <w:rPr>
          <w:rFonts w:ascii="Times New Roman" w:cs="Times New Roman" w:eastAsia="SimSun" w:hAnsi="Times New Roman"/>
        </w:rPr>
        <w:t xml:space="preserve">——均场始终低估阈值，但差距随 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Times New Roman" w:cs="Times New Roman" w:eastAsia="SimSun" w:hAnsi="Times New Roman"/>
        </w:rPr>
        <w:t xml:space="preserve"> 单调缩小，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因为级联项部分抵消。第 4.4 节把三项逐项量化，并检验"是否存在使净效应变号的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,λ,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))</w:t>
      </w:r>
      <w:r>
        <w:rPr>
          <w:rFonts w:ascii="Times New Roman" w:cs="Times New Roman" w:eastAsia="SimSun" w:hAnsi="Times New Roman"/>
        </w:rPr>
        <w:t xml:space="preserve"> 区域"——</w:t>
      </w:r>
      <w:r>
        <w:rPr>
          <w:rFonts w:ascii="Times New Roman" w:cs="Times New Roman" w:eastAsia="SimSun" w:hAnsi="Times New Roman"/>
          <w:b/>
          <w:bCs/>
        </w:rPr>
        <w:t xml:space="preserve">这是一个开放问题，不是已知结论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3.7 </w:t>
      </w:r>
      <w:r>
        <w:rPr>
          <w:rFonts w:ascii="Cambria Math" w:eastAsia="SimSun" w:hAnsi="Cambria Math"/>
          <w:b/>
          <w:bCs/>
          <w:i w:val="false"/>
          <w:iCs w:val="false"/>
          <w:color w:val="1A1A1A"/>
          <w:sz w:val="23"/>
          <w:szCs w:val="23"/>
        </w:rPr>
        <w:t xml:space="preserve">θ</w:t>
      </w:r>
      <w:r>
        <w:rPr>
          <w:rFonts w:ascii="Cambria Math" w:eastAsia="SimSun" w:hAnsi="Cambria Math"/>
          <w:b/>
          <w:bCs/>
          <w:i w:val="false"/>
          <w:iCs w:val="false"/>
          <w:color w:val="1A1A1A"/>
          <w:sz w:val="23"/>
          <w:szCs w:val="23"/>
          <w:vertAlign w:val="subscript"/>
        </w:rPr>
        <w:t xml:space="preserve">a</w:t>
      </w:r>
      <w:r>
        <w:rPr>
          <w:rFonts w:ascii="Cambria Math" w:eastAsia="SimSun" w:hAnsi="Cambria Math"/>
          <w:b/>
          <w:bCs/>
          <w:i w:val="false"/>
          <w:iCs w:val="false"/>
          <w:color w:val="1A1A1A"/>
          <w:sz w:val="23"/>
          <w:szCs w:val="23"/>
        </w:rPr>
        <w:t xml:space="preserve">≥2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(10) 中只有指示函数依赖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，故方程组对任意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Times New Roman" w:cs="Times New Roman" w:eastAsia="SimSun" w:hAnsi="Times New Roman"/>
        </w:rPr>
        <w:t xml:space="preserve"> 形式不变。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但单个种子无法激活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≥2</w:t>
      </w:r>
      <w:r>
        <w:rPr>
          <w:rFonts w:ascii="Times New Roman" w:cs="Times New Roman" w:eastAsia="SimSun" w:hAnsi="Times New Roman"/>
        </w:rPr>
        <w:t xml:space="preserve"> 的群体，故 (13) 给出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=0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该层在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中整行整列为零：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若</w:t>
      </w:r>
      <w:r>
        <w:rPr>
          <w:rFonts w:ascii="Times New Roman" w:cs="Times New Roman" w:eastAsia="SimSun" w:hAnsi="Times New Roman"/>
          <w:b/>
          <w:bCs/>
        </w:rPr>
        <w:t xml:space="preserve">所有</w:t>
      </w:r>
      <w:r>
        <w:rPr>
          <w:rFonts w:ascii="Times New Roman" w:cs="Times New Roman" w:eastAsia="SimSun" w:hAnsi="Times New Roman"/>
        </w:rPr>
        <w:t xml:space="preserve">层都有 </w:t>
      </w:r>
      <w:r>
        <w:rPr>
          <w:rFonts w:ascii="Cambria Math" w:eastAsia="SimSun" w:hAnsi="Cambria Math"/>
          <w:i w:val="false"/>
          <w:iCs w:val="false"/>
        </w:rPr>
        <w:t xml:space="preserve">θ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≥2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=0</w:t>
      </w:r>
      <w:r>
        <w:rPr>
          <w:rFonts w:ascii="Times New Roman" w:cs="Times New Roman" w:eastAsia="SimSun" w:hAnsi="Times New Roman"/>
        </w:rPr>
        <w:t xml:space="preserve">，无线性失稳，转入 bootstrap /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Times New Roman" w:cs="Times New Roman" w:eastAsia="SimSun" w:hAnsi="Times New Roman"/>
        </w:rPr>
        <w:t xml:space="preserve">-core 型渗流，须按渗流途径处理。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若只有</w:t>
      </w:r>
      <w:r>
        <w:rPr>
          <w:rFonts w:ascii="Times New Roman" w:cs="Times New Roman" w:eastAsia="SimSun" w:hAnsi="Times New Roman"/>
          <w:b/>
          <w:bCs/>
        </w:rPr>
        <w:t xml:space="preserve">部分</w:t>
      </w:r>
      <w:r>
        <w:rPr>
          <w:rFonts w:ascii="Times New Roman" w:cs="Times New Roman" w:eastAsia="SimSun" w:hAnsi="Times New Roman"/>
        </w:rPr>
        <w:t xml:space="preserve">层：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退化为 </w:t>
      </w:r>
      <w:r>
        <w:rPr>
          <w:rFonts w:ascii="Cambria Math" w:eastAsia="SimSun" w:hAnsi="Cambria Math"/>
          <w:i w:val="false"/>
          <w:iCs w:val="false"/>
        </w:rPr>
        <w:t xml:space="preserve">θ=1</w:t>
      </w:r>
      <w:r>
        <w:rPr>
          <w:rFonts w:ascii="Times New Roman" w:cs="Times New Roman" w:eastAsia="SimSun" w:hAnsi="Times New Roman"/>
        </w:rPr>
        <w:t xml:space="preserve"> 子层构成的子矩阵，阈值只由这些层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决定；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的层在阈值处完全不起作用，却在超临界区放大终态规模。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这是多层特有的结论</w:t>
      </w:r>
      <w:r>
        <w:rPr>
          <w:rFonts w:ascii="Times New Roman" w:cs="Times New Roman" w:eastAsia="SimSun" w:hAnsi="Times New Roman"/>
        </w:rPr>
        <w:t xml:space="preserve">：一条"高门槛渠道"不改变爆发与否，只改变爆发多大。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值得单独作一小节并给出终态的定量差异。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3.8 两处已知的空缺（须在定稿前补上）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层内群体重叠</w:t>
      </w:r>
      <w:r>
        <w:rPr>
          <w:rFonts w:ascii="Times New Roman" w:cs="Times New Roman" w:eastAsia="SimSun" w:hAnsi="Times New Roman"/>
        </w:rPr>
        <w:t xml:space="preserve">：全文只讨论层间重叠 </w:t>
      </w: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，但同一层内两个群体共享多个节点同样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破坏 (H1)。至少要给一个测量与一段讨论。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终态理论</w:t>
      </w:r>
      <w:r>
        <w:rPr>
          <w:rFonts w:ascii="Times New Roman" w:cs="Times New Roman" w:eastAsia="SimSun" w:hAnsi="Times New Roman"/>
        </w:rPr>
        <w:t xml:space="preserve">：本大纲只做到阈值。家庭模型有成熟的最终规模自洽方程，且需要的是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群内最终规模的</w:t>
      </w:r>
      <w:r>
        <w:rPr>
          <w:rFonts w:ascii="Times New Roman" w:cs="Times New Roman" w:eastAsia="SimSun" w:hAnsi="Times New Roman"/>
          <w:b/>
          <w:bCs/>
        </w:rPr>
        <w:t xml:space="preserve">整个分布</w:t>
      </w:r>
      <w:r>
        <w:rPr>
          <w:rFonts w:ascii="Times New Roman" w:cs="Times New Roman" w:eastAsia="SimSun" w:hAnsi="Times New Roman"/>
        </w:rPr>
        <w:t xml:space="preserve">而非仅其均值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Times New Roman" w:cs="Times New Roman" w:eastAsia="SimSun" w:hAnsi="Times New Roman"/>
        </w:rPr>
        <w:t xml:space="preserve">。这是审稿人一定会问的，应在第 3 节补一小节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或明确声明留待后续。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4. 数值校验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仿真为 (3) 所定义连续时间 Markov 过程的精确 Gillespie 抽样，</w:t>
      </w:r>
      <w:r>
        <w:rPr>
          <w:rFonts w:ascii="Cambria Math" w:eastAsia="SimSun" w:hAnsi="Cambria Math"/>
          <w:i w:val="false"/>
          <w:iCs w:val="false"/>
        </w:rPr>
        <w:t xml:space="preserve">μ=1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4.1 内部自洽（无需仿真）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(10) 求和是否给出 (11)：残差随积分步长的收敛阶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恒等式 </w:t>
      </w:r>
      <w:r>
        <w:rPr>
          <w:rFonts w:ascii="Cambria Math" w:eastAsia="SimSun" w:hAnsi="Cambria Math"/>
          <w:i/>
          <w:iCs/>
        </w:rPr>
        <w:t xml:space="preserve">x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(a)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m_a-1,0,0</w:t>
      </w:r>
      <w:r>
        <w:rPr>
          <w:rFonts w:ascii="Cambria Math" w:eastAsia="SimSun" w:hAnsi="Cambria Math"/>
          <w:i w:val="false"/>
          <w:iCs w:val="false"/>
        </w:rPr>
        <w:t xml:space="preserve">=[(1-ε)ψ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(Φ)]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m_a-1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（全体成员易感 </w:t>
      </w:r>
      <w:r>
        <w:rPr>
          <w:rFonts w:ascii="Cambria Math" w:eastAsia="SimSun" w:hAnsi="Cambria Math"/>
          <w:i w:val="false"/>
          <w:iCs w:val="false"/>
        </w:rPr>
        <w:t xml:space="preserve">⇒</w:t>
      </w:r>
      <w:r>
        <w:rPr>
          <w:rFonts w:ascii="Times New Roman" w:cs="Times New Roman" w:eastAsia="SimSun" w:hAnsi="Times New Roman"/>
        </w:rPr>
        <w:t xml:space="preserve"> 群体从未激活 </w:t>
      </w:r>
      <w:r>
        <w:rPr>
          <w:rFonts w:ascii="Cambria Math" w:eastAsia="SimSun" w:hAnsi="Cambria Math"/>
          <w:i w:val="false"/>
          <w:iCs w:val="false"/>
        </w:rPr>
        <w:t xml:space="preserve">⇒</w:t>
      </w:r>
      <w:r>
        <w:rPr>
          <w:rFonts w:ascii="Times New Roman" w:cs="Times New Roman" w:eastAsia="SimSun" w:hAnsi="Times New Roman"/>
        </w:rPr>
        <w:t xml:space="preserve"> 必未传递）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  <w:b/>
          <w:bCs/>
        </w:rPr>
        <w:t xml:space="preserve">线性化的交叉验证</w:t>
      </w:r>
      <w:r>
        <w:rPr>
          <w:rFonts w:ascii="Times New Roman" w:cs="Times New Roman" w:eastAsia="SimSun" w:hAnsi="Times New Roman"/>
        </w:rPr>
        <w:t xml:space="preserve">：直接线性化 (10) 得到的增长矩阵，应与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(15) 逐元相同。这是本文最重要的一致性检验，因为两者路径完全不同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（前者是 ODE 的 Jacobian，后者是分支过程计数）。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,λ)</w:t>
      </w:r>
      <w:r>
        <w:rPr>
          <w:rFonts w:ascii="Times New Roman" w:cs="Times New Roman" w:eastAsia="SimSun" w:hAnsi="Times New Roman"/>
        </w:rPr>
        <w:t xml:space="preserve"> 的两种算法：递推 (13) vs 群体内直接 Gillespie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保联合度重排下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不变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4.2 含时复现与精度层级（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图 2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）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=2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</w:rPr>
        <w:t xml:space="preserve">≠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</w:t>
      </w:r>
      <w:r>
        <w:rPr>
          <w:rFonts w:ascii="Times New Roman" w:cs="Times New Roman" w:eastAsia="SimSun" w:hAnsi="Times New Roman"/>
        </w:rPr>
        <w:t xml:space="preserve"> 的完整 </w:t>
      </w:r>
      <w:r>
        <w:rPr>
          <w:rFonts w:ascii="Cambria Math" w:eastAsia="SimSun" w:hAnsi="Cambria Math"/>
          <w:i/>
          <w:iCs/>
        </w:rPr>
        <w:t xml:space="preserve">S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),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：仿真 vs 群体闭合 vs 度均场。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偏差随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的标度：闭合趋零（已验，见 3.4 的数值证据），均场应趋非零平台。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报告纪律</w:t>
      </w:r>
      <w:r>
        <w:rPr>
          <w:rFonts w:ascii="Times New Roman" w:cs="Times New Roman" w:eastAsia="SimSun" w:hAnsi="Times New Roman"/>
        </w:rPr>
        <w:t xml:space="preserve">：每个点必须同时给出蒙特卡洛噪声底，否则"误差重新上升"这类假象无法与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真实的闭合失效区分——初次测量正是在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=4000</w:t>
      </w:r>
      <w:r>
        <w:rPr>
          <w:rFonts w:ascii="Times New Roman" w:cs="Times New Roman" w:eastAsia="SimSun" w:hAnsi="Times New Roman"/>
        </w:rPr>
        <w:t xml:space="preserve"> 处出现过这样的假上升。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阈值邻域须单独做有限尺寸标度，不能直接引用有限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 的值。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4.3 阈值的独立测量（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图 3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亚临界区单种子簇的平均总规模为 </w:t>
      </w:r>
      <w:r>
        <w:rPr>
          <w:rFonts w:ascii="Cambria Math" w:eastAsia="SimSun" w:hAnsi="Cambria Math"/>
          <w:i w:val="false"/>
          <w:iCs w:val="false"/>
        </w:rPr>
        <w:t xml:space="preserve">1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T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I</w:t>
      </w:r>
      <w:r>
        <w:rPr>
          <w:rFonts w:ascii="Cambria Math" w:eastAsia="SimSun" w:hAnsi="Cambria Math"/>
          <w:i w:val="false"/>
          <w:iCs w:val="false"/>
        </w:rPr>
        <w:t xml:space="preserve">-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Times New Roman" w:cs="Times New Roman" w:eastAsia="SimSun" w:hAnsi="Times New Roman"/>
        </w:rPr>
        <w:t xml:space="preserve"> 为种子的型分布。</w:t>
      </w:r>
      <w:r>
        <w:rPr>
          <w:rFonts w:ascii="Times New Roman" w:cs="Times New Roman" w:eastAsia="SimSun" w:hAnsi="Times New Roman"/>
          <w:b/>
          <w:bCs/>
        </w:rPr>
        <w:t xml:space="preserve">注意不能写成 </w:t>
      </w:r>
      <w:r>
        <w:rPr>
          <w:rFonts w:ascii="Cambria Math" w:eastAsia="SimSun" w:hAnsi="Cambria Math"/>
          <w:b/>
          <w:bCs/>
          <w:i w:val="false"/>
          <w:iCs w:val="false"/>
        </w:rPr>
        <w:t xml:space="preserve">1/(1-ρ)</w:t>
      </w:r>
      <w:r>
        <w:rPr>
          <w:rFonts w:ascii="Times New Roman" w:cs="Times New Roman" w:eastAsia="SimSun" w:hAnsi="Times New Roman"/>
        </w:rPr>
        <w:t xml:space="preserve">：那只在单型（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=1</w:t>
      </w:r>
      <w:r>
        <w:rPr>
          <w:rFonts w:ascii="Times New Roman" w:cs="Times New Roman" w:eastAsia="SimSun" w:hAnsi="Times New Roman"/>
        </w:rPr>
        <w:t xml:space="preserve">）或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Times New Roman" w:cs="Times New Roman" w:eastAsia="SimSun" w:hAnsi="Times New Roman"/>
        </w:rPr>
        <w:t xml:space="preserve"> 恰为 Perron 向量时成立，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≥2</w:t>
      </w:r>
      <w:r>
        <w:rPr>
          <w:rFonts w:ascii="Times New Roman" w:cs="Times New Roman" w:eastAsia="SimSun" w:hAnsi="Times New Roman"/>
        </w:rPr>
        <w:t xml:space="preserve"> 时比例常数依赖于 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可用的是它在 </w:t>
      </w:r>
      <w:r>
        <w:rPr>
          <w:rFonts w:ascii="Cambria Math" w:eastAsia="SimSun" w:hAnsi="Cambria Math"/>
          <w:i w:val="false"/>
          <w:iCs w:val="false"/>
        </w:rPr>
        <w:t xml:space="preserve">ρ→1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</w:t>
      </w:r>
      <w:r>
        <w:rPr>
          <w:rFonts w:ascii="Times New Roman" w:cs="Times New Roman" w:eastAsia="SimSun" w:hAnsi="Times New Roman"/>
        </w:rPr>
        <w:t xml:space="preserve"> 时按 </w:t>
      </w:r>
      <w:r>
        <w:rPr>
          <w:rFonts w:ascii="Cambria Math" w:eastAsia="SimSun" w:hAnsi="Cambria Math"/>
          <w:i w:val="false"/>
          <w:iCs w:val="false"/>
        </w:rPr>
        <w:t xml:space="preserve">(1-ρ)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-1</w:t>
      </w:r>
      <w:r>
        <w:rPr>
          <w:rFonts w:ascii="Times New Roman" w:cs="Times New Roman" w:eastAsia="SimSun" w:hAnsi="Times New Roman"/>
        </w:rPr>
        <w:t xml:space="preserve"> 发散，故 </w:t>
      </w:r>
      <w:r>
        <w:rPr>
          <w:rFonts w:ascii="Cambria Math" w:eastAsia="SimSun" w:hAnsi="Cambria Math"/>
          <w:i w:val="false"/>
          <w:iCs w:val="false"/>
        </w:rPr>
        <w:t xml:space="preserve">ε/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</w:rPr>
        <w:t xml:space="preserve">(∞)</w:t>
      </w:r>
      <w:r>
        <w:rPr>
          <w:rFonts w:ascii="Times New Roman" w:cs="Times New Roman" w:eastAsia="SimSun" w:hAnsi="Times New Roman"/>
        </w:rPr>
        <w:t xml:space="preserve"> 随 </w:t>
      </w:r>
      <w:r>
        <w:rPr>
          <w:rFonts w:ascii="Cambria Math" w:eastAsia="SimSun" w:hAnsi="Cambria Math"/>
          <w:i w:val="false"/>
          <w:iCs w:val="false"/>
        </w:rPr>
        <w:t xml:space="preserve">λ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线性趋零、零点即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。由此外推测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Times New Roman" w:cs="Times New Roman" w:eastAsia="SimSun" w:hAnsi="Times New Roman"/>
        </w:rPr>
        <w:t xml:space="preserve">，与 </w:t>
      </w: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)=1</w:t>
      </w:r>
      <w:r>
        <w:rPr>
          <w:rFonts w:ascii="Times New Roman" w:cs="Times New Roman" w:eastAsia="SimSun" w:hAnsi="Times New Roman"/>
        </w:rPr>
        <w:t xml:space="preserve"> 比较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（给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Times New Roman" w:cs="Times New Roman" w:eastAsia="SimSun" w:hAnsi="Times New Roman"/>
        </w:rPr>
        <w:t xml:space="preserve"> 数）。</w:t>
      </w:r>
      <w:r>
        <w:rPr>
          <w:rFonts w:ascii="Times New Roman" w:cs="Times New Roman" w:eastAsia="SimSun" w:hAnsi="Times New Roman"/>
          <w:b/>
          <w:bCs/>
        </w:rPr>
        <w:t xml:space="preserve">全程不使用 </w:t>
      </w:r>
      <w:r>
        <w:rPr>
          <w:rFonts w:ascii="Cambria Math" w:eastAsia="SimSun" w:hAnsi="Cambria Math"/>
          <w:b/>
          <w:bCs/>
          <w:i/>
          <w:iCs/>
        </w:rPr>
        <w:t xml:space="preserve">N</w:t>
      </w:r>
      <w:r>
        <w:rPr>
          <w:rFonts w:ascii="Times New Roman" w:cs="Times New Roman" w:eastAsia="SimSun" w:hAnsi="Times New Roman"/>
        </w:rPr>
        <w:t xml:space="preserve">，是真正独立的测量。</w:t>
      </w:r>
    </w:p>
    <w:p>
      <w:pPr>
        <w:pStyle w:val="Heading3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4.4 三处均场偏差的逐项量化（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图 4</w:t>
      </w:r>
      <w:r>
        <w:rPr>
          <w:rFonts w:ascii="Times New Roman" w:cs="Times New Roman" w:eastAsia="SimSun" w:hAnsi="Times New Roman"/>
          <w:b/>
          <w:bCs/>
          <w:color w:val="1A1A1A"/>
          <w:sz w:val="23"/>
          <w:szCs w:val="23"/>
        </w:rPr>
        <w:t xml:space="preserve">）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按命题 3.4 分别关闭三项（用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Times New Roman" w:cs="Times New Roman" w:eastAsia="SimSun" w:hAnsi="Times New Roman"/>
        </w:rPr>
        <w:t xml:space="preserve"> 换 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、加/去 </w:t>
      </w:r>
      <w:r>
        <w:rPr>
          <w:rFonts w:ascii="Cambria Math" w:eastAsia="SimSun" w:hAnsi="Cambria Math"/>
          <w:i w:val="false"/>
          <w:iCs w:val="false"/>
        </w:rPr>
        <w:t xml:space="preserve">-δ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、用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-1)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换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Times New Roman" w:cs="Times New Roman" w:eastAsia="SimSun" w:hAnsi="Times New Roman"/>
        </w:rPr>
        <w:t xml:space="preserve">），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在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,λ)</w:t>
      </w:r>
      <w:r>
        <w:rPr>
          <w:rFonts w:ascii="Times New Roman" w:cs="Times New Roman" w:eastAsia="SimSun" w:hAnsi="Times New Roman"/>
        </w:rPr>
        <w:t xml:space="preserve"> 平面上画出净偏差的符号与量级。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5. 结构生成与扫描工具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多重超图位形模型：按联合度序列 </w:t>
      </w:r>
      <w:r>
        <w:rPr>
          <w:rFonts w:ascii="Cambria Math" w:eastAsia="SimSun" w:hAnsi="Cambria Math"/>
          <w:i w:val="false"/>
          <w:iCs w:val="false"/>
        </w:rPr>
        <w:t xml:space="preserve">{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v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Cambria Math" w:eastAsia="SimSun" w:hAnsi="Cambria Math"/>
          <w:i w:val="false"/>
          <w:iCs w:val="false"/>
        </w:rPr>
        <w:t xml:space="preserve">}</w:t>
      </w:r>
      <w:r>
        <w:rPr>
          <w:rFonts w:ascii="Times New Roman" w:cs="Times New Roman" w:eastAsia="SimSun" w:hAnsi="Times New Roman"/>
        </w:rPr>
        <w:t xml:space="preserve"> 配对各层成员槽，修复重复超边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i w:val="false"/>
          <w:iCs w:val="false"/>
        </w:rPr>
        <w:t xml:space="preserve">ρ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的调节：两条边际度序列固定下重排层度配对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的调节：保联合度的定向重连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零模型基线与可动范围实测（见 2.3 的开放项）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6. 结构效应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层间相关扫描</w:t>
      </w:r>
      <w:r>
        <w:rPr>
          <w:rFonts w:ascii="Times New Roman" w:cs="Times New Roman" w:eastAsia="SimSun" w:hAnsi="Times New Roman"/>
        </w:rPr>
        <w:t xml:space="preserve"> </w:t>
      </w:r>
      <w:r>
        <w:rPr>
          <w:rFonts w:ascii="Cambria Math" w:eastAsia="SimSun" w:hAnsi="Cambria Math"/>
          <w:i w:val="false"/>
          <w:iCs w:val="false"/>
        </w:rPr>
        <w:t xml:space="preserve">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(ρ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12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：把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(1)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(2)</w:t>
      </w:r>
      <w:r>
        <w:rPr>
          <w:rFonts w:ascii="Cambria Math" w:eastAsia="SimSun" w:hAnsi="Cambria Math"/>
          <w:i w:val="false"/>
          <w:iCs w:val="false"/>
        </w:rPr>
        <w:t xml:space="preserve">⟩=⟨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(1)</w:t>
      </w:r>
      <w:r>
        <w:rPr>
          <w:rFonts w:ascii="Cambria Math" w:eastAsia="SimSun" w:hAnsi="Cambria Math"/>
          <w:i w:val="false"/>
          <w:iCs w:val="false"/>
        </w:rPr>
        <w:t xml:space="preserve">⟩⟨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  <w:vertAlign w:val="superscript"/>
        </w:rPr>
        <w:t xml:space="preserve">(2)</w:t>
      </w:r>
      <w:r>
        <w:rPr>
          <w:rFonts w:ascii="Cambria Math" w:eastAsia="SimSun" w:hAnsi="Cambria Math"/>
          <w:i w:val="false"/>
          <w:iCs w:val="false"/>
        </w:rPr>
        <w:t xml:space="preserve">⟩+ρ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12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代入 (15)，理论与仿真对照。协议与图可从有向工作直接复用。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协同区相图</w:t>
      </w:r>
      <w:r>
        <w:rPr>
          <w:rFonts w:ascii="Times New Roman" w:cs="Times New Roman" w:eastAsia="SimSun" w:hAnsi="Times New Roman"/>
        </w:rPr>
        <w:t xml:space="preserve">（主打结果）：两层各自亚临界，在 </w:t>
      </w:r>
      <w:r>
        <w:rPr>
          <w:rFonts w:ascii="Cambria Math" w:eastAsia="SimSun" w:hAnsi="Cambria Math"/>
          <w:i w:val="false"/>
          <w:iCs w:val="false"/>
        </w:rPr>
        <w:t xml:space="preserve">(λ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</w:rPr>
        <w:t xml:space="preserve">,λ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 平面上画出</w:t>
      </w:r>
    </w:p>
    <w:p>
      <w:pPr>
        <w:spacing w:after="120" w:before="120" w:line="320" w:lineRule="auto"/>
        <w:jc w:val="both"/>
      </w:pP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)=1</w:t>
      </w:r>
      <w:r>
        <w:rPr>
          <w:rFonts w:ascii="Times New Roman" w:cs="Times New Roman" w:eastAsia="SimSun" w:hAnsi="Times New Roman"/>
        </w:rPr>
        <w:t xml:space="preserve"> 的曲线，标出协同区，用仿真验证边界。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渠道不对称</w:t>
      </w:r>
      <w:r>
        <w:rPr>
          <w:rFonts w:ascii="Times New Roman" w:cs="Times New Roman" w:eastAsia="SimSun" w:hAnsi="Times New Roman"/>
        </w:rPr>
        <w:t xml:space="preserve">：固定 </w:t>
      </w:r>
      <w:r>
        <w:rPr>
          <w:rFonts w:ascii="Cambria Math" w:eastAsia="SimSun" w:hAnsi="Cambria Math"/>
          <w:i w:val="false"/>
          <w:iCs w:val="false"/>
        </w:rPr>
        <w:t xml:space="preserve">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w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Times New Roman" w:cs="Times New Roman" w:eastAsia="SimSun" w:hAnsi="Times New Roman"/>
        </w:rPr>
        <w:t xml:space="preserve">，把权重在两层间转移，找最劣配置。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群体规模不对称</w:t>
      </w:r>
      <w:r>
        <w:rPr>
          <w:rFonts w:ascii="Times New Roman" w:cs="Times New Roman" w:eastAsia="SimSun" w:hAnsi="Times New Roman"/>
        </w:rPr>
        <w:t xml:space="preserve">：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1</w:t>
      </w:r>
      <w:r>
        <w:rPr>
          <w:rFonts w:ascii="Cambria Math" w:eastAsia="SimSun" w:hAnsi="Cambria Math"/>
          <w:i w:val="false"/>
          <w:iCs w:val="false"/>
        </w:rPr>
        <w:t xml:space="preserve">≠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2</w:t>
      </w:r>
      <w:r>
        <w:rPr>
          <w:rFonts w:ascii="Times New Roman" w:cs="Times New Roman" w:eastAsia="SimSun" w:hAnsi="Times New Roman"/>
        </w:rPr>
        <w:t xml:space="preserve"> 时"少数大群体"与"多数小群体"哪个更危险——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由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,λ)</w:t>
      </w:r>
      <w:r>
        <w:rPr>
          <w:rFonts w:ascii="Times New Roman" w:cs="Times New Roman" w:eastAsia="SimSun" w:hAnsi="Times New Roman"/>
        </w:rPr>
        <w:t xml:space="preserve"> 的超线性增长，预期大群体更危险，需定量。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  <w:b/>
          <w:bCs/>
        </w:rPr>
        <w:t xml:space="preserve">层间群体重叠</w:t>
      </w:r>
      <w:r>
        <w:rPr>
          <w:rFonts w:ascii="Times New Roman" w:cs="Times New Roman" w:eastAsia="SimSun" w:hAnsi="Times New Roman"/>
        </w:rPr>
        <w:t xml:space="preserve">：(15) 只读取联合度分布，</w:t>
      </w:r>
      <w:r>
        <w:rPr>
          <w:rFonts w:ascii="Times New Roman" w:cs="Times New Roman" w:eastAsia="SimSun" w:hAnsi="Times New Roman"/>
          <w:b/>
          <w:bCs/>
        </w:rPr>
        <w:t xml:space="preserve">看不见 </w:t>
      </w:r>
      <w:r>
        <w:rPr>
          <w:rFonts w:ascii="Cambria Math" w:eastAsia="SimSun" w:hAnsi="Cambria Math"/>
          <w:b/>
          <w:bCs/>
          <w:i/>
          <w:iCs/>
        </w:rPr>
        <w:t xml:space="preserve">o</w:t>
      </w:r>
      <w:r>
        <w:rPr>
          <w:rFonts w:ascii="Cambria Math" w:eastAsia="SimSun" w:hAnsi="Cambria Math"/>
          <w:b/>
          <w:bCs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。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与有向工作同款的可证伪推论：测得阈值随 </w:t>
      </w: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移动，其幅度即为树状闭合失效的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定量刻度。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7. 不可约推广：跨层剂量核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风险率取 </w:t>
      </w:r>
      <w:r>
        <w:rPr>
          <w:rFonts w:ascii="Cambria Math" w:eastAsia="SimSun" w:hAnsi="Cambria Math"/>
          <w:i w:val="false"/>
          <w:iCs w:val="false"/>
        </w:rPr>
        <w:t xml:space="preserve">β</w:t>
      </w:r>
      <w:r>
        <w:rPr>
          <w:rFonts w:ascii="Cambria Math" w:eastAsia="SimSun" w:hAnsi="Cambria Math"/>
          <w:i/>
          <w:iCs/>
        </w:rPr>
        <w:t xml:space="preserve">f</w:t>
      </w:r>
      <w:r>
        <w:rPr>
          <w:rFonts w:ascii="Cambria Math" w:eastAsia="SimSun" w:hAnsi="Cambria Math"/>
          <w:i w:val="false"/>
          <w:iCs w:val="false"/>
        </w:rPr>
        <w:t xml:space="preserve">(Σ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</w:t>
      </w:r>
      <w:r>
        <w:rPr>
          <w:rFonts w:ascii="Cambria Math" w:eastAsia="SimSun" w:hAnsi="Cambria Math"/>
          <w:i w:val="false"/>
          <w:iCs w:val="false"/>
        </w:rPr>
        <w:t xml:space="preserve"> 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e_a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，命题 2.1 失效。给出：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闭合如何修改：节点侧不再是各层独立乘积，需跨层联合状态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与可约情形的定量差异；若可忽略，就如实说"多层的效应主要来自结构而非动力学"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8. 真实数据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同一人群的多渠道群体数据。测量真实的 </w:t>
      </w:r>
      <w:r>
        <w:rPr>
          <w:rFonts w:ascii="Cambria Math" w:eastAsia="SimSun" w:hAnsi="Cambria Math"/>
          <w:i w:val="false"/>
          <w:iCs w:val="false"/>
        </w:rPr>
        <w:t xml:space="preserve">ρ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、</w:t>
      </w:r>
      <w:r>
        <w:rPr>
          <w:rFonts w:ascii="Cambria Math" w:eastAsia="SimSun" w:hAnsi="Cambria Math"/>
          <w:i/>
          <w:iCs/>
        </w:rPr>
        <w:t xml:space="preserve">o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ab</w:t>
      </w:r>
      <w:r>
        <w:rPr>
          <w:rFonts w:ascii="Times New Roman" w:cs="Times New Roman" w:eastAsia="SimSun" w:hAnsi="Times New Roman"/>
        </w:rPr>
        <w:t xml:space="preserve"> 与 </w:t>
      </w:r>
      <w:r>
        <w:rPr>
          <w:rFonts w:ascii="Cambria Math" w:eastAsia="SimSun" w:hAnsi="Cambria Math"/>
          <w:i/>
          <w:iCs/>
        </w:rPr>
        <w:t xml:space="preserve">P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k</w:t>
      </w:r>
      <w:r>
        <w:rPr>
          <w:rFonts w:ascii="Cambria Math" w:eastAsia="SimSun" w:hAnsi="Cambria Math"/>
          <w:i w:val="false"/>
          <w:iCs w:val="false"/>
        </w:rPr>
        <w:t xml:space="preserve">)</w:t>
      </w:r>
      <w:r>
        <w:rPr>
          <w:rFonts w:ascii="Times New Roman" w:cs="Times New Roman" w:eastAsia="SimSun" w:hAnsi="Times New Roman"/>
        </w:rPr>
        <w:t xml:space="preserve">，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代入 (15) 预测阈值，与在真实结构上直接仿真比较。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9. 讨论与结论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命题 2.1 的意义：多层模型的价值在结构而非动力学，这对整个多层传播文献都成立。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i w:val="false"/>
          <w:iCs w:val="false"/>
        </w:rPr>
        <w:t xml:space="preserve">ρ(</w:t>
      </w:r>
      <w:r>
        <w:rPr>
          <w:rFonts w:ascii="Cambria Math" w:eastAsia="SimSun" w:hAnsi="Cambria Math"/>
          <w:i/>
          <w:iCs/>
        </w:rPr>
        <w:t xml:space="preserve">N</w:t>
      </w:r>
      <w:r>
        <w:rPr>
          <w:rFonts w:ascii="Cambria Math" w:eastAsia="SimSun" w:hAnsi="Cambria Math"/>
          <w:i w:val="false"/>
          <w:iCs w:val="false"/>
        </w:rPr>
        <w:t xml:space="preserve">)=1</w:t>
      </w:r>
      <w:r>
        <w:rPr>
          <w:rFonts w:ascii="Times New Roman" w:cs="Times New Roman" w:eastAsia="SimSun" w:hAnsi="Times New Roman"/>
        </w:rPr>
        <w:t xml:space="preserve"> 作为统一语言：单层、多层、成对、高阶都是其特例。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,λ)</w:t>
      </w:r>
      <w:r>
        <w:rPr>
          <w:rFonts w:ascii="Times New Roman" w:cs="Times New Roman" w:eastAsia="SimSun" w:hAnsi="Times New Roman"/>
        </w:rPr>
        <w:t xml:space="preserve"> 是高阶传播特有的量，成对极限下退化为传递概率。</w:t>
      </w:r>
    </w:p>
    <w:p>
      <w:pPr>
        <w:pStyle w:val="ListParagraph"/>
        <w:numPr>
          <w:ilvl w:val="0"/>
          <w:numId w:val="2"/>
        </w:numPr>
        <w:spacing w:after="60" w:before="60" w:line="310"/>
      </w:pPr>
      <w:r>
        <w:rPr>
          <w:rFonts w:ascii="Times New Roman" w:cs="Times New Roman" w:eastAsia="SimSun" w:hAnsi="Times New Roman"/>
        </w:rPr>
        <w:t xml:space="preserve">局限：</w:t>
      </w:r>
      <w:r>
        <w:rPr>
          <w:rFonts w:ascii="Cambria Math" w:eastAsia="SimSun" w:hAnsi="Cambria Math"/>
          <w:i w:val="false"/>
          <w:iCs w:val="false"/>
        </w:rPr>
        <w:t xml:space="preserve">θ≥2</w:t>
      </w:r>
      <w:r>
        <w:rPr>
          <w:rFonts w:ascii="Times New Roman" w:cs="Times New Roman" w:eastAsia="SimSun" w:hAnsi="Times New Roman"/>
        </w:rPr>
        <w:t xml:space="preserve"> 的多层 bootstrap 未解；跨层剂量核只给了框架。</w:t>
      </w: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附录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A. 异质基数 · B. 非指数康复期 · C. (10) 的完整推导 ·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D.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,λ)</w:t>
      </w:r>
      <w:r>
        <w:rPr>
          <w:rFonts w:ascii="Times New Roman" w:cs="Times New Roman" w:eastAsia="SimSun" w:hAnsi="Times New Roman"/>
        </w:rPr>
        <w:t xml:space="preserve"> 的性质与渐近 · E. 生成器与采样器 · F. 数值检验清单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附：可直接复用的资产（不属于论文正文）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资产</w:t>
            </w:r>
          </w:p>
        </w:tc>
        <w:tc>
          <w:tcPr>
            <w:tcW w:type="dxa" w:w="4680"/>
            <w:shd w:fill="E8ECF2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  <w:b/>
                <w:bCs/>
              </w:rPr>
              <w:t xml:space="preserve">复用程度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Gillespie 精确采样器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加层标签，逻辑不变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位形模型生成器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改为按联合度序列配对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Cambria Math" w:eastAsia="SimSun" w:hAnsi="Cambria Math"/>
                <w:i/>
                <w:iCs/>
              </w:rPr>
              <w:t xml:space="preserve">r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io</w:t>
            </w:r>
            <w:r>
              <w:rPr>
                <w:rFonts w:ascii="Times New Roman" w:cs="Times New Roman" w:eastAsia="SimSun" w:hAnsi="Times New Roman"/>
              </w:rPr>
              <w:t xml:space="preserve"> 扫描协议与图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换成 </w:t>
            </w:r>
            <w:r>
              <w:rPr>
                <w:rFonts w:ascii="Cambria Math" w:eastAsia="SimSun" w:hAnsi="Cambria Math"/>
                <w:i w:val="false"/>
                <w:iCs w:val="false"/>
              </w:rPr>
              <w:t xml:space="preserve">ρ</w:t>
            </w:r>
            <w:r>
              <w:rPr>
                <w:rFonts w:ascii="Cambria Math" w:eastAsia="SimSun" w:hAnsi="Cambria Math"/>
                <w:i w:val="false"/>
                <w:iCs w:val="false"/>
                <w:vertAlign w:val="subscript"/>
              </w:rPr>
              <w:t xml:space="preserve">ab</w:t>
            </w:r>
            <w:r>
              <w:rPr>
                <w:rFonts w:ascii="Times New Roman" w:cs="Times New Roman" w:eastAsia="SimSun" w:hAnsi="Times New Roman"/>
              </w:rPr>
              <w:t xml:space="preserve">，协议原样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审计脚本框架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逐条可移植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绘图脚本与两道排版守卫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直接可用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构建工具链</w:t>
            </w:r>
          </w:p>
        </w:tc>
        <w:tc>
          <w:tcPr>
            <w:tcW w:type="dxa" w:w="4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before="40" w:line="300"/>
            </w:pPr>
            <w:r>
              <w:rPr>
                <w:rFonts w:ascii="Times New Roman" w:cs="Times New Roman" w:eastAsia="SimSun" w:hAnsi="Times New Roman"/>
              </w:rPr>
              <w:t xml:space="preserve">直接可用</w:t>
            </w:r>
          </w:p>
        </w:tc>
      </w:tr>
    </w:tbl>
    <w:p>
      <w:pPr>
        <w:spacing w:after="160"/>
      </w:pP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  <w:b/>
          <w:bCs/>
        </w:rPr>
        <w:t xml:space="preserve">不能复用</w:t>
      </w:r>
      <w:r>
        <w:rPr>
          <w:rFonts w:ascii="Times New Roman" w:cs="Times New Roman" w:eastAsia="SimSun" w:hAnsi="Times New Roman"/>
        </w:rPr>
        <w:t xml:space="preserve">：有向工作的 (H2)（此处换为更弱的 (H2′)）；"没有余度相减"的论证</w:t>
      </w:r>
    </w:p>
    <w:p>
      <w:pPr>
        <w:spacing w:after="120" w:before="120" w:line="320" w:lineRule="auto"/>
        <w:jc w:val="both"/>
      </w:pPr>
      <w:r>
        <w:rPr>
          <w:rFonts w:ascii="Times New Roman" w:cs="Times New Roman" w:eastAsia="SimSun" w:hAnsi="Times New Roman"/>
        </w:rPr>
        <w:t xml:space="preserve">（此处相减回来了）；</w:t>
      </w:r>
      <w:r>
        <w:rPr>
          <w:rFonts w:ascii="Cambria Math" w:eastAsia="SimSun" w:hAnsi="Cambria Math"/>
          <w:i/>
          <w:iCs/>
        </w:rPr>
        <w:t xml:space="preserve">R</w:t>
      </w:r>
      <w:r>
        <w:rPr>
          <w:rFonts w:ascii="Cambria Math" w:eastAsia="SimSun" w:hAnsi="Cambria Math"/>
          <w:i w:val="false"/>
          <w:iCs w:val="false"/>
          <w:vertAlign w:val="subscript"/>
        </w:rPr>
        <w:t xml:space="preserve">0</w:t>
      </w:r>
      <w:r>
        <w:rPr>
          <w:rFonts w:ascii="Cambria Math" w:eastAsia="SimSun" w:hAnsi="Cambria Math"/>
          <w:i w:val="false"/>
          <w:iCs w:val="false"/>
        </w:rPr>
        <w:t xml:space="preserve">=τκ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的形式（此处 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-1)</w:t>
      </w:r>
      <w:r>
        <w:rPr>
          <w:rFonts w:ascii="Cambria Math" w:eastAsia="SimSun" w:hAnsi="Cambria Math"/>
          <w:i/>
          <w:iCs/>
        </w:rPr>
        <w:t xml:space="preserve">T</w:t>
      </w:r>
      <w:r>
        <w:rPr>
          <w:rFonts w:ascii="Times New Roman" w:cs="Times New Roman" w:eastAsia="SimSun" w:hAnsi="Times New Roman"/>
        </w:rPr>
        <w:t xml:space="preserve"> 换成 </w:t>
      </w:r>
      <w:r>
        <w:rPr>
          <w:rFonts w:ascii="Cambria Math" w:eastAsia="SimSun" w:hAnsi="Cambria Math"/>
          <w:i/>
          <w:iCs/>
        </w:rPr>
        <w:t xml:space="preserve">C</w:t>
      </w:r>
      <w:r>
        <w:rPr>
          <w:rFonts w:ascii="Cambria Math" w:eastAsia="SimSun" w:hAnsi="Cambria Math"/>
          <w:i w:val="false"/>
          <w:iCs w:val="false"/>
        </w:rPr>
        <w:t xml:space="preserve">(</w:t>
      </w:r>
      <w:r>
        <w:rPr>
          <w:rFonts w:ascii="Cambria Math" w:eastAsia="SimSun" w:hAnsi="Cambria Math"/>
          <w:i/>
          <w:iCs/>
        </w:rPr>
        <w:t xml:space="preserve">m</w:t>
      </w:r>
      <w:r>
        <w:rPr>
          <w:rFonts w:ascii="Cambria Math" w:eastAsia="SimSun" w:hAnsi="Cambria Math"/>
          <w:i w:val="false"/>
          <w:iCs w:val="false"/>
        </w:rPr>
        <w:t xml:space="preserve">,λ)</w:t>
      </w:r>
      <w:r>
        <w:rPr>
          <w:rFonts w:ascii="Times New Roman" w:cs="Times New Roman" w:eastAsia="SimSun" w:hAnsi="Times New Roman"/>
        </w:rPr>
        <w:t xml:space="preserve">）。</w:t>
      </w:r>
    </w:p>
    <w:p>
      <w:pPr>
        <w:pBdr>
          <w:bottom w:val="single" w:color="BBBBBB" w:sz="6" w:space="1"/>
        </w:pBdr>
        <w:spacing w:after="200" w:before="80"/>
      </w:pPr>
    </w:p>
    <w:p>
      <w:pPr>
        <w:pStyle w:val="Heading2"/>
        <w:spacing w:after="160" w:before="300"/>
      </w:pPr>
      <w:r>
        <w:rPr>
          <w:rFonts w:ascii="Times New Roman" w:cs="Times New Roman" w:eastAsia="SimSun" w:hAnsi="Times New Roman"/>
          <w:b/>
          <w:bCs/>
          <w:color w:val="1A1A1A"/>
          <w:sz w:val="26"/>
          <w:szCs w:val="26"/>
        </w:rPr>
        <w:t xml:space="preserve">参考文献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Ball, D. Mollison, and G. Scalia-Tomba, </w:t>
      </w:r>
      <w:r>
        <w:rPr>
          <w:rFonts w:ascii="Times New Roman" w:cs="Times New Roman" w:eastAsia="SimSun" w:hAnsi="Times New Roman"/>
          <w:i/>
          <w:iCs/>
        </w:rPr>
        <w:t xml:space="preserve">Epidemics with two levels of mixing</w:t>
      </w:r>
      <w:r>
        <w:rPr>
          <w:rFonts w:ascii="Times New Roman" w:cs="Times New Roman" w:eastAsia="SimSun" w:hAnsi="Times New Roman"/>
        </w:rPr>
        <w:t xml:space="preserve">, The Annals of Applied Probability, 7 (1997), https://doi.org/10.1214/aoap/1034625252.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F. Ball, D. Sirl, and P. Trapman, </w:t>
      </w:r>
      <w:r>
        <w:rPr>
          <w:rFonts w:ascii="Times New Roman" w:cs="Times New Roman" w:eastAsia="SimSun" w:hAnsi="Times New Roman"/>
          <w:i/>
          <w:iCs/>
        </w:rPr>
        <w:t xml:space="preserve">Threshold behaviour and final outcome of an epidemic on a random network with household structure</w:t>
      </w:r>
      <w:r>
        <w:rPr>
          <w:rFonts w:ascii="Times New Roman" w:cs="Times New Roman" w:eastAsia="SimSun" w:hAnsi="Times New Roman"/>
        </w:rPr>
        <w:t xml:space="preserve">, Advances in Applied Probability, 41 (2009), pp. 765–796, https://doi.org/10.1239/aap/1253281063.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R. C. Barnard, I. Z. Kiss, L. Berthouze, and J. C. Miller, </w:t>
      </w:r>
      <w:r>
        <w:rPr>
          <w:rFonts w:ascii="Times New Roman" w:cs="Times New Roman" w:eastAsia="SimSun" w:hAnsi="Times New Roman"/>
          <w:i/>
          <w:iCs/>
        </w:rPr>
        <w:t xml:space="preserve">Edge-Based Compartmental Modelling of an SIR Epidemic on a Dual-Layer Static–Dynamic Multiplex Network with Tunable Clustering</w:t>
      </w:r>
      <w:r>
        <w:rPr>
          <w:rFonts w:ascii="Times New Roman" w:cs="Times New Roman" w:eastAsia="SimSun" w:hAnsi="Times New Roman"/>
        </w:rPr>
        <w:t xml:space="preserve">, Bulletin of Mathematical Biology, 80 (2018), pp. 2698–2733, https://doi.org/10.1007/s11538-018-0484-5.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Bianconi, </w:t>
      </w:r>
      <w:r>
        <w:rPr>
          <w:rFonts w:ascii="Times New Roman" w:cs="Times New Roman" w:eastAsia="SimSun" w:hAnsi="Times New Roman"/>
          <w:i/>
          <w:iCs/>
        </w:rPr>
        <w:t xml:space="preserve">Epidemic spreading and bond percolation on multilayer networks</w:t>
      </w:r>
      <w:r>
        <w:rPr>
          <w:rFonts w:ascii="Times New Roman" w:cs="Times New Roman" w:eastAsia="SimSun" w:hAnsi="Times New Roman"/>
        </w:rPr>
        <w:t xml:space="preserve">, Journal of Statistical Mechanics: Theory and Experiment, 2017 (2017), p. 034001, https://doi.org/10.1088/1742-5468/aa5fd8.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Fan, Q. Yin, C. Xia, and M. Perc, </w:t>
      </w:r>
      <w:r>
        <w:rPr>
          <w:rFonts w:ascii="Times New Roman" w:cs="Times New Roman" w:eastAsia="SimSun" w:hAnsi="Times New Roman"/>
          <w:i/>
          <w:iCs/>
        </w:rPr>
        <w:t xml:space="preserve">Epidemics on multilayer simplicial complexes</w:t>
      </w:r>
      <w:r>
        <w:rPr>
          <w:rFonts w:ascii="Times New Roman" w:cs="Times New Roman" w:eastAsia="SimSun" w:hAnsi="Times New Roman"/>
        </w:rPr>
        <w:t xml:space="preserve">, Proceedings of the Royal Society A: Mathematical, Physical and Engineering Sciences, 478 (2022), https://doi.org/10.1098/rspa.2022.0059.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L. Pellis, F. Ball, and P. Trapman, </w:t>
      </w:r>
      <w:r>
        <w:rPr>
          <w:rFonts w:ascii="Times New Roman" w:cs="Times New Roman" w:eastAsia="SimSun" w:hAnsi="Times New Roman"/>
          <w:i/>
          <w:iCs/>
        </w:rPr>
        <w:t xml:space="preserve">Reproduction numbers for epidemic models with households and other social structures. I. Definition and calculation of R0</w:t>
      </w:r>
      <w:r>
        <w:rPr>
          <w:rFonts w:ascii="Times New Roman" w:cs="Times New Roman" w:eastAsia="SimSun" w:hAnsi="Times New Roman"/>
        </w:rPr>
        <w:t xml:space="preserve">, Mathematical Biosciences, 235 (2012), pp. 85–97, https://doi.org/10.1016/j.mbs.2011.10.009.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L. Pellis, F. Ball, S. Bansal, K. Eames, T. House, V. Isham, and P. Trapman, </w:t>
      </w:r>
      <w:r>
        <w:rPr>
          <w:rFonts w:ascii="Times New Roman" w:cs="Times New Roman" w:eastAsia="SimSun" w:hAnsi="Times New Roman"/>
          <w:i/>
          <w:iCs/>
        </w:rPr>
        <w:t xml:space="preserve">Eight challenges for network epidemic models</w:t>
      </w:r>
      <w:r>
        <w:rPr>
          <w:rFonts w:ascii="Times New Roman" w:cs="Times New Roman" w:eastAsia="SimSun" w:hAnsi="Times New Roman"/>
        </w:rPr>
        <w:t xml:space="preserve">, Epidemics, 10 (2015), pp. 58–62, https://doi.org/10.1016/j.epidem.2014.07.003.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G. St-Onge, V. Thibeault, A. Allard, L. J. Dubé, and L. Hébert-Dufresne, </w:t>
      </w:r>
      <w:r>
        <w:rPr>
          <w:rFonts w:ascii="Times New Roman" w:cs="Times New Roman" w:eastAsia="SimSun" w:hAnsi="Times New Roman"/>
          <w:i/>
          <w:iCs/>
        </w:rPr>
        <w:t xml:space="preserve">Master equation analysis of mesoscopic localization in contagion dynamics on higher-order networks</w:t>
      </w:r>
      <w:r>
        <w:rPr>
          <w:rFonts w:ascii="Times New Roman" w:cs="Times New Roman" w:eastAsia="SimSun" w:hAnsi="Times New Roman"/>
        </w:rPr>
        <w:t xml:space="preserve">, Physical Review E, 103 (2021), https://doi.org/10.1103/physreve.103.032301.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H. Sun and G. Bianconi, </w:t>
      </w:r>
      <w:r>
        <w:rPr>
          <w:rFonts w:ascii="Times New Roman" w:cs="Times New Roman" w:eastAsia="SimSun" w:hAnsi="Times New Roman"/>
          <w:i/>
          <w:iCs/>
        </w:rPr>
        <w:t xml:space="preserve">Higher-order percolation processes on multiplex hypergraphs</w:t>
      </w:r>
      <w:r>
        <w:rPr>
          <w:rFonts w:ascii="Times New Roman" w:cs="Times New Roman" w:eastAsia="SimSun" w:hAnsi="Times New Roman"/>
        </w:rPr>
        <w:t xml:space="preserve">, Physical Review E, 104 (2021), https://doi.org/10.1103/physreve.104.034306.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J. Wan, G. Ichinose, M. Small, H. Sayama, Y. Moreno, and C. Cheng, </w:t>
      </w:r>
      <w:r>
        <w:rPr>
          <w:rFonts w:ascii="Times New Roman" w:cs="Times New Roman" w:eastAsia="SimSun" w:hAnsi="Times New Roman"/>
          <w:i/>
          <w:iCs/>
        </w:rPr>
        <w:t xml:space="preserve">Multilayer networks with higher-order interaction reveal the impact of collective behavior on epidemic dynamics</w:t>
      </w:r>
      <w:r>
        <w:rPr>
          <w:rFonts w:ascii="Times New Roman" w:cs="Times New Roman" w:eastAsia="SimSun" w:hAnsi="Times New Roman"/>
        </w:rPr>
        <w:t xml:space="preserve">, Chaos, Solitons &amp;amp; Fractals, 164 (2022), p. 112735, https://doi.org/10.1016/j.chaos.2022.112735.</w:t>
      </w:r>
    </w:p>
    <w:p>
      <w:pPr>
        <w:pStyle w:val="ListParagraph"/>
        <w:numPr>
          <w:ilvl w:val="0"/>
          <w:numId w:val="3"/>
        </w:numPr>
        <w:spacing w:after="100" w:before="100" w:line="310"/>
      </w:pPr>
      <w:r>
        <w:rPr>
          <w:rFonts w:ascii="Times New Roman" w:cs="Times New Roman" w:eastAsia="SimSun" w:hAnsi="Times New Roman"/>
        </w:rPr>
        <w:t xml:space="preserve">D. Zhao, L. Li, H. Peng, Q. Luo, and Y. Yang, </w:t>
      </w:r>
      <w:r>
        <w:rPr>
          <w:rFonts w:ascii="Times New Roman" w:cs="Times New Roman" w:eastAsia="SimSun" w:hAnsi="Times New Roman"/>
          <w:i/>
          <w:iCs/>
        </w:rPr>
        <w:t xml:space="preserve">Multiple routes transmitted epidemics on multiplex networks</w:t>
      </w:r>
      <w:r>
        <w:rPr>
          <w:rFonts w:ascii="Times New Roman" w:cs="Times New Roman" w:eastAsia="SimSun" w:hAnsi="Times New Roman"/>
        </w:rPr>
        <w:t xml:space="preserve">, Physics Letters A, 378 (2014), pp. 770–776, https://doi.org/10.1016/j.physleta.2014.01.014.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1"/>
        <w:szCs w:val="21"/>
      </w:rPr>
    </w:rPrDefault>
    <w:pPrDefault>
      <w:pPr>
        <w:spacing w:line="3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I 部分　引言与定位</dc:title>
  <dc:creator>SIR on Directed Hypergraphs</dc:creator>
  <cp:lastModifiedBy>Un-named</cp:lastModifiedBy>
  <cp:revision>1</cp:revision>
  <dcterms:created xsi:type="dcterms:W3CDTF">2026-08-11T01:28:08.907Z</dcterms:created>
  <dcterms:modified xsi:type="dcterms:W3CDTF">2026-08-11T01:28:08.907Z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