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ind w:firstLine="0"/>
      </w:pPr>
      <w:r>
        <w:rPr>
          <w:rFonts w:ascii="SimHei" w:cs="SimHei" w:eastAsia="SimHei" w:hAnsi="SimHei"/>
          <w:b/>
          <w:bCs/>
          <w:color w:val="000000"/>
          <w:sz w:val="26"/>
          <w:szCs w:val="26"/>
        </w:rPr>
        <w:t xml:space="preserve">1. 模型、群体闭合与含时演化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1.1. 多重超图与记号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经典网络传染模型将接触结构编码为成对边 [1,2]，近年研究逐步推广至高阶相互作用 (higher-order interactions)——单纯复形 [3] 与超图 [4] 上的社会传染已展现出成对模型不具备的不连续相变与双稳态。另一方面，多层网络 (multiplex networks) [5,6] 揭示了渠道间耦合对阈值的非平凡效应。本文的出发点是将两者统一：在多重超图 (multiplex hypergraph) 上建立 SIR 动力学，其核心机制见图 1——多重超图和层度 (a)、单个群体内部的级联 (b)，以及群体层面的分支 (c)。</w:t>
      </w:r>
    </w:p>
    <w:p>
      <w:pPr>
        <w:spacing w:after="70" w:before="160"/>
        <w:ind w:firstLine="0"/>
        <w:jc w:val="center"/>
      </w:pPr>
      <w:r>
        <w:drawing>
          <wp:inline distT="0" distB="0" distL="0" distR="0">
            <wp:extent cx="56388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4"/>
        <w:ind w:firstLine="0"/>
        <w:jc w:val="both"/>
      </w:pP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图 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　多重超图 SIR 群体闭合的机制示意。(a) 多重超图和节点的层度；(b) 单个群体内部的级联，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(i,s)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为递推所用的计数，其规模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超过朴素的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(m−1)T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；(c) 群体层面的分支，来路群体（层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a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）因余度相减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−δ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ab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出列，故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N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=C(X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−δ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，减法仅在同层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a=b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生效。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节点集为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V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N=|V|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。层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a=1,…,M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，层 a 是 V 上的均匀超图 (uniform hypergraph)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=(V,E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，超边基数 (hyperedge cardinality)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|e|=m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。节点的层度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(v)=|{e∈E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:v∈e}|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，写成向量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k(v)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。仿照经典网络传染中概率生成函数 (probability generating function, PGF) 的构造 [1,2]，引入两个生成函数：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Ψ(x)=Σ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P(k)∏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k_c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(1.1)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(x)=(1/⟨k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⟩)Σ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P(k)∏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k_c−δ_ac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(1.2)</w:t>
      </w:r>
    </w:p>
    <w:p>
      <w:pPr>
        <w:spacing w:after="120" w:before="0" w:line="300"/>
        <w:ind w:firstLine="0"/>
        <w:jc w:val="both"/>
      </w:pP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为节点侧度分布的生成函数，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为沿层 a 到达某节点时的余度分布 (excess degree distribution) [1] 的生成函数，指数中的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即余度相减：来路那个群体不再计入。联合层度分布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是模型的唯一结构输入；不同于逐节点的微观马尔可夫链近似 (MMCA) [7,10] 或配对近似 (pair approximation) [8]，本文的闭合在群体层面（而非节点层面）建立消息传递方程，层间效应经由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的交叉项自然纳入。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1.2. SIR 动力学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节点状态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v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∈{S,I,R}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跨层共享——个体在任一渠道被感染即在所有渠道中都为感染态，这与多层网络中的意识-疫病耦合模型 [9] 不同，后者允许各层携带不同的状态变量。记层 a 的群体 e 中已感染成员数为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e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(t)=|e∩I(t)|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。当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e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时群体激活 (activated)，向 e 中每个易感成员各以速率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独立传递；激活阈值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反映群体压力效应 (group pressure)，与单纯复形上的社会传染模型 [3] 中的参与阈值一致。感染者以速率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康复。易感节点 u 的总风险率为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u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e∈E_a: u∈e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e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(1.3)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归一时间，定义基本传染强度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——它在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时退化为经典的传递概率 (transmissibility)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T=λ/(1+λ)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[1]。主线取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。初始时刻每个节点独立地以概率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处于感染态、其余易感。与有向超图 [11] 中尾集 (tail set) 和头集 (head set) 不相交因而成员相互独立不同，无向群体中每个成员既是传染源也是传染靶，群内级联 (intra-group cascade) 随之出现，后续分析均围绕它展开。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1.3. 消息传递闭合与群体计数方程组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本节采用空腔方法 (cavity method) [12] 的思路建立消息传递 (message passing) 方程组 [13]，将群内级联完整吸收进群体层面的状态变量。固定一个检验节点 u，令其永久易感（空腔节点）。取一个 u 所属的层 a 群体 e，定义边基变量 (edge-level variable)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(t)=Pr[e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时刻尚未向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u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传递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(1.4)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在局域树状假设 (locally tree-like assumption) 下——位形模型 (configuration model) [1] 系综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N→∞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时局域收敛于超树，短环路 (short cycle) 出现的概率为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O(1/N)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——u 所属各群体的上游分支互不相交，节点侧因而闭合为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S(t)=(1−ε)Ψ(Φ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(t),…,Φ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(1.5)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以 e 除 u 外的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个成员的计数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(s,i,r)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s+i+r=m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）为仓室，定义未传递子概率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，则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=Σx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，激活且未传递的部分为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i≥θ_a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(1.6)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一个成员经由其他群体到 t 仍易感的概率为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(1−ε)ψ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，故其外部风险率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(t)=−(d/dt)ln[(1−ε)ψ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(Φ)]=Σ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(∂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(Φ))/(ψ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(1.7)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一个易感成员的总感染率是外部和群内之和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；群体向 u 的传递以速率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把概率移出「未传递」类。据此</w:t>
      </w:r>
    </w:p>
    <w:p>
      <w:pPr>
        <w:tabs>
          <w:tab w:val="center" w:pos="4500"/>
        </w:tabs>
        <w:spacing w:after="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ẋ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=(h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1[i−1≥θ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])(s+1)x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s+1,i−1,r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−(h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])s 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</w:p>
    <w:p>
      <w:pPr>
        <w:tabs>
          <w:tab w:val="center" w:pos="4500"/>
          <w:tab w:val="right" w:pos="9000"/>
        </w:tabs>
        <w:spacing w:after="130" w:before="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+μ[(i+1)x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s,i+1,r−1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−i 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]−β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(1.8)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（越界下标记为零。）对 (1.8) 求和，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项、群内项和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项各自守恒相消，只余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Φ̇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=−β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(1.9)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和 (1.7) 自洽。初始条件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s,i,0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(0)=C(m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−1,i)(1−ε)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s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i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，其余为零，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(0)=1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。闭合方程组只含各层的群体计数，共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+1,2)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维，和系统规模 N 无关，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m=(3,4)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时为 16 个；节点侧的 S 由 (1.5) 代数给出，终态规模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R(∞)=1−(1−ε)Ψ(Φ(∞))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直接读出，二者都不增维。欲绘出完整时间演化中的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I(t)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（图 3），再附一个求积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Ṙ=μI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I=1−S−R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）分离即可，它不改变闭合本身的维数。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1.4. 次代矩阵与爆发阈值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经典的基本再生数 (basic reproduction number)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[14] 在多型 (multi-type) 系统中升维为次代矩阵 (next-generation matrix) [15]。定义多型分支过程 (multi-type branching process)：按「感染经由哪一层传来」分型，经由层 a 感染的节点其层 b 群体数的期望为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⟩−δ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，每个被点燃的群体产出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个新感染成员——C 为群内级联的期望产出，由孤立群体上一个小型连续时间 Markov 链的递推精确给出（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时退化为成对传递概率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T=λ/(1+λ)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[1]），其定量刻画与蒙特卡洛校验见 §2.1 及图 2。故次代矩阵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)[⟨k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⟩−δ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(1.10)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爆发阈值由谱半径 (spectral radius) 条件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确定——Perron–Frobenius 定理保证 N 的谱半径等于其最大实特征值。在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时回到 Newman 的键渗流阈值 [1]。图 3(a) 的控制参数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即以此阈值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定标。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1.5. 含时演化：闭合与精确仿真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闭合方程组不仅给出阈值，也复现整个传播过程。图 3(a) 给出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m=(3,4)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N=6000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λ=1.6λ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下感染比例的完整时间演化，联合层度分布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(2,2)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(3,3)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上各占一半，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=0.0993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ε=0.02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。群体闭合 (1.8) 和精确仿真在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I(t)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上的最大偏差分别为 0.0019 和 0.0006，都小于图中线宽；感染峰高相差约 0.3%，峰位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t≈4.4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。含时演化的验证图并入图 3（见第 2 节），与阈值的两条独立测定并列。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1.6. 数值校验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数值仿真采用 Gillespie 精确随机抽样算法 [16] 对 (1.3) 所定义的连续时间 Markov 过程进行精确采样，取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。校验分为内部自洽性验证与外部独立复算两部分。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内部自洽。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方程组自带两条不需要仿真的自检。其一为求和规则：对 (1.8) 逐态求和应严格给出 (1.9)，残差处于机器精度（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−20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量级），说明它是方程组的代数恒等式。其二为全体成员易感的恒等式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m_a−1,0,0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=[(1−ε)ψ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(Φ)]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m_a−1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，其残差随积分步长按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dt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收敛（dt 从 0.02 逐次减半，残差依次是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1.3×10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8.0×10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5.0×10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3.1×10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，相邻比约 16），和四阶 Runge–Kutta 的阶一致——该恒等式是方程组的严格推论、残差纯属积分误差。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阈值自洽。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阈值公式 (1.10) 和方程组自身在无病定态的线性失稳独立比对：把 (1.8) 作数值 Jacobian、对最大实部特征值二分求阈值，和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在六组构型（含反相关度分布、非对称速率和群体规模、三层，以及成对退化情形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=1/3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）上的相对差都在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−9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量级，受数值失稳判据的分辨率所限（Jacobian 取中心差分）。两条路径不共享代码；若以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(m−1)T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取代群内级联 C，该一致性立即消失。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含时复现。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如图 3(a) 所示，群体闭合和精确仿真在整个时间演化上逐点吻合，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I(t)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的最大偏差都小于线宽（0.0019 和 0.0006），感染峰高相差约 0.3%、峰位都在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t≈4.4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。仿真为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N=6000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、400 次独立实现（脚本 figure2_evolution.py，含 Fenwick 树加速的精确 Gillespie）。残余偏差随系统规模增大单调趋零，属有限尺寸效应，增大系统即可消除。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独立复算。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上述结果都由和原推导不共享路径的方式复核：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（成对）退化情形下方程组可解析积出终态不动点，与 RK4 积分的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相差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3×10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；群内级联 C 由孤立群体的直接蒙特卡洛复核，全部十五组参数（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m=2,…,6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配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λ=0.5,1,2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）的标准化偏差都不超过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2.5σ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，和「无系统偏差」相容；阈值本身亦由亚临界终态外推独立测得，和 (1.10) 的解析值相容。</w:t>
      </w:r>
    </w:p>
    <w:sectPr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add978d5590a0cfa149b6e341268f8236acb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2026-08-28T12:22:38.027Z</dcterms:created>
  <dcterms:modified xsi:type="dcterms:W3CDTF">2026-08-28T12:22:38.028Z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