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[3]。度分布异质性的作用由此可直接读出：临界占据概率为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16]；这类高阶交互在真实数据中普遍存在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[26]。尤为关键的是超边之间的重叠：它决定转变是否为爆炸式，且作用方向与直觉相反——只有在阶内重叠较低时才出现爆炸性与双稳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[34]。针对有向超图的结构测度近年迅速成型：真实数据的微观组织、高阶互惠性与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7]。因此，对于有向超图上的传播阈值如何依赖于结构相关这一问题，目前既没有超出均场的含时理论，也没有可供解析扫描的渗流理论。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极差的序参量。设终态可表示为某个种子无关的随机结构上的可达性——逐对独立传播下这一表示严格成立——则可达有序对的总数在方向翻转下逐实现守恒，均匀单种子下的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因而对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有向超图保持不变，无论其结构多么不对称。超边级激活使同一超边的各头成员共享一个激活区间，该表示随之失效：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在翻转下出现约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的残余不对称，但这比爆发概率的破缺幅度仍小二十余倍。破缺真正出现在这些可达对如何分配：大爆发的概率由巨入分支决定，爆发的终态规模由巨出分支决定，而翻转恰好交换二者 [5]。我们因而以爆发概率与条件爆发规模为序参量。二者若破缺则必反向，其组合须把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补偿至上述残余以内——这一补偿关系本身即是一项可证伪的预言。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其二，翻转奇是破缺的必要条件，却远非充分条件。本文所用结构量中翻转奇的来源只有两个：双度序列关于入/出分量互换的不对称性，以及共发重叠与共收重叠之差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。二者的实际作用截然不同：前者驱动的破缺在爆发概率上是数十个标准差的效应；而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样翻转奇，在同一协议下把它推到量程上限，效应始终不可分辨，我们只能给出上界。破缺因而由分支结构的不对称驱动，而非由重叠的极性驱动——宇称分类能划出候选集合，选出其中哪一个起作用则是动力学问题。作为阴性对照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在翻转下是偶的（翻转互换每个节点的入度与出度，而相关系数对其两个变量对称），故单独调节它不可能产生破缺，尽管它确实移动阈值。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最后需说明一点。当群体阈值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[6, 7]。移到有向超图上有两重并发需要处理：一个头节点同时暴露于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三元组 [7]，唯一的替换是把余度生成函数换成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；从头侧计数，新感染节点的出度按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[11, 12]。需要强调，令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[6, 7]，本文把它推广到有向超图并给出闭式。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[41]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[42]，取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理论一致：阈值邻域关联长度发散，有限系统的偏离在此最大，且方向为理论高估。生产运行须在阈值邻域做有限尺寸标度外推，不能直接引用有限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2026-08-09T14:04:17.160Z</dcterms:created>
  <dcterms:modified xsi:type="dcterms:W3CDTF">2026-08-09T14:04:17.162Z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