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III. 并发型边基房室方程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A. 空腔构造与闭合假设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成对网络上的边基房室模型（EBCM）以"沿一条边尚未传来感染"的概率为核心变量，把 SIR 的含时演化压缩到少数常微分方程 [1, 2]。移到有向超图上有两重并发需要处理：一个头节点同时暴露于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Times New Roman" w:cs="Times New Roman" w:eastAsia="SimSun" w:hAnsi="Times New Roman"/>
        </w:rPr>
        <w:t xml:space="preserve"> 条超边，而每条超边内又有 </w:t>
      </w:r>
      <w:r>
        <w:rPr>
          <w:rFonts w:ascii="Cambria Math" w:eastAsia="SimSun" w:hAnsi="Cambria Math"/>
          <w:i w:val="false"/>
          <w:iCs w:val="false"/>
        </w:rPr>
        <w:t xml:space="preserve">τ</w:t>
      </w:r>
      <w:r>
        <w:rPr>
          <w:rFonts w:ascii="Times New Roman" w:cs="Times New Roman" w:eastAsia="SimSun" w:hAnsi="Times New Roman"/>
        </w:rPr>
        <w:t xml:space="preserve"> 个尾成员同时向它施压。前一重可以因子化，后一重不能——本小节说明界线在哪里。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固定一个</w:t>
      </w:r>
      <w:r>
        <w:rPr>
          <w:rFonts w:ascii="Times New Roman" w:cs="Times New Roman" w:eastAsia="SimSun" w:hAnsi="Times New Roman"/>
          <w:b/>
          <w:bCs/>
        </w:rPr>
        <w:t xml:space="preserve">检验节点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，人为令其永久保持易感（空腔节点），并取一条以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为头成员的超边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，即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Cambria Math" w:eastAsia="SimSun" w:hAnsi="Cambria Math"/>
          <w:i w:val="false"/>
          <w:iCs w:val="false"/>
        </w:rPr>
        <w:t xml:space="preserve">∈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。定义边基变量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到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时刻尚未向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传递感染]</w:t>
      </w:r>
      <w:r>
        <w:rPr>
          <w:rFonts w:ascii="Cambria Math" w:eastAsia="SimSun" w:hAnsi="Cambria Math"/>
          <w:sz w:val="21"/>
          <w:szCs w:val="21"/>
        </w:rPr>
        <w:t xml:space="preserve">	(21)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由 II.B 的速率规则，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在时刻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Times New Roman" w:cs="Times New Roman" w:eastAsia="SimSun" w:hAnsi="Times New Roman"/>
        </w:rPr>
        <w:t xml:space="preserve"> 以速率 </w:t>
      </w: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Cambria Math" w:eastAsia="SimSun" w:hAnsi="Cambria Math"/>
          <w:i/>
          <w:iCs/>
        </w:rPr>
        <w:t xml:space="preserve">g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))</w:t>
      </w:r>
      <w:r>
        <w:rPr>
          <w:rFonts w:ascii="Times New Roman" w:cs="Times New Roman" w:eastAsia="SimSun" w:hAnsi="Times New Roman"/>
        </w:rPr>
        <w:t xml:space="preserve"> 向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施压，故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exp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[-β∫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0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g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ds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]⟩</w:t>
      </w:r>
      <w:r>
        <w:rPr>
          <w:rFonts w:ascii="Cambria Math" w:eastAsia="SimSun" w:hAnsi="Cambria Math"/>
          <w:sz w:val="21"/>
          <w:szCs w:val="21"/>
        </w:rPr>
        <w:t xml:space="preserve">	(22)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主线取 </w:t>
      </w:r>
      <w:r>
        <w:rPr>
          <w:rFonts w:ascii="Cambria Math" w:eastAsia="SimSun" w:hAnsi="Cambria Math"/>
          <w:i w:val="false"/>
          <w:iCs w:val="false"/>
        </w:rPr>
        <w:t xml:space="preserve">θ=1</w:t>
      </w:r>
      <w:r>
        <w:rPr>
          <w:rFonts w:ascii="Times New Roman" w:cs="Times New Roman" w:eastAsia="SimSun" w:hAnsi="Times New Roman"/>
        </w:rPr>
        <w:t xml:space="preserve">，此时 </w:t>
      </w:r>
      <w:r>
        <w:rPr>
          <w:rFonts w:ascii="Cambria Math" w:eastAsia="SimSun" w:hAnsi="Cambria Math"/>
          <w:i/>
          <w:iCs/>
        </w:rPr>
        <w:t xml:space="preserve">g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)=1[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≥1]</w:t>
      </w:r>
      <w:r>
        <w:rPr>
          <w:rFonts w:ascii="Times New Roman" w:cs="Times New Roman" w:eastAsia="SimSun" w:hAnsi="Times New Roman"/>
        </w:rPr>
        <w:t xml:space="preserve">，指数上的积分即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的</w:t>
      </w:r>
      <w:r>
        <w:rPr>
          <w:rFonts w:ascii="Times New Roman" w:cs="Times New Roman" w:eastAsia="SimSun" w:hAnsi="Times New Roman"/>
          <w:b/>
          <w:bCs/>
        </w:rPr>
        <w:t xml:space="preserve">激活时长</w:t>
      </w:r>
      <w:r>
        <w:rPr>
          <w:rFonts w:ascii="Times New Roman" w:cs="Times New Roman" w:eastAsia="SimSun" w:hAnsi="Times New Roman"/>
        </w:rPr>
        <w:t xml:space="preserve">，也就是其各尾成员感染期之</w:t>
      </w:r>
      <w:r>
        <w:rPr>
          <w:rFonts w:ascii="Times New Roman" w:cs="Times New Roman" w:eastAsia="SimSun" w:hAnsi="Times New Roman"/>
          <w:b/>
          <w:bCs/>
        </w:rPr>
        <w:t xml:space="preserve">并</w:t>
      </w:r>
      <w:r>
        <w:rPr>
          <w:rFonts w:ascii="Times New Roman" w:cs="Times New Roman" w:eastAsia="SimSun" w:hAnsi="Times New Roman"/>
        </w:rPr>
        <w:t xml:space="preserve">的测度。并的测度不等于各成员贡献之和，因而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)≠∏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v∈T(e)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(23)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朴素的逐成员乘积闭合在此失效。这与 II.D 中破坏命题 2 假设 (ii) 的是同一件事——超边级激活：一条超边只有一个激活时钟，它由全体尾成员共同驱动，又被全体头成员共享。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闭合建立在两条假设上。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(H1) 局域树状。</w:t>
      </w:r>
      <w:r>
        <w:rPr>
          <w:rFonts w:ascii="Times New Roman" w:cs="Times New Roman" w:eastAsia="SimSun" w:hAnsi="Times New Roman"/>
        </w:rPr>
        <w:t xml:space="preserve"> 位形模型系综在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→∞</w:t>
      </w:r>
      <w:r>
        <w:rPr>
          <w:rFonts w:ascii="Times New Roman" w:cs="Times New Roman" w:eastAsia="SimSun" w:hAnsi="Times New Roman"/>
        </w:rPr>
        <w:t xml:space="preserve"> 时局域收敛于树，任一有限邻域内出现回路的概率为 </w:t>
      </w:r>
      <w:r>
        <w:rPr>
          <w:rFonts w:ascii="Cambria Math" w:eastAsia="SimSun" w:hAnsi="Cambria Math"/>
          <w:i/>
          <w:iCs/>
        </w:rPr>
        <w:t xml:space="preserve">O</w:t>
      </w:r>
      <w:r>
        <w:rPr>
          <w:rFonts w:ascii="Cambria Math" w:eastAsia="SimSun" w:hAnsi="Cambria Math"/>
          <w:i w:val="false"/>
          <w:iCs w:val="false"/>
        </w:rPr>
        <w:t xml:space="preserve">(1/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。据此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的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Times New Roman" w:cs="Times New Roman" w:eastAsia="SimSun" w:hAnsi="Times New Roman"/>
        </w:rPr>
        <w:t xml:space="preserve"> 条入超边的上游分支互不相交，第一重并发因子化：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)=(1-ε) 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(Φ(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)),  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k</w:t>
      </w:r>
      <w:r>
        <w:rPr>
          <w:rFonts w:ascii="Cambria Math" w:eastAsia="SimSun" w:hAnsi="Cambria Math"/>
          <w:sz w:val="21"/>
          <w:szCs w:val="21"/>
        </w:rPr>
        <w:t xml:space="preserve">	(24)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其中 </w:t>
      </w:r>
      <w:r>
        <w:rPr>
          <w:rFonts w:ascii="Cambria Math" w:eastAsia="SimSun" w:hAnsi="Cambria Math"/>
          <w:i w:val="false"/>
          <w:iCs w:val="false"/>
        </w:rPr>
        <w:t xml:space="preserve">ε</w:t>
      </w:r>
      <w:r>
        <w:rPr>
          <w:rFonts w:ascii="Times New Roman" w:cs="Times New Roman" w:eastAsia="SimSun" w:hAnsi="Times New Roman"/>
        </w:rPr>
        <w:t xml:space="preserve"> 为初始均匀感染比例。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(H2) 尾内无相互作用。</w:t>
      </w:r>
      <w:r>
        <w:rPr>
          <w:rFonts w:ascii="Times New Roman" w:cs="Times New Roman" w:eastAsia="SimSun" w:hAnsi="Times New Roman"/>
        </w:rPr>
        <w:t xml:space="preserve"> 由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)∩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)=∅</w:t>
      </w:r>
      <w:r>
        <w:rPr>
          <w:rFonts w:ascii="Times New Roman" w:cs="Times New Roman" w:eastAsia="SimSun" w:hAnsi="Times New Roman"/>
        </w:rPr>
        <w:t xml:space="preserve">，超边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不在其尾成员之间传递感染；结合 (H1)，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的 </w:t>
      </w:r>
      <w:r>
        <w:rPr>
          <w:rFonts w:ascii="Cambria Math" w:eastAsia="SimSun" w:hAnsi="Cambria Math"/>
          <w:i w:val="false"/>
          <w:iCs w:val="false"/>
        </w:rPr>
        <w:t xml:space="preserve">τ</w:t>
      </w:r>
      <w:r>
        <w:rPr>
          <w:rFonts w:ascii="Times New Roman" w:cs="Times New Roman" w:eastAsia="SimSun" w:hAnsi="Times New Roman"/>
        </w:rPr>
        <w:t xml:space="preserve"> 个成员处在互不相交的上游分支，其感染时刻因而相互独立。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(H2) 是有向结构特有的。无向超图中同一条超边内的节点相互施加影响，"尾成员相互独立"根本无从谈起；正是尾与头的分离，使第二重并发退化为"</w:t>
      </w:r>
      <w:r>
        <w:rPr>
          <w:rFonts w:ascii="Cambria Math" w:eastAsia="SimSun" w:hAnsi="Cambria Math"/>
          <w:i w:val="false"/>
          <w:iCs w:val="false"/>
        </w:rPr>
        <w:t xml:space="preserve">τ</w:t>
      </w:r>
      <w:r>
        <w:rPr>
          <w:rFonts w:ascii="Times New Roman" w:cs="Times New Roman" w:eastAsia="SimSun" w:hAnsi="Times New Roman"/>
        </w:rPr>
        <w:t xml:space="preserve"> 个独立个体驱动同一个共享时钟"，从而可由一个低维状态刻画。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还需注意一处</w:t>
      </w:r>
      <w:r>
        <w:rPr>
          <w:rFonts w:ascii="Times New Roman" w:cs="Times New Roman" w:eastAsia="SimSun" w:hAnsi="Times New Roman"/>
          <w:b/>
          <w:bCs/>
        </w:rPr>
        <w:t xml:space="preserve">度偏置</w:t>
      </w:r>
      <w:r>
        <w:rPr>
          <w:rFonts w:ascii="Times New Roman" w:cs="Times New Roman" w:eastAsia="SimSun" w:hAnsi="Times New Roman"/>
        </w:rPr>
        <w:t xml:space="preserve">。沿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的一个尾槽到达的节点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 是按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Times New Roman" w:cs="Times New Roman" w:eastAsia="SimSun" w:hAnsi="Times New Roman"/>
        </w:rPr>
        <w:t xml:space="preserve"> 加权抽取的，而决定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 何时被感染的是它的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Times New Roman" w:cs="Times New Roman" w:eastAsia="SimSun" w:hAnsi="Times New Roman"/>
        </w:rPr>
        <w:t xml:space="preserve"> 条入超边。由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∩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=∅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本身不属于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 的入超边，因而</w:t>
      </w:r>
      <w:r>
        <w:rPr>
          <w:rFonts w:ascii="Times New Roman" w:cs="Times New Roman" w:eastAsia="SimSun" w:hAnsi="Times New Roman"/>
          <w:b/>
          <w:bCs/>
        </w:rPr>
        <w:t xml:space="preserve">不出现无向 EBCM 中的余度相减</w:t>
      </w:r>
      <w:r>
        <w:rPr>
          <w:rFonts w:ascii="Times New Roman" w:cs="Times New Roman" w:eastAsia="SimSun" w:hAnsi="Times New Roman"/>
        </w:rPr>
        <w:t xml:space="preserve">——偏置变量与计数变量是两个不同的量。据此定义尾侧生成函数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tail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)=(1)/(⟨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k_in,k_out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k_in</w:t>
      </w:r>
      <w:r>
        <w:rPr>
          <w:rFonts w:ascii="Cambria Math" w:eastAsia="SimSun" w:hAnsi="Cambria Math"/>
          <w:sz w:val="21"/>
          <w:szCs w:val="21"/>
        </w:rPr>
        <w:t xml:space="preserve">	(25)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tail</w:t>
      </w:r>
      <w:r>
        <w:rPr>
          <w:rFonts w:ascii="Times New Roman" w:cs="Times New Roman" w:eastAsia="SimSun" w:hAnsi="Times New Roman"/>
        </w:rPr>
        <w:t xml:space="preserve"> 显式依赖于</w:t>
      </w:r>
      <w:r>
        <w:rPr>
          <w:rFonts w:ascii="Times New Roman" w:cs="Times New Roman" w:eastAsia="SimSun" w:hAnsi="Times New Roman"/>
          <w:b/>
          <w:bCs/>
        </w:rPr>
        <w:t xml:space="preserve">联合</w:t>
      </w:r>
      <w:r>
        <w:rPr>
          <w:rFonts w:ascii="Times New Roman" w:cs="Times New Roman" w:eastAsia="SimSun" w:hAnsi="Times New Roman"/>
        </w:rPr>
        <w:t xml:space="preserve">分布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，而 (24) 的 </w:t>
      </w:r>
      <w:r>
        <w:rPr>
          <w:rFonts w:ascii="Cambria Math" w:eastAsia="SimSun" w:hAnsi="Cambria Math"/>
          <w:i w:val="false"/>
          <w:iCs w:val="false"/>
        </w:rPr>
        <w:t xml:space="preserve">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Times New Roman" w:cs="Times New Roman" w:eastAsia="SimSun" w:hAnsi="Times New Roman"/>
        </w:rPr>
        <w:t xml:space="preserve"> 只依赖于其边际。这是 II.A 的入出度相关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进入动力学的解析通道，也是下文阈值公式中唯一承载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的位置。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B. 方程组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由 (H2)，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的 </w:t>
      </w:r>
      <w:r>
        <w:rPr>
          <w:rFonts w:ascii="Cambria Math" w:eastAsia="SimSun" w:hAnsi="Cambria Math"/>
          <w:i w:val="false"/>
          <w:iCs w:val="false"/>
        </w:rPr>
        <w:t xml:space="preserve">τ</w:t>
      </w:r>
      <w:r>
        <w:rPr>
          <w:rFonts w:ascii="Times New Roman" w:cs="Times New Roman" w:eastAsia="SimSun" w:hAnsi="Times New Roman"/>
        </w:rPr>
        <w:t xml:space="preserve"> 个尾成员相互独立，其联合状态可由计数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概括：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个易感、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Times New Roman" w:cs="Times New Roman" w:eastAsia="SimSun" w:hAnsi="Times New Roman"/>
        </w:rPr>
        <w:t xml:space="preserve"> 个感染、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Times New Roman" w:cs="Times New Roman" w:eastAsia="SimSun" w:hAnsi="Times New Roman"/>
        </w:rPr>
        <w:t xml:space="preserve"> 个康复，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+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+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=τ</w:t>
      </w:r>
      <w:r>
        <w:rPr>
          <w:rFonts w:ascii="Times New Roman" w:cs="Times New Roman" w:eastAsia="SimSun" w:hAnsi="Times New Roman"/>
        </w:rPr>
        <w:t xml:space="preserve">。定义</w:t>
      </w:r>
      <w:r>
        <w:rPr>
          <w:rFonts w:ascii="Times New Roman" w:cs="Times New Roman" w:eastAsia="SimSun" w:hAnsi="Times New Roman"/>
          <w:b/>
          <w:bCs/>
        </w:rPr>
        <w:t xml:space="preserve">未传递子概率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尚未向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传递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∧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处于状态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)]</w:t>
      </w:r>
      <w:r>
        <w:rPr>
          <w:rFonts w:ascii="Cambria Math" w:eastAsia="SimSun" w:hAnsi="Cambria Math"/>
          <w:sz w:val="21"/>
          <w:szCs w:val="21"/>
        </w:rPr>
        <w:t xml:space="preserve">	(26)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于是 </w:t>
      </w:r>
      <w:r>
        <w:rPr>
          <w:rFonts w:ascii="Cambria Math" w:eastAsia="SimSun" w:hAnsi="Cambria Math"/>
          <w:i w:val="false"/>
          <w:iCs w:val="false"/>
        </w:rPr>
        <w:t xml:space="preserve">Φ=Σ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a+b+c=τ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abc</w:t>
      </w:r>
      <w:r>
        <w:rPr>
          <w:rFonts w:ascii="Times New Roman" w:cs="Times New Roman" w:eastAsia="SimSun" w:hAnsi="Times New Roman"/>
        </w:rPr>
        <w:t xml:space="preserve">，而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b≥θ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(27)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为"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处于激活态且尚未传递"的概率。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尾成员的感染是一个时间非齐次的 Markov 过程。由 (24) 与 (25)，一个尾成员到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时刻仍易感的概率为 </w:t>
      </w:r>
      <w:r>
        <w:rPr>
          <w:rFonts w:ascii="Cambria Math" w:eastAsia="SimSun" w:hAnsi="Cambria Math"/>
          <w:i w:val="false"/>
          <w:iCs w:val="false"/>
        </w:rPr>
        <w:t xml:space="preserve">(1-ε)ψ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tail</w:t>
      </w:r>
      <w:r>
        <w:rPr>
          <w:rFonts w:ascii="Cambria Math" w:eastAsia="SimSun" w:hAnsi="Cambria Math"/>
          <w:i w:val="false"/>
          <w:iCs w:val="false"/>
        </w:rPr>
        <w:t xml:space="preserve">(Φ(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))</w:t>
      </w:r>
      <w:r>
        <w:rPr>
          <w:rFonts w:ascii="Times New Roman" w:cs="Times New Roman" w:eastAsia="SimSun" w:hAnsi="Times New Roman"/>
        </w:rPr>
        <w:t xml:space="preserve">，其瞬时风险率因而是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)=-(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d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)/(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dt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ln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[(1-ε)ψ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tail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(Φ)] =β 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(ψ'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tail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(Φ))/(ψ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tail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(Φ))</w:t>
      </w:r>
      <w:r>
        <w:rPr>
          <w:rFonts w:ascii="Cambria Math" w:eastAsia="SimSun" w:hAnsi="Cambria Math"/>
          <w:sz w:val="21"/>
          <w:szCs w:val="21"/>
        </w:rPr>
        <w:t xml:space="preserve">	(28)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末一步用了下面的 (30)。向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的传递以速率 </w:t>
      </w:r>
      <w:r>
        <w:rPr>
          <w:rFonts w:ascii="Cambria Math" w:eastAsia="SimSun" w:hAnsi="Cambria Math"/>
          <w:i w:val="false"/>
          <w:iCs w:val="false"/>
        </w:rPr>
        <w:t xml:space="preserve">β 1[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≥θ]</w:t>
      </w:r>
      <w:r>
        <w:rPr>
          <w:rFonts w:ascii="Times New Roman" w:cs="Times New Roman" w:eastAsia="SimSun" w:hAnsi="Times New Roman"/>
        </w:rPr>
        <w:t xml:space="preserve"> 把概率移出"未传递"类，即一个</w:t>
      </w:r>
      <w:r>
        <w:rPr>
          <w:rFonts w:ascii="Times New Roman" w:cs="Times New Roman" w:eastAsia="SimSun" w:hAnsi="Times New Roman"/>
          <w:b/>
          <w:bCs/>
        </w:rPr>
        <w:t xml:space="preserve">带湮灭的 Markov 链</w:t>
      </w:r>
      <w:r>
        <w:rPr>
          <w:rFonts w:ascii="Times New Roman" w:cs="Times New Roman" w:eastAsia="SimSun" w:hAnsi="Times New Roman"/>
        </w:rPr>
        <w:t xml:space="preserve">。据此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[(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+1)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a+1,b-1,c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 +μ[(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+1)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a,b+1,c-1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 -β 1[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≥θ]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abc</w:t>
      </w:r>
      <w:r>
        <w:rPr>
          <w:rFonts w:ascii="Cambria Math" w:eastAsia="SimSun" w:hAnsi="Cambria Math"/>
          <w:sz w:val="21"/>
          <w:szCs w:val="21"/>
        </w:rPr>
        <w:t xml:space="preserve">	(29)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（越界下标记为零）。对 (29) 求和，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 项与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项各自守恒而相消，只余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Φ̇=-β 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sz w:val="21"/>
          <w:szCs w:val="21"/>
        </w:rPr>
        <w:t xml:space="preserve">	(30)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与 (28) 自洽。终态由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̇=μ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=1-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-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与 (24) 闭合。初始条件为 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a,τ-a,0</w:t>
      </w:r>
      <w:r>
        <w:rPr>
          <w:rFonts w:ascii="Cambria Math" w:eastAsia="SimSun" w:hAnsi="Cambria Math"/>
          <w:i w:val="false"/>
          <w:iCs w:val="false"/>
        </w:rPr>
        <w:t xml:space="preserve">(0)=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(τ,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)(1-ε)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ε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τ-a</w:t>
      </w:r>
      <w:r>
        <w:rPr>
          <w:rFonts w:ascii="Times New Roman" w:cs="Times New Roman" w:eastAsia="SimSun" w:hAnsi="Times New Roman"/>
        </w:rPr>
        <w:t xml:space="preserve">，其余为零。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方程 (24) 与 (29)–(30) 构成一个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(τ+2, 2)+1</w:t>
      </w:r>
      <w:r>
        <w:rPr>
          <w:rFonts w:ascii="Times New Roman" w:cs="Times New Roman" w:eastAsia="SimSun" w:hAnsi="Times New Roman"/>
        </w:rPr>
        <w:t xml:space="preserve"> 维闭系统：</w:t>
      </w:r>
      <w:r>
        <w:rPr>
          <w:rFonts w:ascii="Cambria Math" w:eastAsia="SimSun" w:hAnsi="Cambria Math"/>
          <w:i w:val="false"/>
          <w:iCs w:val="false"/>
        </w:rPr>
        <w:t xml:space="preserve">τ=2</w:t>
      </w:r>
      <w:r>
        <w:rPr>
          <w:rFonts w:ascii="Times New Roman" w:cs="Times New Roman" w:eastAsia="SimSun" w:hAnsi="Times New Roman"/>
        </w:rPr>
        <w:t xml:space="preserve"> 时 7 个方程，</w:t>
      </w:r>
      <w:r>
        <w:rPr>
          <w:rFonts w:ascii="Cambria Math" w:eastAsia="SimSun" w:hAnsi="Cambria Math"/>
          <w:i w:val="false"/>
          <w:iCs w:val="false"/>
        </w:rPr>
        <w:t xml:space="preserve">τ=3</w:t>
      </w:r>
      <w:r>
        <w:rPr>
          <w:rFonts w:ascii="Times New Roman" w:cs="Times New Roman" w:eastAsia="SimSun" w:hAnsi="Times New Roman"/>
        </w:rPr>
        <w:t xml:space="preserve"> 时 11 个，维数与系统规模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无关。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τ=1</w:t>
      </w:r>
      <w:r>
        <w:rPr>
          <w:rFonts w:ascii="Times New Roman" w:cs="Times New Roman" w:eastAsia="SimSun" w:hAnsi="Times New Roman"/>
          <w:b/>
          <w:bCs/>
        </w:rPr>
        <w:t xml:space="preserve"> 的退化。</w:t>
      </w:r>
      <w:r>
        <w:rPr>
          <w:rFonts w:ascii="Times New Roman" w:cs="Times New Roman" w:eastAsia="SimSun" w:hAnsi="Times New Roman"/>
        </w:rPr>
        <w:t xml:space="preserve"> 此时只有三个变量，(29) 化为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100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=-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100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010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100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-(μ+β)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010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001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=μ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010</w:t>
      </w:r>
      <w:r>
        <w:rPr>
          <w:rFonts w:ascii="Cambria Math" w:eastAsia="SimSun" w:hAnsi="Cambria Math"/>
          <w:sz w:val="21"/>
          <w:szCs w:val="21"/>
        </w:rPr>
        <w:t xml:space="preserve">	(31)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这正是成对 EBCM 的三元组 </w:t>
      </w:r>
      <w:r>
        <w:rPr>
          <w:rFonts w:ascii="Cambria Math" w:eastAsia="SimSun" w:hAnsi="Cambria Math"/>
          <w:i w:val="false"/>
          <w:iCs w:val="false"/>
        </w:rPr>
        <w:t xml:space="preserve">(Φ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,Φ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,Φ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[2]——依次为伙伴处于易感、已感染但尚未传递、已康复且未曾传递的概率——唯一的实质替换是把余度生成函数换成 (25) 的 </w:t>
      </w:r>
      <w:r>
        <w:rPr>
          <w:rFonts w:ascii="Cambria Math" w:eastAsia="SimSun" w:hAnsi="Cambria Math"/>
          <w:i w:val="false"/>
          <w:iCs w:val="false"/>
        </w:rPr>
        <w:t xml:space="preserve">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tail</w:t>
      </w:r>
      <w:r>
        <w:rPr>
          <w:rFonts w:ascii="Times New Roman" w:cs="Times New Roman" w:eastAsia="SimSun" w:hAnsi="Times New Roman"/>
        </w:rPr>
        <w:t xml:space="preserve">。需注意记号差异：本文的 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Times New Roman" w:cs="Times New Roman" w:eastAsia="SimSun" w:hAnsi="Times New Roman"/>
        </w:rPr>
        <w:t xml:space="preserve"> 对应该文中三者之和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Times New Roman" w:cs="Times New Roman" w:eastAsia="SimSun" w:hAnsi="Times New Roman"/>
        </w:rPr>
        <w:t xml:space="preserve">，而本文的 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abc</w:t>
      </w:r>
      <w:r>
        <w:rPr>
          <w:rFonts w:ascii="Times New Roman" w:cs="Times New Roman" w:eastAsia="SimSun" w:hAnsi="Times New Roman"/>
        </w:rPr>
        <w:t xml:space="preserve"> 对应其 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Times New Roman" w:cs="Times New Roman" w:eastAsia="SimSun" w:hAnsi="Times New Roman"/>
        </w:rPr>
        <w:t xml:space="preserve"> 分量。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τ=2</w:t>
      </w:r>
      <w:r>
        <w:rPr>
          <w:rFonts w:ascii="Times New Roman" w:cs="Times New Roman" w:eastAsia="SimSun" w:hAnsi="Times New Roman"/>
          <w:b/>
          <w:bCs/>
        </w:rPr>
        <w:t xml:space="preserve"> 的显式形式。</w:t>
      </w:r>
      <w:r>
        <w:rPr>
          <w:rFonts w:ascii="Times New Roman" w:cs="Times New Roman" w:eastAsia="SimSun" w:hAnsi="Times New Roman"/>
        </w:rPr>
        <w:t xml:space="preserve"> 六个状态按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记为 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200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110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101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020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011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002</w:t>
      </w:r>
      <w:r>
        <w:rPr>
          <w:rFonts w:ascii="Times New Roman" w:cs="Times New Roman" w:eastAsia="SimSun" w:hAnsi="Times New Roman"/>
        </w:rPr>
        <w:t xml:space="preserve">，(29) 展开为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200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=-2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200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110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=2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200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+μ+β)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110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101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=μ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110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101</w:t>
      </w:r>
      <w:r>
        <w:rPr>
          <w:rFonts w:ascii="Cambria Math" w:eastAsia="SimSun" w:hAnsi="Cambria Math"/>
          <w:sz w:val="21"/>
          <w:szCs w:val="21"/>
        </w:rPr>
        <w:t xml:space="preserve">	(32)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020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110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-(2μ+β)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020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011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101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+2μ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020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-(μ+β)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011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002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=μ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011</w:t>
      </w:r>
      <w:r>
        <w:rPr>
          <w:rFonts w:ascii="Cambria Math" w:eastAsia="SimSun" w:hAnsi="Cambria Math"/>
          <w:sz w:val="21"/>
          <w:szCs w:val="21"/>
        </w:rPr>
        <w:t xml:space="preserve">	(33)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前三式对应尾集中至多一个成员曾被感染的情形，后三式对应两个成员；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110</w:t>
      </w:r>
      <w:r>
        <w:rPr>
          <w:rFonts w:ascii="Cambria Math" w:eastAsia="SimSun" w:hAnsi="Cambria Math"/>
          <w:i w:val="false"/>
          <w:iCs w:val="false"/>
        </w:rPr>
        <w:t xml:space="preserve">+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020</w:t>
      </w:r>
      <w:r>
        <w:rPr>
          <w:rFonts w:ascii="Cambria Math" w:eastAsia="SimSun" w:hAnsi="Cambria Math"/>
          <w:i w:val="false"/>
          <w:iCs w:val="false"/>
        </w:rPr>
        <w:t xml:space="preserve">+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011</w:t>
      </w:r>
      <w:r>
        <w:rPr>
          <w:rFonts w:ascii="Times New Roman" w:cs="Times New Roman" w:eastAsia="SimSun" w:hAnsi="Times New Roman"/>
        </w:rPr>
        <w:t xml:space="preserve">。逐式相加，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 项与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项成对相消，只余 </w:t>
      </w:r>
      <w:r>
        <w:rPr>
          <w:rFonts w:ascii="Cambria Math" w:eastAsia="SimSun" w:hAnsi="Cambria Math"/>
          <w:i w:val="false"/>
          <w:iCs w:val="false"/>
        </w:rPr>
        <w:t xml:space="preserve">-βΦ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，即 (30)。手写的这六个方程与按 (29) 自动生成的方程组，其积分在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=14</w:t>
      </w:r>
      <w:r>
        <w:rPr>
          <w:rFonts w:ascii="Times New Roman" w:cs="Times New Roman" w:eastAsia="SimSun" w:hAnsi="Times New Roman"/>
        </w:rPr>
        <w:t xml:space="preserve"> 处相差 </w:t>
      </w:r>
      <w:r>
        <w:rPr>
          <w:rFonts w:ascii="Cambria Math" w:eastAsia="SimSun" w:hAnsi="Cambria Math"/>
          <w:i w:val="false"/>
          <w:iCs w:val="false"/>
        </w:rPr>
        <w:t xml:space="preserve">6×10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-17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一条精确恒等式。</w:t>
      </w:r>
      <w:r>
        <w:rPr>
          <w:rFonts w:ascii="Times New Roman" w:cs="Times New Roman" w:eastAsia="SimSun" w:hAnsi="Times New Roman"/>
        </w:rPr>
        <w:t xml:space="preserve"> 全部尾成员易感蕴含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从未激活，因而必未传递，故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τ00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)=[(1-ε) 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tail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(Φ(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))]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τ</w:t>
      </w:r>
      <w:r>
        <w:rPr>
          <w:rFonts w:ascii="Cambria Math" w:eastAsia="SimSun" w:hAnsi="Cambria Math"/>
          <w:sz w:val="21"/>
          <w:szCs w:val="21"/>
        </w:rPr>
        <w:t xml:space="preserve">	(34)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对一切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成立。(34) 不是额外假设，而是 (29) 的推论：对右端求导得 </w:t>
      </w:r>
      <w:r>
        <w:rPr>
          <w:rFonts w:ascii="Cambria Math" w:eastAsia="SimSun" w:hAnsi="Cambria Math"/>
          <w:i w:val="false"/>
          <w:iCs w:val="false"/>
        </w:rPr>
        <w:t xml:space="preserve">-τ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 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τ00</w:t>
      </w:r>
      <w:r>
        <w:rPr>
          <w:rFonts w:ascii="Times New Roman" w:cs="Times New Roman" w:eastAsia="SimSun" w:hAnsi="Times New Roman"/>
        </w:rPr>
        <w:t xml:space="preserve">，与 (29) 在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)=(τ,0,0)</w:t>
      </w:r>
      <w:r>
        <w:rPr>
          <w:rFonts w:ascii="Times New Roman" w:cs="Times New Roman" w:eastAsia="SimSun" w:hAnsi="Times New Roman"/>
        </w:rPr>
        <w:t xml:space="preserve"> 处逐项相同。它为数值积分提供了一条无需仿真的自检。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求解到什么程度。</w:t>
      </w:r>
      <w:r>
        <w:rPr>
          <w:rFonts w:ascii="Times New Roman" w:cs="Times New Roman" w:eastAsia="SimSun" w:hAnsi="Times New Roman"/>
        </w:rPr>
        <w:t xml:space="preserve"> 有必要把"求解"的含义说清楚。</w:t>
      </w:r>
      <w:r>
        <w:rPr>
          <w:rFonts w:ascii="Cambria Math" w:eastAsia="SimSun" w:hAnsi="Cambria Math"/>
          <w:i w:val="false"/>
          <w:iCs w:val="false"/>
        </w:rPr>
        <w:t xml:space="preserve">θ=1</w:t>
      </w:r>
      <w:r>
        <w:rPr>
          <w:rFonts w:ascii="Times New Roman" w:cs="Times New Roman" w:eastAsia="SimSun" w:hAnsi="Times New Roman"/>
        </w:rPr>
        <w:t xml:space="preserve"> 时，(24) 与 (29)–(30) 构成一个封闭的低维系统，其积分给出完整的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与终态规模，精度由 III.E 逐项校验；爆发阈值 (37) 是闭式，</w:t>
      </w:r>
      <w:r>
        <w:rPr>
          <w:rFonts w:ascii="Cambria Math" w:eastAsia="SimSun" w:hAnsi="Cambria Math"/>
          <w:i w:val="false"/>
          <w:iCs w:val="false"/>
        </w:rPr>
        <w:t xml:space="preserve">τ=1</w:t>
      </w:r>
      <w:r>
        <w:rPr>
          <w:rFonts w:ascii="Times New Roman" w:cs="Times New Roman" w:eastAsia="SimSun" w:hAnsi="Times New Roman"/>
        </w:rPr>
        <w:t xml:space="preserve"> 时终态亦有闭式 (44)。但 </w:t>
      </w:r>
      <w:r>
        <w:rPr>
          <w:rFonts w:ascii="Cambria Math" w:eastAsia="SimSun" w:hAnsi="Cambria Math"/>
          <w:i w:val="false"/>
          <w:iCs w:val="false"/>
        </w:rPr>
        <w:t xml:space="preserve">τ≥2</w:t>
      </w:r>
      <w:r>
        <w:rPr>
          <w:rFonts w:ascii="Times New Roman" w:cs="Times New Roman" w:eastAsia="SimSun" w:hAnsi="Times New Roman"/>
        </w:rPr>
        <w:t xml:space="preserve"> 时终态</w:t>
      </w:r>
      <w:r>
        <w:rPr>
          <w:rFonts w:ascii="Times New Roman" w:cs="Times New Roman" w:eastAsia="SimSun" w:hAnsi="Times New Roman"/>
          <w:b/>
          <w:bCs/>
        </w:rPr>
        <w:t xml:space="preserve">没有</w:t>
      </w:r>
      <w:r>
        <w:rPr>
          <w:rFonts w:ascii="Times New Roman" w:cs="Times New Roman" w:eastAsia="SimSun" w:hAnsi="Times New Roman"/>
        </w:rPr>
        <w:t xml:space="preserve">闭式，原因是结构性的而非技术性的：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∞</w:t>
      </w:r>
      <w:r>
        <w:rPr>
          <w:rFonts w:ascii="Times New Roman" w:cs="Times New Roman" w:eastAsia="SimSun" w:hAnsi="Times New Roman"/>
        </w:rPr>
        <w:t xml:space="preserve"> 取决于各尾成员感染期之</w:t>
      </w:r>
      <w:r>
        <w:rPr>
          <w:rFonts w:ascii="Times New Roman" w:cs="Times New Roman" w:eastAsia="SimSun" w:hAnsi="Times New Roman"/>
          <w:b/>
          <w:bCs/>
        </w:rPr>
        <w:t xml:space="preserve">并</w:t>
      </w:r>
      <w:r>
        <w:rPr>
          <w:rFonts w:ascii="Times New Roman" w:cs="Times New Roman" w:eastAsia="SimSun" w:hAnsi="Times New Roman"/>
        </w:rPr>
        <w:t xml:space="preserve">的长度；</w:t>
      </w:r>
      <w:r>
        <w:rPr>
          <w:rFonts w:ascii="Cambria Math" w:eastAsia="SimSun" w:hAnsi="Cambria Math"/>
          <w:i w:val="false"/>
          <w:iCs w:val="false"/>
        </w:rPr>
        <w:t xml:space="preserve">τ=1</w:t>
      </w:r>
      <w:r>
        <w:rPr>
          <w:rFonts w:ascii="Times New Roman" w:cs="Times New Roman" w:eastAsia="SimSun" w:hAnsi="Times New Roman"/>
        </w:rPr>
        <w:t xml:space="preserve"> 时这个并只有一段，其长度服从 </w:t>
      </w:r>
      <w:r>
        <w:rPr>
          <w:rFonts w:ascii="Cambria Math" w:eastAsia="SimSun" w:hAnsi="Cambria Math"/>
          <w:i/>
          <w:iCs/>
        </w:rPr>
        <w:t xml:space="preserve">Exp</w:t>
      </w:r>
      <w:r>
        <w:rPr>
          <w:rFonts w:ascii="Cambria Math" w:eastAsia="SimSun" w:hAnsi="Cambria Math"/>
          <w:i w:val="false"/>
          <w:iCs w:val="false"/>
        </w:rPr>
        <w:t xml:space="preserve">(μ)</w:t>
      </w:r>
      <w:r>
        <w:rPr>
          <w:rFonts w:ascii="Times New Roman" w:cs="Times New Roman" w:eastAsia="SimSun" w:hAnsi="Times New Roman"/>
        </w:rPr>
        <w:t xml:space="preserve"> 且与起始时刻无关，故可只用终态量闭合，而 </w:t>
      </w:r>
      <w:r>
        <w:rPr>
          <w:rFonts w:ascii="Cambria Math" w:eastAsia="SimSun" w:hAnsi="Cambria Math"/>
          <w:i w:val="false"/>
          <w:iCs w:val="false"/>
        </w:rPr>
        <w:t xml:space="preserve">τ≥2</w:t>
      </w:r>
      <w:r>
        <w:rPr>
          <w:rFonts w:ascii="Times New Roman" w:cs="Times New Roman" w:eastAsia="SimSun" w:hAnsi="Times New Roman"/>
        </w:rPr>
        <w:t xml:space="preserve"> 时并的长度依赖于各感染时刻的相对先后，终态量不足以确定它。这与 (23) 是同一个障碍。取线性核 </w:t>
      </w:r>
      <w:r>
        <w:rPr>
          <w:rFonts w:ascii="Cambria Math" w:eastAsia="SimSun" w:hAnsi="Cambria Math"/>
          <w:i/>
          <w:iCs/>
        </w:rPr>
        <w:t xml:space="preserve">g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)=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时传播事件逐（尾成员，头成员）对独立，闭式重新出现。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的爆发条件不属本节范围。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  <w:b/>
          <w:bCs/>
        </w:rPr>
        <w:t xml:space="preserve">。</w:t>
      </w:r>
      <w:r>
        <w:rPr>
          <w:rFonts w:ascii="Times New Roman" w:cs="Times New Roman" w:eastAsia="SimSun" w:hAnsi="Times New Roman"/>
        </w:rPr>
        <w:t xml:space="preserve"> (29) 中只有湮灭项的指示函数依赖于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Times New Roman" w:cs="Times New Roman" w:eastAsia="SimSun" w:hAnsi="Times New Roman"/>
        </w:rPr>
        <w:t xml:space="preserve">，故方程组对任意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Times New Roman" w:cs="Times New Roman" w:eastAsia="SimSun" w:hAnsi="Times New Roman"/>
        </w:rPr>
        <w:t xml:space="preserve"> 形式不变。但下一小节的阈值分析不再适用：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时单个感染尾成员不足以激活超边，(29) 在无病定态附近的线性化没有增长模式，这与 II.B 所述 bootstrap 图像一致，须按第 IV 节的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Times New Roman" w:cs="Times New Roman" w:eastAsia="SimSun" w:hAnsi="Times New Roman"/>
        </w:rPr>
        <w:t xml:space="preserve">-core 途径处理。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C. 爆发阈值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令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κ≡ψ'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tail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(1)=(⟨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⟩)/(⟨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</w:t>
      </w:r>
      <w:r>
        <w:rPr>
          <w:rFonts w:ascii="Cambria Math" w:eastAsia="SimSun" w:hAnsi="Cambria Math"/>
          <w:sz w:val="21"/>
          <w:szCs w:val="21"/>
        </w:rPr>
        <w:t xml:space="preserve">	(35)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ε→0</w:t>
      </w:r>
      <w:r>
        <w:rPr>
          <w:rFonts w:ascii="Times New Roman" w:cs="Times New Roman" w:eastAsia="SimSun" w:hAnsi="Times New Roman"/>
        </w:rPr>
        <w:t xml:space="preserve"> 时无病定态为 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τ00</w:t>
      </w:r>
      <w:r>
        <w:rPr>
          <w:rFonts w:ascii="Cambria Math" w:eastAsia="SimSun" w:hAnsi="Cambria Math"/>
          <w:i w:val="false"/>
          <w:iCs w:val="false"/>
        </w:rPr>
        <w:t xml:space="preserve">=1</w:t>
      </w:r>
      <w:r>
        <w:rPr>
          <w:rFonts w:ascii="Times New Roman" w:cs="Times New Roman" w:eastAsia="SimSun" w:hAnsi="Times New Roman"/>
        </w:rPr>
        <w:t xml:space="preserve">、其余为零、</w:t>
      </w:r>
      <w:r>
        <w:rPr>
          <w:rFonts w:ascii="Cambria Math" w:eastAsia="SimSun" w:hAnsi="Cambria Math"/>
          <w:i w:val="false"/>
          <w:iCs w:val="false"/>
        </w:rPr>
        <w:t xml:space="preserve">Φ=1</w:t>
      </w:r>
      <w:r>
        <w:rPr>
          <w:rFonts w:ascii="Times New Roman" w:cs="Times New Roman" w:eastAsia="SimSun" w:hAnsi="Times New Roman"/>
        </w:rPr>
        <w:t xml:space="preserve">。一阶量只有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≡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τ-1,1,0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/>
          <w:iCs/>
        </w:rPr>
        <w:t xml:space="preserve">q</w:t>
      </w:r>
      <w:r>
        <w:rPr>
          <w:rFonts w:ascii="Cambria Math" w:eastAsia="SimSun" w:hAnsi="Cambria Math"/>
          <w:i w:val="false"/>
          <w:iCs w:val="false"/>
        </w:rPr>
        <w:t xml:space="preserve">≡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τ-1,0,1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≥2</w:t>
      </w:r>
      <w:r>
        <w:rPr>
          <w:rFonts w:ascii="Times New Roman" w:cs="Times New Roman" w:eastAsia="SimSun" w:hAnsi="Times New Roman"/>
        </w:rPr>
        <w:t xml:space="preserve"> 的态为二阶。由 (28) 有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≃βκ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Times New Roman" w:cs="Times New Roman" w:eastAsia="SimSun" w:hAnsi="Times New Roman"/>
        </w:rPr>
        <w:t xml:space="preserve">，代入 (29) 得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̇=[τβκ-(μ+β)]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</w:t>
      </w:r>
      <w:r>
        <w:rPr>
          <w:rFonts w:ascii="Cambria Math" w:eastAsia="SimSun" w:hAnsi="Cambria Math"/>
          <w:sz w:val="21"/>
          <w:szCs w:val="21"/>
        </w:rPr>
        <w:t xml:space="preserve">	(36)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q</w:t>
      </w:r>
      <w:r>
        <w:rPr>
          <w:rFonts w:ascii="Times New Roman" w:cs="Times New Roman" w:eastAsia="SimSun" w:hAnsi="Times New Roman"/>
        </w:rPr>
        <w:t xml:space="preserve"> 不反馈到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Times New Roman" w:cs="Times New Roman" w:eastAsia="SimSun" w:hAnsi="Times New Roman"/>
        </w:rPr>
        <w:t xml:space="preserve">，故阈值由 </w:t>
      </w:r>
      <w:r>
        <w:rPr>
          <w:rFonts w:ascii="Cambria Math" w:eastAsia="SimSun" w:hAnsi="Cambria Math"/>
          <w:i w:val="false"/>
          <w:iCs w:val="false"/>
        </w:rPr>
        <w:t xml:space="preserve">τβκ=μ+β</w:t>
      </w:r>
      <w:r>
        <w:rPr>
          <w:rFonts w:ascii="Times New Roman" w:cs="Times New Roman" w:eastAsia="SimSun" w:hAnsi="Times New Roman"/>
        </w:rPr>
        <w:t xml:space="preserve"> 单独给出。以 </w:t>
      </w:r>
      <w:r>
        <w:rPr>
          <w:rFonts w:ascii="Cambria Math" w:eastAsia="SimSun" w:hAnsi="Cambria Math"/>
          <w:i w:val="false"/>
          <w:iCs w:val="false"/>
        </w:rPr>
        <w:t xml:space="preserve">λ=β/μ</w:t>
      </w:r>
      <w:r>
        <w:rPr>
          <w:rFonts w:ascii="Times New Roman" w:cs="Times New Roman" w:eastAsia="SimSun" w:hAnsi="Times New Roman"/>
        </w:rPr>
        <w:t xml:space="preserve"> 表示，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=(1)/(τκ-1),  τκ&gt;1</w:t>
      </w:r>
      <w:r>
        <w:rPr>
          <w:rFonts w:ascii="Cambria Math" w:eastAsia="SimSun" w:hAnsi="Cambria Math"/>
          <w:sz w:val="21"/>
          <w:szCs w:val="21"/>
        </w:rPr>
        <w:t xml:space="preserve">	(37)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τκ≤1</w:t>
      </w:r>
      <w:r>
        <w:rPr>
          <w:rFonts w:ascii="Times New Roman" w:cs="Times New Roman" w:eastAsia="SimSun" w:hAnsi="Times New Roman"/>
        </w:rPr>
        <w:t xml:space="preserve"> 时不存在有限阈值。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分支解释自洽。</w:t>
      </w:r>
      <w:r>
        <w:rPr>
          <w:rFonts w:ascii="Times New Roman" w:cs="Times New Roman" w:eastAsia="SimSun" w:hAnsi="Times New Roman"/>
        </w:rPr>
        <w:t xml:space="preserve"> 一个感染的尾成员使其超边激活，超边在该成员的感染期内以速率 </w:t>
      </w: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Times New Roman" w:cs="Times New Roman" w:eastAsia="SimSun" w:hAnsi="Times New Roman"/>
        </w:rPr>
        <w:t xml:space="preserve"> 向每个头成员施压，故对给定头成员的传递概率为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=β/(β+μ)</w:t>
      </w:r>
      <w:r>
        <w:rPr>
          <w:rFonts w:ascii="Times New Roman" w:cs="Times New Roman" w:eastAsia="SimSun" w:hAnsi="Times New Roman"/>
        </w:rPr>
        <w:t xml:space="preserve">。从尾侧计数得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Cambria Math" w:eastAsia="SimSun" w:hAnsi="Cambria Math"/>
          <w:i w:val="false"/>
          <w:iCs w:val="false"/>
        </w:rPr>
        <w:t xml:space="preserve">=τκ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；从头侧计数，新感染节点沿入边到达、其出度因而按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Times New Roman" w:cs="Times New Roman" w:eastAsia="SimSun" w:hAnsi="Times New Roman"/>
        </w:rPr>
        <w:t xml:space="preserve"> 偏置，得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Cambria Math" w:eastAsia="SimSun" w:hAnsi="Cambria Math"/>
          <w:i w:val="false"/>
          <w:iCs w:val="false"/>
        </w:rPr>
        <w:t xml:space="preserve">=η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⟩/⟨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——成对情形下 </w:t>
      </w: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⟩/⟨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 正是有向图中"后继节点的平均出度"，亦即其再生数 [3]。由握手关系 (3) 有 </w:t>
      </w: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⟩/⟨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⟩=τ/η</w:t>
      </w:r>
      <w:r>
        <w:rPr>
          <w:rFonts w:ascii="Times New Roman" w:cs="Times New Roman" w:eastAsia="SimSun" w:hAnsi="Times New Roman"/>
        </w:rPr>
        <w:t xml:space="preserve">，两式因而恒等：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τ 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⟩)/(⟨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 =η 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⟩)/(⟨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</w:t>
      </w:r>
      <w:r>
        <w:rPr>
          <w:rFonts w:ascii="Cambria Math" w:eastAsia="SimSun" w:hAnsi="Cambria Math"/>
          <w:sz w:val="21"/>
          <w:szCs w:val="21"/>
        </w:rPr>
        <w:t xml:space="preserve">	(38)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两种数法给出同一个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Times New Roman" w:cs="Times New Roman" w:eastAsia="SimSun" w:hAnsi="Times New Roman"/>
        </w:rPr>
        <w:t xml:space="preserve">，且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Cambria Math" w:eastAsia="SimSun" w:hAnsi="Cambria Math"/>
          <w:i w:val="false"/>
          <w:iCs w:val="false"/>
        </w:rPr>
        <w:t xml:space="preserve">=1</w:t>
      </w:r>
      <w:r>
        <w:rPr>
          <w:rFonts w:ascii="Times New Roman" w:cs="Times New Roman" w:eastAsia="SimSun" w:hAnsi="Times New Roman"/>
        </w:rPr>
        <w:t xml:space="preserve"> 与 (37) 等价。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τ=η=1</w:t>
      </w:r>
      <w:r>
        <w:rPr>
          <w:rFonts w:ascii="Times New Roman" w:cs="Times New Roman" w:eastAsia="SimSun" w:hAnsi="Times New Roman"/>
          <w:b/>
          <w:bCs/>
        </w:rPr>
        <w:t xml:space="preserve"> 的退化。</w:t>
      </w:r>
      <w:r>
        <w:rPr>
          <w:rFonts w:ascii="Times New Roman" w:cs="Times New Roman" w:eastAsia="SimSun" w:hAnsi="Times New Roman"/>
        </w:rPr>
        <w:t xml:space="preserve"> (37) 化为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=[⟨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⟩/⟨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⟩-1]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</w:t>
      </w:r>
      <w:r>
        <w:rPr>
          <w:rFonts w:ascii="Times New Roman" w:cs="Times New Roman" w:eastAsia="SimSun" w:hAnsi="Times New Roman"/>
        </w:rPr>
        <w:t xml:space="preserve">，即有向随机图上 SIR 的已知阈值 [3, 4, 5]。[4] 的半有向阈值条件在纯有向极限下化为临界传播率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=⟨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⟩/⟨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，[3] 亦以再生数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Cambria Math" w:eastAsia="SimSun" w:hAnsi="Cambria Math"/>
          <w:i w:val="false"/>
          <w:iCs w:val="false"/>
        </w:rPr>
        <w:t xml:space="preserve">=⟨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⟩/⟨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 给出同一结果；由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=λ/(1+λ)</w:t>
      </w:r>
      <w:r>
        <w:rPr>
          <w:rFonts w:ascii="Times New Roman" w:cs="Times New Roman" w:eastAsia="SimSun" w:hAnsi="Times New Roman"/>
        </w:rPr>
        <w:t xml:space="preserve"> 代入 (37) 得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=1/κ=⟨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⟩/⟨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，而 </w:t>
      </w:r>
      <w:r>
        <w:rPr>
          <w:rFonts w:ascii="Cambria Math" w:eastAsia="SimSun" w:hAnsi="Cambria Math"/>
          <w:i w:val="false"/>
          <w:iCs w:val="false"/>
        </w:rPr>
        <w:t xml:space="preserve">τ=η</w:t>
      </w:r>
      <w:r>
        <w:rPr>
          <w:rFonts w:ascii="Times New Roman" w:cs="Times New Roman" w:eastAsia="SimSun" w:hAnsi="Times New Roman"/>
        </w:rPr>
        <w:t xml:space="preserve"> 时握手关系 (3) 给出 </w:t>
      </w: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⟩=⟨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，两式因而恒等。需要强调，令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Times New Roman" w:cs="Times New Roman" w:eastAsia="SimSun" w:hAnsi="Times New Roman"/>
        </w:rPr>
        <w:t xml:space="preserve"> 并</w:t>
      </w:r>
      <w:r>
        <w:rPr>
          <w:rFonts w:ascii="Times New Roman" w:cs="Times New Roman" w:eastAsia="SimSun" w:hAnsi="Times New Roman"/>
          <w:b/>
          <w:bCs/>
        </w:rPr>
        <w:t xml:space="preserve">不</w:t>
      </w:r>
      <w:r>
        <w:rPr>
          <w:rFonts w:ascii="Times New Roman" w:cs="Times New Roman" w:eastAsia="SimSun" w:hAnsi="Times New Roman"/>
        </w:rPr>
        <w:t xml:space="preserve">回到无向网络的结果：无向情形的余度相减源于"来路那条边不可再用"，而有向情形下来路超边根本不在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 的入超边之列。(37) 分母中的 </w:t>
      </w:r>
      <w:r>
        <w:rPr>
          <w:rFonts w:ascii="Cambria Math" w:eastAsia="SimSun" w:hAnsi="Cambria Math"/>
          <w:i w:val="false"/>
          <w:iCs w:val="false"/>
        </w:rPr>
        <w:t xml:space="preserve">-1</w:t>
      </w:r>
      <w:r>
        <w:rPr>
          <w:rFonts w:ascii="Times New Roman" w:cs="Times New Roman" w:eastAsia="SimSun" w:hAnsi="Times New Roman"/>
        </w:rPr>
        <w:t xml:space="preserve"> 来自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=β/(β+μ)</w:t>
      </w:r>
      <w:r>
        <w:rPr>
          <w:rFonts w:ascii="Times New Roman" w:cs="Times New Roman" w:eastAsia="SimSun" w:hAnsi="Times New Roman"/>
        </w:rPr>
        <w:t xml:space="preserve"> 里的 </w:t>
      </w: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Times New Roman" w:cs="Times New Roman" w:eastAsia="SimSun" w:hAnsi="Times New Roman"/>
        </w:rPr>
        <w:t xml:space="preserve">，与余度无关。两者是不同的结构，不应混为一谈。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阈值对 </w:t>
      </w:r>
      <w:r>
        <w:rPr>
          <w:rFonts w:ascii="Cambria Math" w:eastAsia="SimSun" w:hAnsi="Cambria Math"/>
          <w:b/>
          <w:bCs/>
          <w:i/>
          <w:iCs/>
        </w:rPr>
        <w:t xml:space="preserve">r</w:t>
      </w:r>
      <w:r>
        <w:rPr>
          <w:rFonts w:ascii="Cambria Math" w:eastAsia="SimSun" w:hAnsi="Cambria Math"/>
          <w:b/>
          <w:bCs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  <w:b/>
          <w:bCs/>
        </w:rPr>
        <w:t xml:space="preserve"> 的依赖。</w:t>
      </w:r>
      <w:r>
        <w:rPr>
          <w:rFonts w:ascii="Times New Roman" w:cs="Times New Roman" w:eastAsia="SimSun" w:hAnsi="Times New Roman"/>
        </w:rPr>
        <w:t xml:space="preserve"> 由 </w:t>
      </w: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⟩=⟨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⟩⟨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⟩+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</w:rPr>
        <w:t xml:space="preserve">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k_in</w:t>
      </w:r>
      <w:r>
        <w:rPr>
          <w:rFonts w:ascii="Cambria Math" w:eastAsia="SimSun" w:hAnsi="Cambria Math"/>
          <w:i w:val="false"/>
          <w:iCs w:val="false"/>
        </w:rPr>
        <w:t xml:space="preserve">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k_out</w:t>
      </w:r>
      <w:r>
        <w:rPr>
          <w:rFonts w:ascii="Times New Roman" w:cs="Times New Roman" w:eastAsia="SimSun" w:hAnsi="Times New Roman"/>
        </w:rPr>
        <w:t xml:space="preserve"> 与握手关系 (3)，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τκ=τ⟨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⟩+(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)/(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k_in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k_out</w:t>
      </w:r>
      <w:r>
        <w:rPr>
          <w:rFonts w:ascii="Cambria Math" w:eastAsia="SimSun" w:hAnsi="Cambria Math"/>
          <w:sz w:val="21"/>
          <w:szCs w:val="21"/>
        </w:rPr>
        <w:t xml:space="preserve">	(39)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于是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=[τ⟨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⟩+(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)/(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k_in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k_out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-1]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-1</w:t>
      </w:r>
      <w:r>
        <w:rPr>
          <w:rFonts w:ascii="Cambria Math" w:eastAsia="SimSun" w:hAnsi="Cambria Math"/>
          <w:sz w:val="21"/>
          <w:szCs w:val="21"/>
        </w:rPr>
        <w:t xml:space="preserve">	(40)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在两条边际度序列固定时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是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的严格减函数：正的入出度相关促进传播。这一方向与成对有向图一致——那里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Times New Roman" w:cs="Times New Roman" w:eastAsia="SimSun" w:hAnsi="Times New Roman"/>
        </w:rPr>
        <w:t xml:space="preserve"> 同样经 </w:t>
      </w: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 依赖于入出度的协方差 [3]；(40) 把该依赖推广到有向超图，并显式给出 </w:t>
      </w:r>
      <w:r>
        <w:rPr>
          <w:rFonts w:ascii="Cambria Math" w:eastAsia="SimSun" w:hAnsi="Cambria Math"/>
          <w:i w:val="false"/>
          <w:iCs w:val="false"/>
        </w:rPr>
        <w:t xml:space="preserve">τ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/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Times New Roman" w:cs="Times New Roman" w:eastAsia="SimSun" w:hAnsi="Times New Roman"/>
        </w:rPr>
        <w:t xml:space="preserve"> 的系数。这是第 VI 节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扫描的定量预言。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一个否定性推论。</w:t>
      </w:r>
      <w:r>
        <w:rPr>
          <w:rFonts w:ascii="Times New Roman" w:cs="Times New Roman" w:eastAsia="SimSun" w:hAnsi="Times New Roman"/>
        </w:rPr>
        <w:t xml:space="preserve"> (37) 只依赖于阶数 </w:t>
      </w:r>
      <w:r>
        <w:rPr>
          <w:rFonts w:ascii="Cambria Math" w:eastAsia="SimSun" w:hAnsi="Cambria Math"/>
          <w:i w:val="false"/>
          <w:iCs w:val="false"/>
        </w:rPr>
        <w:t xml:space="preserve">τ</w:t>
      </w:r>
      <w:r>
        <w:rPr>
          <w:rFonts w:ascii="Times New Roman" w:cs="Times New Roman" w:eastAsia="SimSun" w:hAnsi="Times New Roman"/>
        </w:rPr>
        <w:t xml:space="preserve"> 与双度序列（经由 </w:t>
      </w:r>
      <w:r>
        <w:rPr>
          <w:rFonts w:ascii="Cambria Math" w:eastAsia="SimSun" w:hAnsi="Cambria Math"/>
          <w:i w:val="false"/>
          <w:iCs w:val="false"/>
        </w:rPr>
        <w:t xml:space="preserve">κ</w:t>
      </w:r>
      <w:r>
        <w:rPr>
          <w:rFonts w:ascii="Times New Roman" w:cs="Times New Roman" w:eastAsia="SimSun" w:hAnsi="Times New Roman"/>
        </w:rPr>
        <w:t xml:space="preserve">）。II.C 的重叠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在双度序列固定时仍可自由调节，因而</w:t>
      </w:r>
      <w:r>
        <w:rPr>
          <w:rFonts w:ascii="Times New Roman" w:cs="Times New Roman" w:eastAsia="SimSun" w:hAnsi="Times New Roman"/>
          <w:b/>
          <w:bCs/>
        </w:rPr>
        <w:t xml:space="preserve">在树状闭合内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λ</w:t>
      </w:r>
      <w:r>
        <w:rPr>
          <w:rFonts w:ascii="Cambria Math" w:eastAsia="SimSun" w:hAnsi="Cambria Math"/>
          <w:b/>
          <w:bCs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  <w:b/>
          <w:bCs/>
        </w:rPr>
        <w:t xml:space="preserve"> 与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  <w:b/>
          <w:bCs/>
        </w:rPr>
        <w:t xml:space="preserve"> 无关</w:t>
      </w:r>
      <w:r>
        <w:rPr>
          <w:rFonts w:ascii="Times New Roman" w:cs="Times New Roman" w:eastAsia="SimSun" w:hAnsi="Times New Roman"/>
        </w:rPr>
        <w:t xml:space="preserve">。这不是疏漏而是可检验的预言：重叠恰好度量超边之间共享节点的程度，也就是 (H1) 所排除的短回路。第 VI 节若测得阈值随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移动，其幅度即为树状闭合失效的定量刻度；若测不到，则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的作用只体现在阈值以外的量上。无论哪一种结果，都是有内容的。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D. 与均场闭合的比较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同一模型的度均场闭合是：设节点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 的感染概率为 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v</w:t>
      </w:r>
      <w:r>
        <w:rPr>
          <w:rFonts w:ascii="Times New Roman" w:cs="Times New Roman" w:eastAsia="SimSun" w:hAnsi="Times New Roman"/>
        </w:rPr>
        <w:t xml:space="preserve">，把其入超边的激活概率取为系综平均 </w:t>
      </w:r>
      <w:r>
        <w:rPr>
          <w:rFonts w:ascii="Cambria Math" w:eastAsia="SimSun" w:hAnsi="Cambria Math"/>
          <w:i w:val="false"/>
          <w:iCs w:val="false"/>
        </w:rPr>
        <w:t xml:space="preserve">Θ=1-(1-φ)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τ</w:t>
      </w:r>
      <w:r>
        <w:rPr>
          <w:rFonts w:ascii="Times New Roman" w:cs="Times New Roman" w:eastAsia="SimSun" w:hAnsi="Times New Roman"/>
        </w:rPr>
        <w:t xml:space="preserve">（</w:t>
      </w:r>
      <w:r>
        <w:rPr>
          <w:rFonts w:ascii="Cambria Math" w:eastAsia="SimSun" w:hAnsi="Cambria Math"/>
          <w:i w:val="false"/>
          <w:iCs w:val="false"/>
        </w:rPr>
        <w:t xml:space="preserve">θ=1</w:t>
      </w:r>
      <w:r>
        <w:rPr>
          <w:rFonts w:ascii="Times New Roman" w:cs="Times New Roman" w:eastAsia="SimSun" w:hAnsi="Times New Roman"/>
        </w:rPr>
        <w:t xml:space="preserve">），其中 </w:t>
      </w:r>
      <w:r>
        <w:rPr>
          <w:rFonts w:ascii="Cambria Math" w:eastAsia="SimSun" w:hAnsi="Cambria Math"/>
          <w:i w:val="false"/>
          <w:iCs w:val="false"/>
        </w:rPr>
        <w:t xml:space="preserve">φ=Σ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/Σ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为尾槽被感染节点占据的比例，则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=-β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 Θ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=β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 Θ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-μ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</w:t>
      </w:r>
      <w:r>
        <w:rPr>
          <w:rFonts w:ascii="Cambria Math" w:eastAsia="SimSun" w:hAnsi="Cambria Math"/>
          <w:sz w:val="21"/>
          <w:szCs w:val="21"/>
        </w:rPr>
        <w:t xml:space="preserve">	(41)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线性化给出 </w:t>
      </w:r>
      <w:r>
        <w:rPr>
          <w:rFonts w:ascii="Cambria Math" w:eastAsia="SimSun" w:hAnsi="Cambria Math"/>
          <w:i w:val="false"/>
          <w:iCs w:val="false"/>
        </w:rPr>
        <w:t xml:space="preserve">φ̇=(βτκ-μ)φ</w:t>
      </w:r>
      <w:r>
        <w:rPr>
          <w:rFonts w:ascii="Times New Roman" w:cs="Times New Roman" w:eastAsia="SimSun" w:hAnsi="Times New Roman"/>
        </w:rPr>
        <w:t xml:space="preserve">，即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MF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=(1)/(τκ)</w:t>
      </w:r>
      <w:r>
        <w:rPr>
          <w:rFonts w:ascii="Cambria Math" w:eastAsia="SimSun" w:hAnsi="Cambria Math"/>
          <w:sz w:val="21"/>
          <w:szCs w:val="21"/>
        </w:rPr>
        <w:t xml:space="preserve">	(42)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与 (37) 相比，均场丢掉的恰是分母中的 </w:t>
      </w:r>
      <w:r>
        <w:rPr>
          <w:rFonts w:ascii="Cambria Math" w:eastAsia="SimSun" w:hAnsi="Cambria Math"/>
          <w:i w:val="false"/>
          <w:iCs w:val="false"/>
        </w:rPr>
        <w:t xml:space="preserve">-1</w:t>
      </w:r>
      <w:r>
        <w:rPr>
          <w:rFonts w:ascii="Times New Roman" w:cs="Times New Roman" w:eastAsia="SimSun" w:hAnsi="Times New Roman"/>
        </w:rPr>
        <w:t xml:space="preserve">，其来源可以精确指出：均场把一个尾成员在整个感染期内向同一头成员的传递概率记作 </w:t>
      </w:r>
      <w:r>
        <w:rPr>
          <w:rFonts w:ascii="Cambria Math" w:eastAsia="SimSun" w:hAnsi="Cambria Math"/>
          <w:i w:val="false"/>
          <w:iCs w:val="false"/>
        </w:rPr>
        <w:t xml:space="preserve">β/μ=λ</w:t>
      </w:r>
      <w:r>
        <w:rPr>
          <w:rFonts w:ascii="Times New Roman" w:cs="Times New Roman" w:eastAsia="SimSun" w:hAnsi="Times New Roman"/>
        </w:rPr>
        <w:t xml:space="preserve">，而实际为 </w:t>
      </w:r>
      <w:r>
        <w:rPr>
          <w:rFonts w:ascii="Cambria Math" w:eastAsia="SimSun" w:hAnsi="Cambria Math"/>
          <w:i w:val="false"/>
          <w:iCs w:val="false"/>
        </w:rPr>
        <w:t xml:space="preserve">β/(β+μ)=λ/(1+λ)</w:t>
      </w:r>
      <w:r>
        <w:rPr>
          <w:rFonts w:ascii="Times New Roman" w:cs="Times New Roman" w:eastAsia="SimSun" w:hAnsi="Times New Roman"/>
        </w:rPr>
        <w:t xml:space="preserve">——超边一旦向某头成员传递即对它用尽，均场没有这一条件。相对误差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)/(λ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MF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)=(τκ)/(τκ-1)</w:t>
      </w:r>
      <w:r>
        <w:rPr>
          <w:rFonts w:ascii="Cambria Math" w:eastAsia="SimSun" w:hAnsi="Cambria Math"/>
          <w:sz w:val="21"/>
          <w:szCs w:val="21"/>
        </w:rPr>
        <w:t xml:space="preserve">	(43)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在 </w:t>
      </w:r>
      <w:r>
        <w:rPr>
          <w:rFonts w:ascii="Cambria Math" w:eastAsia="SimSun" w:hAnsi="Cambria Math"/>
          <w:i w:val="false"/>
          <w:iCs w:val="false"/>
        </w:rPr>
        <w:t xml:space="preserve">τκ→1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+</w:t>
      </w:r>
      <w:r>
        <w:rPr>
          <w:rFonts w:ascii="Times New Roman" w:cs="Times New Roman" w:eastAsia="SimSun" w:hAnsi="Times New Roman"/>
        </w:rPr>
        <w:t xml:space="preserve"> 时发散：</w:t>
      </w:r>
      <w:r>
        <w:rPr>
          <w:rFonts w:ascii="Times New Roman" w:cs="Times New Roman" w:eastAsia="SimSun" w:hAnsi="Times New Roman"/>
          <w:b/>
          <w:bCs/>
        </w:rPr>
        <w:t xml:space="preserve">均场的误差在阈值邻域最大</w:t>
      </w:r>
      <w:r>
        <w:rPr>
          <w:rFonts w:ascii="Times New Roman" w:cs="Times New Roman" w:eastAsia="SimSun" w:hAnsi="Times New Roman"/>
        </w:rPr>
        <w:t xml:space="preserve">，而这正是最需要理论的区域。这与成对网络上 EBCM 相对均场的增益同源 [1, 2]，本文把它推广到有向超图并给出闭式。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需要说明，(41) 是我们为本模型构造的均场对照，而非 [6] 中模型的复述——后者是社会传播而非 SIR，其方向性由单一标量强度参数调节。此处比较的是</w:t>
      </w:r>
      <w:r>
        <w:rPr>
          <w:rFonts w:ascii="Times New Roman" w:cs="Times New Roman" w:eastAsia="SimSun" w:hAnsi="Times New Roman"/>
          <w:b/>
          <w:bCs/>
        </w:rPr>
        <w:t xml:space="preserve">闭合层级</w:t>
      </w:r>
      <w:r>
        <w:rPr>
          <w:rFonts w:ascii="Times New Roman" w:cs="Times New Roman" w:eastAsia="SimSun" w:hAnsi="Times New Roman"/>
        </w:rPr>
        <w:t xml:space="preserve">，不是两项工作的模型。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E. 数值校验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校验分三层：闭合内部的自洽、闭合对精确仿真的复现、以及结构预言。脚本见 </w:t>
      </w:r>
      <w:r>
        <w:rPr>
          <w:rFonts w:ascii="Consolas" w:eastAsia="SimSun" w:hAnsi="Consolas"/>
        </w:rPr>
        <w:t xml:space="preserve">tools/ebcm_directed.py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onsolas" w:eastAsia="SimSun" w:hAnsi="Consolas"/>
        </w:rPr>
        <w:t xml:space="preserve">tools/section3_data.py</w:t>
      </w:r>
      <w:r>
        <w:rPr>
          <w:rFonts w:ascii="Times New Roman" w:cs="Times New Roman" w:eastAsia="SimSun" w:hAnsi="Times New Roman"/>
        </w:rPr>
        <w:t xml:space="preserve">；仿真为 II.B 所定义连续时间 Markov 过程的精确 Gillespie 抽样 [7]，取 </w:t>
      </w:r>
      <w:r>
        <w:rPr>
          <w:rFonts w:ascii="Cambria Math" w:eastAsia="SimSun" w:hAnsi="Cambria Math"/>
          <w:i w:val="false"/>
          <w:iCs w:val="false"/>
        </w:rPr>
        <w:t xml:space="preserve">μ=1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内部自洽。</w:t>
      </w:r>
      <w:r>
        <w:rPr>
          <w:rFonts w:ascii="Times New Roman" w:cs="Times New Roman" w:eastAsia="SimSun" w:hAnsi="Times New Roman"/>
        </w:rPr>
        <w:t xml:space="preserve"> 恒等式 (34) 的残差随 Euler 步长线性收敛：</w:t>
      </w:r>
      <w:r>
        <w:rPr>
          <w:rFonts w:ascii="Cambria Math" w:eastAsia="SimSun" w:hAnsi="Cambria Math"/>
          <w:i/>
          <w:iCs/>
        </w:rPr>
        <w:t xml:space="preserve">dt</w:t>
      </w:r>
      <w:r>
        <w:rPr>
          <w:rFonts w:ascii="Times New Roman" w:cs="Times New Roman" w:eastAsia="SimSun" w:hAnsi="Times New Roman"/>
        </w:rPr>
        <w:t xml:space="preserve"> 由 </w:t>
      </w:r>
      <w:r>
        <w:rPr>
          <w:rFonts w:ascii="Cambria Math" w:eastAsia="SimSun" w:hAnsi="Cambria Math"/>
          <w:i w:val="false"/>
          <w:iCs w:val="false"/>
        </w:rPr>
        <w:t xml:space="preserve">0.008</w:t>
      </w:r>
      <w:r>
        <w:rPr>
          <w:rFonts w:ascii="Times New Roman" w:cs="Times New Roman" w:eastAsia="SimSun" w:hAnsi="Times New Roman"/>
        </w:rPr>
        <w:t xml:space="preserve"> 逐次减半至 </w:t>
      </w:r>
      <w:r>
        <w:rPr>
          <w:rFonts w:ascii="Cambria Math" w:eastAsia="SimSun" w:hAnsi="Cambria Math"/>
          <w:i w:val="false"/>
          <w:iCs w:val="false"/>
        </w:rPr>
        <w:t xml:space="preserve">0.001</w:t>
      </w:r>
      <w:r>
        <w:rPr>
          <w:rFonts w:ascii="Times New Roman" w:cs="Times New Roman" w:eastAsia="SimSun" w:hAnsi="Times New Roman"/>
        </w:rPr>
        <w:t xml:space="preserve"> 时，最大残差由 </w:t>
      </w:r>
      <w:r>
        <w:rPr>
          <w:rFonts w:ascii="Cambria Math" w:eastAsia="SimSun" w:hAnsi="Cambria Math"/>
          <w:i w:val="false"/>
          <w:iCs w:val="false"/>
        </w:rPr>
        <w:t xml:space="preserve">7.13×10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-4</w:t>
      </w:r>
      <w:r>
        <w:rPr>
          <w:rFonts w:ascii="Times New Roman" w:cs="Times New Roman" w:eastAsia="SimSun" w:hAnsi="Times New Roman"/>
        </w:rPr>
        <w:t xml:space="preserve"> 降至 </w:t>
      </w:r>
      <w:r>
        <w:rPr>
          <w:rFonts w:ascii="Cambria Math" w:eastAsia="SimSun" w:hAnsi="Cambria Math"/>
          <w:i w:val="false"/>
          <w:iCs w:val="false"/>
        </w:rPr>
        <w:t xml:space="preserve">8.89×10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-5</w:t>
      </w:r>
      <w:r>
        <w:rPr>
          <w:rFonts w:ascii="Times New Roman" w:cs="Times New Roman" w:eastAsia="SimSun" w:hAnsi="Times New Roman"/>
        </w:rPr>
        <w:t xml:space="preserve">，相邻比值三次均为 </w:t>
      </w:r>
      <w:r>
        <w:rPr>
          <w:rFonts w:ascii="Cambria Math" w:eastAsia="SimSun" w:hAnsi="Cambria Math"/>
          <w:i w:val="false"/>
          <w:iCs w:val="false"/>
        </w:rPr>
        <w:t xml:space="preserve">2.00</w:t>
      </w:r>
      <w:r>
        <w:rPr>
          <w:rFonts w:ascii="Times New Roman" w:cs="Times New Roman" w:eastAsia="SimSun" w:hAnsi="Times New Roman"/>
        </w:rPr>
        <w:t xml:space="preserve">。残差因而是积分误差而非闭合的破缺。两种分支计数 (38) 在 </w:t>
      </w:r>
      <w:r>
        <w:rPr>
          <w:rFonts w:ascii="Cambria Math" w:eastAsia="SimSun" w:hAnsi="Cambria Math"/>
          <w:i w:val="false"/>
          <w:iCs w:val="false"/>
        </w:rPr>
        <w:t xml:space="preserve">(τ,η)=(2,2),(3,1),(1,3),(2,3)</w:t>
      </w:r>
      <w:r>
        <w:rPr>
          <w:rFonts w:ascii="Times New Roman" w:cs="Times New Roman" w:eastAsia="SimSun" w:hAnsi="Times New Roman"/>
        </w:rPr>
        <w:t xml:space="preserve"> 上的相对差不超过 </w:t>
      </w:r>
      <w:r>
        <w:rPr>
          <w:rFonts w:ascii="Cambria Math" w:eastAsia="SimSun" w:hAnsi="Cambria Math"/>
          <w:i w:val="false"/>
          <w:iCs w:val="false"/>
        </w:rPr>
        <w:t xml:space="preserve">2×10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-16</w:t>
      </w:r>
      <w:r>
        <w:rPr>
          <w:rFonts w:ascii="Times New Roman" w:cs="Times New Roman" w:eastAsia="SimSun" w:hAnsi="Times New Roman"/>
        </w:rPr>
        <w:t xml:space="preserve">；(40) 与 (37) 在全部 </w:t>
      </w:r>
      <w:r>
        <w:rPr>
          <w:rFonts w:ascii="Cambria Math" w:eastAsia="SimSun" w:hAnsi="Cambria Math"/>
          <w:i w:val="false"/>
          <w:iCs w:val="false"/>
        </w:rPr>
        <w:t xml:space="preserve">45</w:t>
      </w:r>
      <w:r>
        <w:rPr>
          <w:rFonts w:ascii="Times New Roman" w:cs="Times New Roman" w:eastAsia="SimSun" w:hAnsi="Times New Roman"/>
        </w:rPr>
        <w:t xml:space="preserve"> 个位形模型实现上的相对差不超过 </w:t>
      </w:r>
      <w:r>
        <w:rPr>
          <w:rFonts w:ascii="Cambria Math" w:eastAsia="SimSun" w:hAnsi="Cambria Math"/>
          <w:i w:val="false"/>
          <w:iCs w:val="false"/>
        </w:rPr>
        <w:t xml:space="preserve">4×10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-16</w:t>
      </w:r>
      <w:r>
        <w:rPr>
          <w:rFonts w:ascii="Times New Roman" w:cs="Times New Roman" w:eastAsia="SimSun" w:hAnsi="Times New Roman"/>
        </w:rPr>
        <w:t xml:space="preserve">，即经由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的改写是恒等的。</w:t>
      </w:r>
      <w:r>
        <w:rPr>
          <w:rFonts w:ascii="Cambria Math" w:eastAsia="SimSun" w:hAnsi="Cambria Math"/>
          <w:i w:val="false"/>
          <w:iCs w:val="false"/>
        </w:rPr>
        <w:t xml:space="preserve">κ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 w:val="false"/>
          <w:iCs w:val="false"/>
        </w:rPr>
        <w:t xml:space="preserve">4000</w:t>
      </w:r>
      <w:r>
        <w:rPr>
          <w:rFonts w:ascii="Times New Roman" w:cs="Times New Roman" w:eastAsia="SimSun" w:hAnsi="Times New Roman"/>
        </w:rPr>
        <w:t xml:space="preserve"> 次保度双边交换下的改变量恰为零，与本节的否定性推论一致。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阈值公式 (37) 与方程组自身的失稳点独立比对：对 (29) 由 </w:t>
      </w:r>
      <w:r>
        <w:rPr>
          <w:rFonts w:ascii="Cambria Math" w:eastAsia="SimSun" w:hAnsi="Cambria Math"/>
          <w:i w:val="false"/>
          <w:iCs w:val="false"/>
        </w:rPr>
        <w:t xml:space="preserve">ε=10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-12</w:t>
      </w:r>
      <w:r>
        <w:rPr>
          <w:rFonts w:ascii="Times New Roman" w:cs="Times New Roman" w:eastAsia="SimSun" w:hAnsi="Times New Roman"/>
        </w:rPr>
        <w:t xml:space="preserve"> 出发积分，以终态是否宏观为判据对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Times New Roman" w:cs="Times New Roman" w:eastAsia="SimSun" w:hAnsi="Times New Roman"/>
        </w:rPr>
        <w:t xml:space="preserve"> 二分，全过程不使用 </w:t>
      </w:r>
      <w:r>
        <w:rPr>
          <w:rFonts w:ascii="Cambria Math" w:eastAsia="SimSun" w:hAnsi="Cambria Math"/>
          <w:i w:val="false"/>
          <w:iCs w:val="false"/>
        </w:rPr>
        <w:t xml:space="preserve">κ</w:t>
      </w:r>
      <w:r>
        <w:rPr>
          <w:rFonts w:ascii="Times New Roman" w:cs="Times New Roman" w:eastAsia="SimSun" w:hAnsi="Times New Roman"/>
        </w:rPr>
        <w:t xml:space="preserve">。所得阈值随积分窗口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max</w:t>
      </w:r>
      <w:r>
        <w:rPr>
          <w:rFonts w:ascii="Times New Roman" w:cs="Times New Roman" w:eastAsia="SimSun" w:hAnsi="Times New Roman"/>
        </w:rPr>
        <w:t xml:space="preserve"> 单调趋近预言值——相对偏差在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max</w:t>
      </w:r>
      <w:r>
        <w:rPr>
          <w:rFonts w:ascii="Cambria Math" w:eastAsia="SimSun" w:hAnsi="Cambria Math"/>
          <w:i w:val="false"/>
          <w:iCs w:val="false"/>
        </w:rPr>
        <w:t xml:space="preserve">=200,400,1600,6400</w:t>
      </w:r>
      <w:r>
        <w:rPr>
          <w:rFonts w:ascii="Times New Roman" w:cs="Times New Roman" w:eastAsia="SimSun" w:hAnsi="Times New Roman"/>
        </w:rPr>
        <w:t xml:space="preserve"> 处依次为 </w:t>
      </w:r>
      <w:r>
        <w:rPr>
          <w:rFonts w:ascii="Cambria Math" w:eastAsia="SimSun" w:hAnsi="Cambria Math"/>
          <w:i w:val="false"/>
          <w:iCs w:val="false"/>
        </w:rPr>
        <w:t xml:space="preserve">2.7×10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-2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1.1×10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-2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1.6×10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-3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4.8×10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-5</w:t>
      </w:r>
      <w:r>
        <w:rPr>
          <w:rFonts w:ascii="Times New Roman" w:cs="Times New Roman" w:eastAsia="SimSun" w:hAnsi="Times New Roman"/>
        </w:rPr>
        <w:t xml:space="preserve">。偏差来自阈值邻域增长率趋零、有限窗口内尚未展开，而非公式本身。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含时复现。</w:t>
      </w:r>
      <w:r>
        <w:rPr>
          <w:rFonts w:ascii="Times New Roman" w:cs="Times New Roman" w:eastAsia="SimSun" w:hAnsi="Times New Roman"/>
        </w:rPr>
        <w:t xml:space="preserve"> 图 1 给出 </w:t>
      </w:r>
      <w:r>
        <w:rPr>
          <w:rFonts w:ascii="Cambria Math" w:eastAsia="SimSun" w:hAnsi="Cambria Math"/>
          <w:i w:val="false"/>
          <w:iCs w:val="false"/>
        </w:rPr>
        <w:t xml:space="preserve">τ=η=2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=6000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λ=1.6λ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下的完整时间演化。并发型 EBCM 与仿真在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上的最大偏差分别为 </w:t>
      </w:r>
      <w:r>
        <w:rPr>
          <w:rFonts w:ascii="Cambria Math" w:eastAsia="SimSun" w:hAnsi="Cambria Math"/>
          <w:i w:val="false"/>
          <w:iCs w:val="false"/>
        </w:rPr>
        <w:t xml:space="preserve">0.0031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0.0008</w:t>
      </w:r>
      <w:r>
        <w:rPr>
          <w:rFonts w:ascii="Times New Roman" w:cs="Times New Roman" w:eastAsia="SimSun" w:hAnsi="Times New Roman"/>
        </w:rPr>
        <w:t xml:space="preserve">，均小于图中线宽；峰位完全重合（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=4.50</w:t>
      </w:r>
      <w:r>
        <w:rPr>
          <w:rFonts w:ascii="Times New Roman" w:cs="Times New Roman" w:eastAsia="SimSun" w:hAnsi="Times New Roman"/>
        </w:rPr>
        <w:t xml:space="preserve">），峰高相差 </w:t>
      </w:r>
      <w:r>
        <w:rPr>
          <w:rFonts w:ascii="Cambria Math" w:eastAsia="SimSun" w:hAnsi="Cambria Math"/>
          <w:i w:val="false"/>
          <w:iCs w:val="false"/>
        </w:rPr>
        <w:t xml:space="preserve">1.3%</w:t>
      </w:r>
      <w:r>
        <w:rPr>
          <w:rFonts w:ascii="Times New Roman" w:cs="Times New Roman" w:eastAsia="SimSun" w:hAnsi="Times New Roman"/>
        </w:rPr>
        <w:t xml:space="preserve">。均场则把峰值由 </w:t>
      </w:r>
      <w:r>
        <w:rPr>
          <w:rFonts w:ascii="Cambria Math" w:eastAsia="SimSun" w:hAnsi="Cambria Math"/>
          <w:i w:val="false"/>
          <w:iCs w:val="false"/>
        </w:rPr>
        <w:t xml:space="preserve">0.059</w:t>
      </w:r>
      <w:r>
        <w:rPr>
          <w:rFonts w:ascii="Times New Roman" w:cs="Times New Roman" w:eastAsia="SimSun" w:hAnsi="Times New Roman"/>
        </w:rPr>
        <w:t xml:space="preserve"> 抬到 </w:t>
      </w:r>
      <w:r>
        <w:rPr>
          <w:rFonts w:ascii="Cambria Math" w:eastAsia="SimSun" w:hAnsi="Cambria Math"/>
          <w:i w:val="false"/>
          <w:iCs w:val="false"/>
        </w:rPr>
        <w:t xml:space="preserve">0.117</w:t>
      </w:r>
      <w:r>
        <w:rPr>
          <w:rFonts w:ascii="Times New Roman" w:cs="Times New Roman" w:eastAsia="SimSun" w:hAnsi="Times New Roman"/>
        </w:rPr>
        <w:t xml:space="preserve">（约一倍），并把峰位由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=4.50</w:t>
      </w:r>
      <w:r>
        <w:rPr>
          <w:rFonts w:ascii="Times New Roman" w:cs="Times New Roman" w:eastAsia="SimSun" w:hAnsi="Times New Roman"/>
        </w:rPr>
        <w:t xml:space="preserve"> 提前到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=3.75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60" w:before="200" w:line="240" w:lineRule="auto"/>
        <w:jc w:val="center"/>
      </w:pPr>
      <w:r>
        <w:drawing>
          <wp:inline distT="0" distB="0" distL="0" distR="0">
            <wp:extent cx="5943600" cy="218447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left"/>
      </w:pPr>
      <w:r>
        <w:rPr>
          <w:rFonts w:ascii="Times New Roman" w:cs="Times New Roman" w:eastAsia="SimSun" w:hAnsi="Times New Roman"/>
          <w:sz w:val="19"/>
          <w:szCs w:val="19"/>
        </w:rPr>
        <w:t xml:space="preserve">图 1　有向超图 SIR 的含时演化，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N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=6000</w:t>
      </w:r>
      <w:r>
        <w:rPr>
          <w:rFonts w:ascii="Times New Roman" w:cs="Times New Roman" w:eastAsia="SimSun" w:hAnsi="Times New Roman"/>
          <w:sz w:val="19"/>
          <w:szCs w:val="19"/>
        </w:rPr>
        <w:t xml:space="preserve">、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τ=η=2</w:t>
      </w:r>
      <w:r>
        <w:rPr>
          <w:rFonts w:ascii="Times New Roman" w:cs="Times New Roman" w:eastAsia="SimSun" w:hAnsi="Times New Roman"/>
          <w:sz w:val="19"/>
          <w:szCs w:val="19"/>
        </w:rPr>
        <w:t xml:space="preserve">、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λ=1.6λ</w:t>
      </w:r>
      <w:r>
        <w:rPr>
          <w:rFonts w:ascii="Cambria Math" w:eastAsia="SimSun" w:hAnsi="Cambria Math"/>
          <w:i w:val="false"/>
          <w:iCs w:val="false"/>
          <w:sz w:val="19"/>
          <w:szCs w:val="19"/>
          <w:vertAlign w:val="subscript"/>
        </w:rPr>
        <w:t xml:space="preserve">c</w:t>
      </w:r>
      <w:r>
        <w:rPr>
          <w:rFonts w:ascii="Times New Roman" w:cs="Times New Roman" w:eastAsia="SimSun" w:hAnsi="Times New Roman"/>
          <w:sz w:val="19"/>
          <w:szCs w:val="19"/>
        </w:rPr>
        <w:t xml:space="preserve">、初始感染比例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ε=0.01</w:t>
      </w:r>
      <w:r>
        <w:rPr>
          <w:rFonts w:ascii="Times New Roman" w:cs="Times New Roman" w:eastAsia="SimSun" w:hAnsi="Times New Roman"/>
          <w:sz w:val="19"/>
          <w:szCs w:val="19"/>
        </w:rPr>
        <w:t xml:space="preserve">。黑线为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400</w:t>
      </w:r>
      <w:r>
        <w:rPr>
          <w:rFonts w:ascii="Times New Roman" w:cs="Times New Roman" w:eastAsia="SimSun" w:hAnsi="Times New Roman"/>
          <w:sz w:val="19"/>
          <w:szCs w:val="19"/>
        </w:rPr>
        <w:t xml:space="preserve"> 次独立 Gillespie 实现的均值，灰带为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95%</w:t>
      </w:r>
      <w:r>
        <w:rPr>
          <w:rFonts w:ascii="Times New Roman" w:cs="Times New Roman" w:eastAsia="SimSun" w:hAnsi="Times New Roman"/>
          <w:sz w:val="19"/>
          <w:szCs w:val="19"/>
        </w:rPr>
        <w:t xml:space="preserve"> 置信区间，最宽处约与线宽相当；蓝虚线为并发型 EBCM (29)，橙点线为均场闭合 (41)。(a) 易感比例；(b) 感染比例。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定量校验。</w:t>
      </w:r>
      <w:r>
        <w:rPr>
          <w:rFonts w:ascii="Times New Roman" w:cs="Times New Roman" w:eastAsia="SimSun" w:hAnsi="Times New Roman"/>
        </w:rPr>
        <w:t xml:space="preserve"> 图 2 汇总三项定量比较。</w:t>
      </w:r>
    </w:p>
    <w:p>
      <w:pPr>
        <w:spacing w:after="60" w:before="200" w:line="240" w:lineRule="auto"/>
        <w:jc w:val="center"/>
      </w:pPr>
      <w:r>
        <w:drawing>
          <wp:inline distT="0" distB="0" distL="0" distR="0">
            <wp:extent cx="5943600" cy="201739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left"/>
      </w:pPr>
      <w:r>
        <w:rPr>
          <w:rFonts w:ascii="Times New Roman" w:cs="Times New Roman" w:eastAsia="SimSun" w:hAnsi="Times New Roman"/>
          <w:sz w:val="19"/>
          <w:szCs w:val="19"/>
        </w:rPr>
        <w:t xml:space="preserve">图 2　闭合的定量校验。(a) 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t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≤12</w:t>
      </w:r>
      <w:r>
        <w:rPr>
          <w:rFonts w:ascii="Times New Roman" w:cs="Times New Roman" w:eastAsia="SimSun" w:hAnsi="Times New Roman"/>
          <w:sz w:val="19"/>
          <w:szCs w:val="19"/>
        </w:rPr>
        <w:t xml:space="preserve"> 上 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S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(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t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)</w:t>
      </w:r>
      <w:r>
        <w:rPr>
          <w:rFonts w:ascii="Times New Roman" w:cs="Times New Roman" w:eastAsia="SimSun" w:hAnsi="Times New Roman"/>
          <w:sz w:val="19"/>
          <w:szCs w:val="19"/>
        </w:rPr>
        <w:t xml:space="preserve"> 的平均绝对偏差随系统规模的变化；初始感染比例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ε=0.01</w:t>
      </w:r>
      <w:r>
        <w:rPr>
          <w:rFonts w:ascii="Times New Roman" w:cs="Times New Roman" w:eastAsia="SimSun" w:hAnsi="Times New Roman"/>
          <w:sz w:val="19"/>
          <w:szCs w:val="19"/>
        </w:rPr>
        <w:t xml:space="preserve">，除 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N</w:t>
      </w:r>
      <w:r>
        <w:rPr>
          <w:rFonts w:ascii="Times New Roman" w:cs="Times New Roman" w:eastAsia="SimSun" w:hAnsi="Times New Roman"/>
          <w:sz w:val="19"/>
          <w:szCs w:val="19"/>
        </w:rPr>
        <w:t xml:space="preserve"> 外生成参数、仿真次数与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λ/λ</w:t>
      </w:r>
      <w:r>
        <w:rPr>
          <w:rFonts w:ascii="Cambria Math" w:eastAsia="SimSun" w:hAnsi="Cambria Math"/>
          <w:i w:val="false"/>
          <w:iCs w:val="false"/>
          <w:sz w:val="19"/>
          <w:szCs w:val="19"/>
          <w:vertAlign w:val="subscript"/>
        </w:rPr>
        <w:t xml:space="preserve">c</w:t>
      </w:r>
      <w:r>
        <w:rPr>
          <w:rFonts w:ascii="Times New Roman" w:cs="Times New Roman" w:eastAsia="SimSun" w:hAnsi="Times New Roman"/>
          <w:sz w:val="19"/>
          <w:szCs w:val="19"/>
        </w:rPr>
        <w:t xml:space="preserve"> 全部固定，每点为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4</w:t>
      </w:r>
      <w:r>
        <w:rPr>
          <w:rFonts w:ascii="Times New Roman" w:cs="Times New Roman" w:eastAsia="SimSun" w:hAnsi="Times New Roman"/>
          <w:sz w:val="19"/>
          <w:szCs w:val="19"/>
        </w:rPr>
        <w:t xml:space="preserve"> 个独立结构的均值，误差棒为结构间标准误，灰点划线为加权幂律拟合，指数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-1.2</w:t>
      </w:r>
      <w:r>
        <w:rPr>
          <w:rFonts w:ascii="Times New Roman" w:cs="Times New Roman" w:eastAsia="SimSun" w:hAnsi="Times New Roman"/>
          <w:sz w:val="19"/>
          <w:szCs w:val="19"/>
        </w:rPr>
        <w:t xml:space="preserve">（子集拟合散布约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±0.2</w:t>
      </w:r>
      <w:r>
        <w:rPr>
          <w:rFonts w:ascii="Times New Roman" w:cs="Times New Roman" w:eastAsia="SimSun" w:hAnsi="Times New Roman"/>
          <w:sz w:val="19"/>
          <w:szCs w:val="19"/>
        </w:rPr>
        <w:t xml:space="preserve">，与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-1</w:t>
      </w:r>
      <w:r>
        <w:rPr>
          <w:rFonts w:ascii="Times New Roman" w:cs="Times New Roman" w:eastAsia="SimSun" w:hAnsi="Times New Roman"/>
          <w:sz w:val="19"/>
          <w:szCs w:val="19"/>
        </w:rPr>
        <w:t xml:space="preserve"> 相容）。(b) 终态规模随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λ/λ</w:t>
      </w:r>
      <w:r>
        <w:rPr>
          <w:rFonts w:ascii="Cambria Math" w:eastAsia="SimSun" w:hAnsi="Cambria Math"/>
          <w:i w:val="false"/>
          <w:iCs w:val="false"/>
          <w:sz w:val="19"/>
          <w:szCs w:val="19"/>
          <w:vertAlign w:val="subscript"/>
        </w:rPr>
        <w:t xml:space="preserve">c</w:t>
      </w:r>
      <w:r>
        <w:rPr>
          <w:rFonts w:ascii="Times New Roman" w:cs="Times New Roman" w:eastAsia="SimSun" w:hAnsi="Times New Roman"/>
          <w:sz w:val="19"/>
          <w:szCs w:val="19"/>
        </w:rPr>
        <w:t xml:space="preserve"> 的变化，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N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=6000</w:t>
      </w:r>
      <w:r>
        <w:rPr>
          <w:rFonts w:ascii="Times New Roman" w:cs="Times New Roman" w:eastAsia="SimSun" w:hAnsi="Times New Roman"/>
          <w:sz w:val="19"/>
          <w:szCs w:val="19"/>
        </w:rPr>
        <w:t xml:space="preserve">，初始感染比例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ε=0.005</w:t>
      </w:r>
      <w:r>
        <w:rPr>
          <w:rFonts w:ascii="Times New Roman" w:cs="Times New Roman" w:eastAsia="SimSun" w:hAnsi="Times New Roman"/>
          <w:sz w:val="19"/>
          <w:szCs w:val="19"/>
        </w:rPr>
        <w:t xml:space="preserve">，每点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400</w:t>
      </w:r>
      <w:r>
        <w:rPr>
          <w:rFonts w:ascii="Times New Roman" w:cs="Times New Roman" w:eastAsia="SimSun" w:hAnsi="Times New Roman"/>
          <w:sz w:val="19"/>
          <w:szCs w:val="19"/>
        </w:rPr>
        <w:t xml:space="preserve"> 次实现，误差棒为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95%</w:t>
      </w:r>
      <w:r>
        <w:rPr>
          <w:rFonts w:ascii="Times New Roman" w:cs="Times New Roman" w:eastAsia="SimSun" w:hAnsi="Times New Roman"/>
          <w:sz w:val="19"/>
          <w:szCs w:val="19"/>
        </w:rPr>
        <w:t xml:space="preserve"> 置信区间。(c) 爆发阈值随入出度相关的变化，</w:t>
      </w:r>
      <w:r>
        <w:rPr>
          <w:rFonts w:ascii="Cambria Math" w:eastAsia="SimSun" w:hAnsi="Cambria Math"/>
          <w:i/>
          <w:iCs/>
          <w:sz w:val="19"/>
          <w:szCs w:val="19"/>
        </w:rPr>
        <w:t xml:space="preserve">N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=3000</w:t>
      </w:r>
      <w:r>
        <w:rPr>
          <w:rFonts w:ascii="Times New Roman" w:cs="Times New Roman" w:eastAsia="SimSun" w:hAnsi="Times New Roman"/>
          <w:sz w:val="19"/>
          <w:szCs w:val="19"/>
        </w:rPr>
        <w:t xml:space="preserve">，每点 </w:t>
      </w:r>
      <w:r>
        <w:rPr>
          <w:rFonts w:ascii="Cambria Math" w:eastAsia="SimSun" w:hAnsi="Cambria Math"/>
          <w:i w:val="false"/>
          <w:iCs w:val="false"/>
          <w:sz w:val="19"/>
          <w:szCs w:val="19"/>
        </w:rPr>
        <w:t xml:space="preserve">5</w:t>
      </w:r>
      <w:r>
        <w:rPr>
          <w:rFonts w:ascii="Times New Roman" w:cs="Times New Roman" w:eastAsia="SimSun" w:hAnsi="Times New Roman"/>
          <w:sz w:val="19"/>
          <w:szCs w:val="19"/>
        </w:rPr>
        <w:t xml:space="preserve"> 个独立双度序列，两个方向的误差棒均为标准误，实线为 (40)。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图 2(a) 分离出两种误差的不同性质。EBCM 的偏差随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幂律衰减，四点加权拟合给出指数 </w:t>
      </w:r>
      <w:r>
        <w:rPr>
          <w:rFonts w:ascii="Cambria Math" w:eastAsia="SimSun" w:hAnsi="Cambria Math"/>
          <w:i w:val="false"/>
          <w:iCs w:val="false"/>
        </w:rPr>
        <w:t xml:space="preserve">-1.22±0.05</w:t>
      </w:r>
      <w:r>
        <w:rPr>
          <w:rFonts w:ascii="Times New Roman" w:cs="Times New Roman" w:eastAsia="SimSun" w:hAnsi="Times New Roman"/>
        </w:rPr>
        <w:t xml:space="preserve">；但这一误差棒只是拟合的统计误差，改用子集重拟合得 </w:t>
      </w:r>
      <w:r>
        <w:rPr>
          <w:rFonts w:ascii="Cambria Math" w:eastAsia="SimSun" w:hAnsi="Cambria Math"/>
          <w:i w:val="false"/>
          <w:iCs w:val="false"/>
        </w:rPr>
        <w:t xml:space="preserve">-1.32±0.11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-1.21±0.10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-1.03±0.31</w:t>
      </w:r>
      <w:r>
        <w:rPr>
          <w:rFonts w:ascii="Times New Roman" w:cs="Times New Roman" w:eastAsia="SimSun" w:hAnsi="Times New Roman"/>
        </w:rPr>
        <w:t xml:space="preserve">，因而实际不确定度约 </w:t>
      </w:r>
      <w:r>
        <w:rPr>
          <w:rFonts w:ascii="Cambria Math" w:eastAsia="SimSun" w:hAnsi="Cambria Math"/>
          <w:i w:val="false"/>
          <w:iCs w:val="false"/>
        </w:rPr>
        <w:t xml:space="preserve">±0.2</w:t>
      </w:r>
      <w:r>
        <w:rPr>
          <w:rFonts w:ascii="Times New Roman" w:cs="Times New Roman" w:eastAsia="SimSun" w:hAnsi="Times New Roman"/>
        </w:rPr>
        <w:t xml:space="preserve">，数据尚不能把该指数与 </w:t>
      </w:r>
      <w:r>
        <w:rPr>
          <w:rFonts w:ascii="Cambria Math" w:eastAsia="SimSun" w:hAnsi="Cambria Math"/>
          <w:i w:val="false"/>
          <w:iCs w:val="false"/>
        </w:rPr>
        <w:t xml:space="preserve">-1</w:t>
      </w:r>
      <w:r>
        <w:rPr>
          <w:rFonts w:ascii="Times New Roman" w:cs="Times New Roman" w:eastAsia="SimSun" w:hAnsi="Times New Roman"/>
        </w:rPr>
        <w:t xml:space="preserve"> 区分开。</w:t>
      </w:r>
      <w:r>
        <w:rPr>
          <w:rFonts w:ascii="Cambria Math" w:eastAsia="SimSun" w:hAnsi="Cambria Math"/>
          <w:i w:val="false"/>
          <w:iCs w:val="false"/>
        </w:rPr>
        <w:t xml:space="preserve">-1</w:t>
      </w:r>
      <w:r>
        <w:rPr>
          <w:rFonts w:ascii="Times New Roman" w:cs="Times New Roman" w:eastAsia="SimSun" w:hAnsi="Times New Roman"/>
        </w:rPr>
        <w:t xml:space="preserve"> 正是树状闭合所预期的：位形模型中短回路的密度为 </w:t>
      </w:r>
      <w:r>
        <w:rPr>
          <w:rFonts w:ascii="Cambria Math" w:eastAsia="SimSun" w:hAnsi="Cambria Math"/>
          <w:i/>
          <w:iCs/>
        </w:rPr>
        <w:t xml:space="preserve">O</w:t>
      </w:r>
      <w:r>
        <w:rPr>
          <w:rFonts w:ascii="Cambria Math" w:eastAsia="SimSun" w:hAnsi="Cambria Math"/>
          <w:i w:val="false"/>
          <w:iCs w:val="false"/>
        </w:rPr>
        <w:t xml:space="preserve">(1/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。可以确定的是偏差趋于零。均场的偏差同样随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下降（</w:t>
      </w:r>
      <w:r>
        <w:rPr>
          <w:rFonts w:ascii="Cambria Math" w:eastAsia="SimSun" w:hAnsi="Cambria Math"/>
          <w:i w:val="false"/>
          <w:iCs w:val="false"/>
        </w:rPr>
        <w:t xml:space="preserve">0.220→0.156</w:t>
      </w:r>
      <w:r>
        <w:rPr>
          <w:rFonts w:ascii="Times New Roman" w:cs="Times New Roman" w:eastAsia="SimSun" w:hAnsi="Times New Roman"/>
        </w:rPr>
        <w:t xml:space="preserve">），却按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+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/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外推到非零平台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=0.146±0.001</w:t>
      </w:r>
      <w:r>
        <w:rPr>
          <w:rFonts w:ascii="Times New Roman" w:cs="Times New Roman" w:eastAsia="SimSun" w:hAnsi="Times New Roman"/>
        </w:rPr>
        <w:t xml:space="preserve">（四种子集拟合的散布）。两者因而不是同一类误差：EBCM 的可以靠增大系统消除，均场的不能，因为那是闭合层级的误差。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=4000</w:t>
      </w:r>
      <w:r>
        <w:rPr>
          <w:rFonts w:ascii="Times New Roman" w:cs="Times New Roman" w:eastAsia="SimSun" w:hAnsi="Times New Roman"/>
        </w:rPr>
        <w:t xml:space="preserve"> 时二者相差 </w:t>
      </w:r>
      <w:r>
        <w:rPr>
          <w:rFonts w:ascii="Cambria Math" w:eastAsia="SimSun" w:hAnsi="Cambria Math"/>
          <w:i w:val="false"/>
          <w:iCs w:val="false"/>
        </w:rPr>
        <w:t xml:space="preserve">28</w:t>
      </w:r>
      <w:r>
        <w:rPr>
          <w:rFonts w:ascii="Times New Roman" w:cs="Times New Roman" w:eastAsia="SimSun" w:hAnsi="Times New Roman"/>
        </w:rPr>
        <w:t xml:space="preserve"> 倍。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图 2(b) 检验 (43) 所预言的形状——均场的误差集中在阈值邻域。均场把阈值压低到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MF</w:t>
      </w:r>
      <w:r>
        <w:rPr>
          <w:rFonts w:ascii="Cambria Math" w:eastAsia="SimSun" w:hAnsi="Cambria Math"/>
          <w:i w:val="false"/>
          <w:iCs w:val="false"/>
        </w:rPr>
        <w:t xml:space="preserve">=0.75λ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，因而在真实的亚临界区已给出宏观爆发：</w:t>
      </w:r>
      <w:r>
        <w:rPr>
          <w:rFonts w:ascii="Cambria Math" w:eastAsia="SimSun" w:hAnsi="Cambria Math"/>
          <w:i w:val="false"/>
          <w:iCs w:val="false"/>
        </w:rPr>
        <w:t xml:space="preserve">λ=0.9λ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处高估 </w:t>
      </w:r>
      <w:r>
        <w:rPr>
          <w:rFonts w:ascii="Cambria Math" w:eastAsia="SimSun" w:hAnsi="Cambria Math"/>
          <w:i w:val="false"/>
          <w:iCs w:val="false"/>
        </w:rPr>
        <w:t xml:space="preserve">5.1</w:t>
      </w:r>
      <w:r>
        <w:rPr>
          <w:rFonts w:ascii="Times New Roman" w:cs="Times New Roman" w:eastAsia="SimSun" w:hAnsi="Times New Roman"/>
        </w:rPr>
        <w:t xml:space="preserve"> 倍、</w:t>
      </w:r>
      <w:r>
        <w:rPr>
          <w:rFonts w:ascii="Cambria Math" w:eastAsia="SimSun" w:hAnsi="Cambria Math"/>
          <w:i w:val="false"/>
          <w:iCs w:val="false"/>
        </w:rPr>
        <w:t xml:space="preserve">λ=λ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处高估 </w:t>
      </w:r>
      <w:r>
        <w:rPr>
          <w:rFonts w:ascii="Cambria Math" w:eastAsia="SimSun" w:hAnsi="Cambria Math"/>
          <w:i w:val="false"/>
          <w:iCs w:val="false"/>
        </w:rPr>
        <w:t xml:space="preserve">4.3</w:t>
      </w:r>
      <w:r>
        <w:rPr>
          <w:rFonts w:ascii="Times New Roman" w:cs="Times New Roman" w:eastAsia="SimSun" w:hAnsi="Times New Roman"/>
        </w:rPr>
        <w:t xml:space="preserve"> 倍，深超临界区才收敛到 </w:t>
      </w:r>
      <w:r>
        <w:rPr>
          <w:rFonts w:ascii="Cambria Math" w:eastAsia="SimSun" w:hAnsi="Cambria Math"/>
          <w:i w:val="false"/>
          <w:iCs w:val="false"/>
        </w:rPr>
        <w:t xml:space="preserve">1.2</w:t>
      </w:r>
      <w:r>
        <w:rPr>
          <w:rFonts w:ascii="Times New Roman" w:cs="Times New Roman" w:eastAsia="SimSun" w:hAnsi="Times New Roman"/>
        </w:rPr>
        <w:t xml:space="preserve"> 倍。第 I 节所称"边基闭合相对均场的增益"由此定量化：增益不是均匀的百分数，而集中在最需要理论的区域。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同一张图也暴露出 EBCM 自身的限度，须如实报告。偏差在深超临界区最小（</w:t>
      </w:r>
      <w:r>
        <w:rPr>
          <w:rFonts w:ascii="Cambria Math" w:eastAsia="SimSun" w:hAnsi="Cambria Math"/>
          <w:i w:val="false"/>
          <w:iCs w:val="false"/>
        </w:rPr>
        <w:t xml:space="preserve">λ≥1.6λ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处 </w:t>
      </w:r>
      <w:r>
        <w:rPr>
          <w:rFonts w:ascii="Cambria Math" w:eastAsia="SimSun" w:hAnsi="Cambria Math"/>
          <w:i w:val="false"/>
          <w:iCs w:val="false"/>
        </w:rPr>
        <w:t xml:space="preserve">≤0.7%</w:t>
      </w:r>
      <w:r>
        <w:rPr>
          <w:rFonts w:ascii="Times New Roman" w:cs="Times New Roman" w:eastAsia="SimSun" w:hAnsi="Times New Roman"/>
        </w:rPr>
        <w:t xml:space="preserve">），亚临界侧为 </w:t>
      </w:r>
      <w:r>
        <w:rPr>
          <w:rFonts w:ascii="Cambria Math" w:eastAsia="SimSun" w:hAnsi="Cambria Math"/>
          <w:i w:val="false"/>
          <w:iCs w:val="false"/>
        </w:rPr>
        <w:t xml:space="preserve">+3.3%</w:t>
      </w:r>
      <w:r>
        <w:rPr>
          <w:rFonts w:ascii="Times New Roman" w:cs="Times New Roman" w:eastAsia="SimSun" w:hAnsi="Times New Roman"/>
        </w:rPr>
        <w:t xml:space="preserve">（</w:t>
      </w:r>
      <w:r>
        <w:rPr>
          <w:rFonts w:ascii="Cambria Math" w:eastAsia="SimSun" w:hAnsi="Cambria Math"/>
          <w:i w:val="false"/>
          <w:iCs w:val="false"/>
        </w:rPr>
        <w:t xml:space="preserve">0.6λ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）与 </w:t>
      </w:r>
      <w:r>
        <w:rPr>
          <w:rFonts w:ascii="Cambria Math" w:eastAsia="SimSun" w:hAnsi="Cambria Math"/>
          <w:i w:val="false"/>
          <w:iCs w:val="false"/>
        </w:rPr>
        <w:t xml:space="preserve">+1.7%</w:t>
      </w:r>
      <w:r>
        <w:rPr>
          <w:rFonts w:ascii="Times New Roman" w:cs="Times New Roman" w:eastAsia="SimSun" w:hAnsi="Times New Roman"/>
        </w:rPr>
        <w:t xml:space="preserve">（</w:t>
      </w:r>
      <w:r>
        <w:rPr>
          <w:rFonts w:ascii="Cambria Math" w:eastAsia="SimSun" w:hAnsi="Cambria Math"/>
          <w:i w:val="false"/>
          <w:iCs w:val="false"/>
        </w:rPr>
        <w:t xml:space="preserve">0.8λ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），而在 </w:t>
      </w:r>
      <w:r>
        <w:rPr>
          <w:rFonts w:ascii="Cambria Math" w:eastAsia="SimSun" w:hAnsi="Cambria Math"/>
          <w:i w:val="false"/>
          <w:iCs w:val="false"/>
        </w:rPr>
        <w:t xml:space="preserve">λ=λ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1.1λ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处 EBCM 系统性高估 </w:t>
      </w:r>
      <w:r>
        <w:rPr>
          <w:rFonts w:ascii="Cambria Math" w:eastAsia="SimSun" w:hAnsi="Cambria Math"/>
          <w:i w:val="false"/>
          <w:iCs w:val="false"/>
        </w:rPr>
        <w:t xml:space="preserve">18%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19%</w:t>
      </w:r>
      <w:r>
        <w:rPr>
          <w:rFonts w:ascii="Times New Roman" w:cs="Times New Roman" w:eastAsia="SimSun" w:hAnsi="Times New Roman"/>
        </w:rPr>
        <w:t xml:space="preserve">（分别为 </w:t>
      </w:r>
      <w:r>
        <w:rPr>
          <w:rFonts w:ascii="Cambria Math" w:eastAsia="SimSun" w:hAnsi="Cambria Math"/>
          <w:i w:val="false"/>
          <w:iCs w:val="false"/>
        </w:rPr>
        <w:t xml:space="preserve">6.9σ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8.4σ</w:t>
      </w:r>
      <w:r>
        <w:rPr>
          <w:rFonts w:ascii="Times New Roman" w:cs="Times New Roman" w:eastAsia="SimSun" w:hAnsi="Times New Roman"/>
        </w:rPr>
        <w:t xml:space="preserve">）。偏差始终为正，且在阈值邻域出现尖峰。这一高估是有限尺寸效应而非闭合误差，已直接验证：在 </w:t>
      </w:r>
      <w:r>
        <w:rPr>
          <w:rFonts w:ascii="Cambria Math" w:eastAsia="SimSun" w:hAnsi="Cambria Math"/>
          <w:i w:val="false"/>
          <w:iCs w:val="false"/>
        </w:rPr>
        <w:t xml:space="preserve">λ=λ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处固定 </w:t>
      </w:r>
      <w:r>
        <w:rPr>
          <w:rFonts w:ascii="Cambria Math" w:eastAsia="SimSun" w:hAnsi="Cambria Math"/>
          <w:i w:val="false"/>
          <w:iCs w:val="false"/>
        </w:rPr>
        <w:t xml:space="preserve">ε=0.005</w:t>
      </w:r>
      <w:r>
        <w:rPr>
          <w:rFonts w:ascii="Times New Roman" w:cs="Times New Roman" w:eastAsia="SimSun" w:hAnsi="Times New Roman"/>
        </w:rPr>
        <w:t xml:space="preserve">、每点取 </w:t>
      </w:r>
      <w:r>
        <w:rPr>
          <w:rFonts w:ascii="Cambria Math" w:eastAsia="SimSun" w:hAnsi="Cambria Math"/>
          <w:i w:val="false"/>
          <w:iCs w:val="false"/>
        </w:rPr>
        <w:t xml:space="preserve">3</w:t>
      </w:r>
      <w:r>
        <w:rPr>
          <w:rFonts w:ascii="Times New Roman" w:cs="Times New Roman" w:eastAsia="SimSun" w:hAnsi="Times New Roman"/>
        </w:rPr>
        <w:t xml:space="preserve"> 个独立结构逐一增大系统，高估由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=1000</w:t>
      </w:r>
      <w:r>
        <w:rPr>
          <w:rFonts w:ascii="Times New Roman" w:cs="Times New Roman" w:eastAsia="SimSun" w:hAnsi="Times New Roman"/>
        </w:rPr>
        <w:t xml:space="preserve"> 的 </w:t>
      </w:r>
      <w:r>
        <w:rPr>
          <w:rFonts w:ascii="Cambria Math" w:eastAsia="SimSun" w:hAnsi="Cambria Math"/>
          <w:i w:val="false"/>
          <w:iCs w:val="false"/>
        </w:rPr>
        <w:t xml:space="preserve">+54%</w:t>
      </w:r>
      <w:r>
        <w:rPr>
          <w:rFonts w:ascii="Times New Roman" w:cs="Times New Roman" w:eastAsia="SimSun" w:hAnsi="Times New Roman"/>
        </w:rPr>
        <w:t xml:space="preserve"> 单调降至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=16000</w:t>
      </w:r>
      <w:r>
        <w:rPr>
          <w:rFonts w:ascii="Times New Roman" w:cs="Times New Roman" w:eastAsia="SimSun" w:hAnsi="Times New Roman"/>
        </w:rPr>
        <w:t xml:space="preserve"> 的 </w:t>
      </w:r>
      <w:r>
        <w:rPr>
          <w:rFonts w:ascii="Cambria Math" w:eastAsia="SimSun" w:hAnsi="Cambria Math"/>
          <w:i w:val="false"/>
          <w:iCs w:val="false"/>
        </w:rPr>
        <w:t xml:space="preserve">+4.4%</w:t>
      </w:r>
      <w:r>
        <w:rPr>
          <w:rFonts w:ascii="Times New Roman" w:cs="Times New Roman" w:eastAsia="SimSun" w:hAnsi="Times New Roman"/>
        </w:rPr>
        <w:t xml:space="preserve">——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增大 </w:t>
      </w:r>
      <w:r>
        <w:rPr>
          <w:rFonts w:ascii="Cambria Math" w:eastAsia="SimSun" w:hAnsi="Cambria Math"/>
          <w:i w:val="false"/>
          <w:iCs w:val="false"/>
        </w:rPr>
        <w:t xml:space="preserve">16</w:t>
      </w:r>
      <w:r>
        <w:rPr>
          <w:rFonts w:ascii="Times New Roman" w:cs="Times New Roman" w:eastAsia="SimSun" w:hAnsi="Times New Roman"/>
        </w:rPr>
        <w:t xml:space="preserve"> 倍，高估缩小约 </w:t>
      </w:r>
      <w:r>
        <w:rPr>
          <w:rFonts w:ascii="Cambria Math" w:eastAsia="SimSun" w:hAnsi="Cambria Math"/>
          <w:i w:val="false"/>
          <w:iCs w:val="false"/>
        </w:rPr>
        <w:t xml:space="preserve">12</w:t>
      </w:r>
      <w:r>
        <w:rPr>
          <w:rFonts w:ascii="Times New Roman" w:cs="Times New Roman" w:eastAsia="SimSun" w:hAnsi="Times New Roman"/>
        </w:rPr>
        <w:t xml:space="preserve"> 倍。这与 (24)–(29) 是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→∞</w:t>
      </w:r>
      <w:r>
        <w:rPr>
          <w:rFonts w:ascii="Times New Roman" w:cs="Times New Roman" w:eastAsia="SimSun" w:hAnsi="Times New Roman"/>
        </w:rPr>
        <w:t xml:space="preserve"> 理论一致（阈值邻域关联长度发散，有限系统的偏离在此最大），也与均场那个不随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消失的平台形成对照。即便如此，生产运行仍须在阈值邻域做有限尺寸标度外推，不能直接引用有限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的 EBCM 值。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图 2(c) 给出阈值对结构的依赖。保持两条边际度序列不变、只重新配置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Times New Roman" w:cs="Times New Roman" w:eastAsia="SimSun" w:hAnsi="Times New Roman"/>
        </w:rPr>
        <w:t xml:space="preserve"> 在节点上的配对，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</w:rPr>
        <w:t xml:space="preserve">∈[-0.89,+0.89]</w:t>
      </w:r>
      <w:r>
        <w:rPr>
          <w:rFonts w:ascii="Times New Roman" w:cs="Times New Roman" w:eastAsia="SimSun" w:hAnsi="Times New Roman"/>
        </w:rPr>
        <w:t xml:space="preserve"> 上从 </w:t>
      </w:r>
      <w:r>
        <w:rPr>
          <w:rFonts w:ascii="Cambria Math" w:eastAsia="SimSun" w:hAnsi="Cambria Math"/>
          <w:i w:val="false"/>
          <w:iCs w:val="false"/>
        </w:rPr>
        <w:t xml:space="preserve">0.803</w:t>
      </w:r>
      <w:r>
        <w:rPr>
          <w:rFonts w:ascii="Times New Roman" w:cs="Times New Roman" w:eastAsia="SimSun" w:hAnsi="Times New Roman"/>
        </w:rPr>
        <w:t xml:space="preserve"> 降到 </w:t>
      </w:r>
      <w:r>
        <w:rPr>
          <w:rFonts w:ascii="Cambria Math" w:eastAsia="SimSun" w:hAnsi="Cambria Math"/>
          <w:i w:val="false"/>
          <w:iCs w:val="false"/>
        </w:rPr>
        <w:t xml:space="preserve">0.209</w:t>
      </w:r>
      <w:r>
        <w:rPr>
          <w:rFonts w:ascii="Times New Roman" w:cs="Times New Roman" w:eastAsia="SimSun" w:hAnsi="Times New Roman"/>
        </w:rPr>
        <w:t xml:space="preserve">，变动近四倍，与 (40) 逐点吻合。需要说明，图 2(c) 的纵轴由 (37) 经 </w:t>
      </w:r>
      <w:r>
        <w:rPr>
          <w:rFonts w:ascii="Cambria Math" w:eastAsia="SimSun" w:hAnsi="Cambria Math"/>
          <w:i w:val="false"/>
          <w:iCs w:val="false"/>
        </w:rPr>
        <w:t xml:space="preserve">κ</w:t>
      </w:r>
      <w:r>
        <w:rPr>
          <w:rFonts w:ascii="Times New Roman" w:cs="Times New Roman" w:eastAsia="SimSun" w:hAnsi="Times New Roman"/>
        </w:rPr>
        <w:t xml:space="preserve"> 算得，因而它检验的是"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能把阈值推到多远"以及改写 (40) 的恒等性，而非对阈值的独立测量；对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的仿真检验属于第 VI 节。同时须记住 II.D 的宇称结论——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移动阈值，却不产生方向对称性破缺，二者并不矛盾。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独立复算。</w:t>
      </w:r>
      <w:r>
        <w:rPr>
          <w:rFonts w:ascii="Times New Roman" w:cs="Times New Roman" w:eastAsia="SimSun" w:hAnsi="Times New Roman"/>
        </w:rPr>
        <w:t xml:space="preserve"> 上述数字均由与原推导不共享路径的方式复核一遍（脚本 </w:t>
      </w:r>
      <w:r>
        <w:rPr>
          <w:rFonts w:ascii="Consolas" w:eastAsia="SimSun" w:hAnsi="Consolas"/>
        </w:rPr>
        <w:t xml:space="preserve">tools/section3_audit.py</w:t>
      </w:r>
      <w:r>
        <w:rPr>
          <w:rFonts w:ascii="Times New Roman" w:cs="Times New Roman" w:eastAsia="SimSun" w:hAnsi="Times New Roman"/>
        </w:rPr>
        <w:t xml:space="preserve">）。</w:t>
      </w:r>
      <w:r>
        <w:rPr>
          <w:rFonts w:ascii="Cambria Math" w:eastAsia="SimSun" w:hAnsi="Cambria Math"/>
          <w:i w:val="false"/>
          <w:iCs w:val="false"/>
        </w:rPr>
        <w:t xml:space="preserve">τ=1</w:t>
      </w:r>
      <w:r>
        <w:rPr>
          <w:rFonts w:ascii="Times New Roman" w:cs="Times New Roman" w:eastAsia="SimSun" w:hAnsi="Times New Roman"/>
        </w:rPr>
        <w:t xml:space="preserve"> 时方程组可解析积出终态：由 </w:t>
      </w:r>
      <w:r>
        <w:rPr>
          <w:rFonts w:ascii="Cambria Math" w:eastAsia="SimSun" w:hAnsi="Cambria Math"/>
          <w:i w:val="false"/>
          <w:iCs w:val="false"/>
        </w:rPr>
        <w:t xml:space="preserve">Φ̇=-β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010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</w:rPr>
        <w:t xml:space="preserve">̇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001</w:t>
      </w:r>
      <w:r>
        <w:rPr>
          <w:rFonts w:ascii="Cambria Math" w:eastAsia="SimSun" w:hAnsi="Cambria Math"/>
          <w:i w:val="false"/>
          <w:iCs w:val="false"/>
        </w:rPr>
        <w:t xml:space="preserve">=μ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010</w:t>
      </w:r>
      <w:r>
        <w:rPr>
          <w:rFonts w:ascii="Times New Roman" w:cs="Times New Roman" w:eastAsia="SimSun" w:hAnsi="Times New Roman"/>
        </w:rPr>
        <w:t xml:space="preserve"> 得 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001</w:t>
      </w:r>
      <w:r>
        <w:rPr>
          <w:rFonts w:ascii="Cambria Math" w:eastAsia="SimSun" w:hAnsi="Cambria Math"/>
          <w:i w:val="false"/>
          <w:iCs w:val="false"/>
        </w:rPr>
        <w:t xml:space="preserve">=λ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</w:t>
      </w:r>
      <w:r>
        <w:rPr>
          <w:rFonts w:ascii="Cambria Math" w:eastAsia="SimSun" w:hAnsi="Cambria Math"/>
          <w:i w:val="false"/>
          <w:iCs w:val="false"/>
        </w:rPr>
        <w:t xml:space="preserve">(1-Φ)</w:t>
      </w:r>
      <w:r>
        <w:rPr>
          <w:rFonts w:ascii="Times New Roman" w:cs="Times New Roman" w:eastAsia="SimSun" w:hAnsi="Times New Roman"/>
        </w:rPr>
        <w:t xml:space="preserve">，令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→∞</w:t>
      </w:r>
      <w:r>
        <w:rPr>
          <w:rFonts w:ascii="Times New Roman" w:cs="Times New Roman" w:eastAsia="SimSun" w:hAnsi="Times New Roman"/>
        </w:rPr>
        <w:t xml:space="preserve"> 即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∞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=(1+λ (1-ε) 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tail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∞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))/(1+λ)</w:t>
      </w:r>
      <w:r>
        <w:rPr>
          <w:rFonts w:ascii="Cambria Math" w:eastAsia="SimSun" w:hAnsi="Cambria Math"/>
          <w:sz w:val="21"/>
          <w:szCs w:val="21"/>
        </w:rPr>
        <w:t xml:space="preserve">	(44)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这是一个标量不动点，求解不涉及积分器；三组参数下它与 RK4 积分的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(∞)</w:t>
      </w:r>
      <w:r>
        <w:rPr>
          <w:rFonts w:ascii="Times New Roman" w:cs="Times New Roman" w:eastAsia="SimSun" w:hAnsi="Times New Roman"/>
        </w:rPr>
        <w:t xml:space="preserve"> 相差不超过 </w:t>
      </w:r>
      <w:r>
        <w:rPr>
          <w:rFonts w:ascii="Cambria Math" w:eastAsia="SimSun" w:hAnsi="Cambria Math"/>
          <w:i w:val="false"/>
          <w:iCs w:val="false"/>
        </w:rPr>
        <w:t xml:space="preserve">8×10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-14</w:t>
      </w:r>
      <w:r>
        <w:rPr>
          <w:rFonts w:ascii="Times New Roman" w:cs="Times New Roman" w:eastAsia="SimSun" w:hAnsi="Times New Roman"/>
        </w:rPr>
        <w:t xml:space="preserve">。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Cambria Math" w:eastAsia="SimSun" w:hAnsi="Cambria Math"/>
          <w:i w:val="false"/>
          <w:iCs w:val="false"/>
        </w:rPr>
        <w:t xml:space="preserve">=τκ β/(β+μ)</w:t>
      </w:r>
      <w:r>
        <w:rPr>
          <w:rFonts w:ascii="Times New Roman" w:cs="Times New Roman" w:eastAsia="SimSun" w:hAnsi="Times New Roman"/>
        </w:rPr>
        <w:t xml:space="preserve"> 另由直接抽样复核：按头槽抽取节点（即按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Times New Roman" w:cs="Times New Roman" w:eastAsia="SimSun" w:hAnsi="Times New Roman"/>
        </w:rPr>
        <w:t xml:space="preserve"> 偏置，与新感染节点的到达方式一致），赋以 </w:t>
      </w:r>
      <w:r>
        <w:rPr>
          <w:rFonts w:ascii="Cambria Math" w:eastAsia="SimSun" w:hAnsi="Cambria Math"/>
          <w:i/>
          <w:iCs/>
        </w:rPr>
        <w:t xml:space="preserve">Exp</w:t>
      </w:r>
      <w:r>
        <w:rPr>
          <w:rFonts w:ascii="Cambria Math" w:eastAsia="SimSun" w:hAnsi="Cambria Math"/>
          <w:i w:val="false"/>
          <w:iCs w:val="false"/>
        </w:rPr>
        <w:t xml:space="preserve">(μ)</w:t>
      </w:r>
      <w:r>
        <w:rPr>
          <w:rFonts w:ascii="Times New Roman" w:cs="Times New Roman" w:eastAsia="SimSun" w:hAnsi="Times New Roman"/>
        </w:rPr>
        <w:t xml:space="preserve"> 感染期，对其每条出超边的每个头成员各跑一个 </w:t>
      </w:r>
      <w:r>
        <w:rPr>
          <w:rFonts w:ascii="Cambria Math" w:eastAsia="SimSun" w:hAnsi="Cambria Math"/>
          <w:i/>
          <w:iCs/>
        </w:rPr>
        <w:t xml:space="preserve">Exp</w:t>
      </w:r>
      <w:r>
        <w:rPr>
          <w:rFonts w:ascii="Cambria Math" w:eastAsia="SimSun" w:hAnsi="Cambria Math"/>
          <w:i w:val="false"/>
          <w:iCs w:val="false"/>
        </w:rPr>
        <w:t xml:space="preserve">(β)</w:t>
      </w:r>
      <w:r>
        <w:rPr>
          <w:rFonts w:ascii="Times New Roman" w:cs="Times New Roman" w:eastAsia="SimSun" w:hAnsi="Times New Roman"/>
        </w:rPr>
        <w:t xml:space="preserve"> 时钟并计数子代；</w:t>
      </w:r>
      <w:r>
        <w:rPr>
          <w:rFonts w:ascii="Cambria Math" w:eastAsia="SimSun" w:hAnsi="Cambria Math"/>
          <w:i w:val="false"/>
          <w:iCs w:val="false"/>
        </w:rPr>
        <w:t xml:space="preserve">λ=0.3,0.8,2.0</w:t>
      </w:r>
      <w:r>
        <w:rPr>
          <w:rFonts w:ascii="Times New Roman" w:cs="Times New Roman" w:eastAsia="SimSun" w:hAnsi="Times New Roman"/>
        </w:rPr>
        <w:t xml:space="preserve"> 时测得值与预言的相对差分别为 </w:t>
      </w:r>
      <w:r>
        <w:rPr>
          <w:rFonts w:ascii="Cambria Math" w:eastAsia="SimSun" w:hAnsi="Cambria Math"/>
          <w:i w:val="false"/>
          <w:iCs w:val="false"/>
        </w:rPr>
        <w:t xml:space="preserve">4.0×10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-3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1.3×10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-3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5.4×10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-4</w:t>
      </w:r>
      <w:r>
        <w:rPr>
          <w:rFonts w:ascii="Times New Roman" w:cs="Times New Roman" w:eastAsia="SimSun" w:hAnsi="Times New Roman"/>
        </w:rPr>
        <w:t xml:space="preserve">，均在统计误差以内。该检验既不使用方程组也不使用 (44)。均场阈值 (42) 同样以其自身终态二分复核，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max</w:t>
      </w:r>
      <w:r>
        <w:rPr>
          <w:rFonts w:ascii="Cambria Math" w:eastAsia="SimSun" w:hAnsi="Cambria Math"/>
          <w:i w:val="false"/>
          <w:iCs w:val="false"/>
        </w:rPr>
        <w:t xml:space="preserve">=6400</w:t>
      </w:r>
      <w:r>
        <w:rPr>
          <w:rFonts w:ascii="Times New Roman" w:cs="Times New Roman" w:eastAsia="SimSun" w:hAnsi="Times New Roman"/>
        </w:rPr>
        <w:t xml:space="preserve"> 时相对偏差 </w:t>
      </w:r>
      <w:r>
        <w:rPr>
          <w:rFonts w:ascii="Cambria Math" w:eastAsia="SimSun" w:hAnsi="Cambria Math"/>
          <w:i w:val="false"/>
          <w:iCs w:val="false"/>
        </w:rPr>
        <w:t xml:space="preserve">1.3×10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-4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阈值本身也已由仿真独立测定，此前它只是理论值。亚临界区单个种子引发的簇平均总规模为 </w:t>
      </w:r>
      <w:r>
        <w:rPr>
          <w:rFonts w:ascii="Cambria Math" w:eastAsia="SimSun" w:hAnsi="Cambria Math"/>
          <w:i w:val="false"/>
          <w:iCs w:val="false"/>
        </w:rPr>
        <w:t xml:space="preserve">1/(1-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，故 </w:t>
      </w:r>
      <w:r>
        <w:rPr>
          <w:rFonts w:ascii="Cambria Math" w:eastAsia="SimSun" w:hAnsi="Cambria Math"/>
          <w:i w:val="false"/>
          <w:iCs w:val="false"/>
        </w:rPr>
        <w:t xml:space="preserve">ε/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(∞)→1-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Cambria Math" w:eastAsia="SimSun" w:hAnsi="Cambria Math"/>
          <w:i w:val="false"/>
          <w:iCs w:val="false"/>
        </w:rPr>
        <w:t xml:space="preserve">(λ)</w:t>
      </w:r>
      <w:r>
        <w:rPr>
          <w:rFonts w:ascii="Times New Roman" w:cs="Times New Roman" w:eastAsia="SimSun" w:hAnsi="Times New Roman"/>
        </w:rPr>
        <w:t xml:space="preserve">，该量在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处归零。在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=8000</w:t>
      </w:r>
      <w:r>
        <w:rPr>
          <w:rFonts w:ascii="Times New Roman" w:cs="Times New Roman" w:eastAsia="SimSun" w:hAnsi="Times New Roman"/>
        </w:rPr>
        <w:t xml:space="preserve"> 上取 </w:t>
      </w:r>
      <w:r>
        <w:rPr>
          <w:rFonts w:ascii="Cambria Math" w:eastAsia="SimSun" w:hAnsi="Cambria Math"/>
          <w:i w:val="false"/>
          <w:iCs w:val="false"/>
        </w:rPr>
        <w:t xml:space="preserve">λ/λ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∈[0.4,0.8]</w:t>
      </w:r>
      <w:r>
        <w:rPr>
          <w:rFonts w:ascii="Times New Roman" w:cs="Times New Roman" w:eastAsia="SimSun" w:hAnsi="Times New Roman"/>
        </w:rPr>
        <w:t xml:space="preserve"> 五点、初始感染比例 </w:t>
      </w:r>
      <w:r>
        <w:rPr>
          <w:rFonts w:ascii="Cambria Math" w:eastAsia="SimSun" w:hAnsi="Cambria Math"/>
          <w:i w:val="false"/>
          <w:iCs w:val="false"/>
        </w:rPr>
        <w:t xml:space="preserve">ε=0.002</w:t>
      </w:r>
      <w:r>
        <w:rPr>
          <w:rFonts w:ascii="Times New Roman" w:cs="Times New Roman" w:eastAsia="SimSun" w:hAnsi="Times New Roman"/>
        </w:rPr>
        <w:t xml:space="preserve">、每点 </w:t>
      </w:r>
      <w:r>
        <w:rPr>
          <w:rFonts w:ascii="Cambria Math" w:eastAsia="SimSun" w:hAnsi="Cambria Math"/>
          <w:i w:val="false"/>
          <w:iCs w:val="false"/>
        </w:rPr>
        <w:t xml:space="preserve">1500</w:t>
      </w:r>
      <w:r>
        <w:rPr>
          <w:rFonts w:ascii="Times New Roman" w:cs="Times New Roman" w:eastAsia="SimSun" w:hAnsi="Times New Roman"/>
        </w:rPr>
        <w:t xml:space="preserve"> 次实现，加权外推得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=0.3410±0.0058</w:t>
      </w:r>
      <w:r>
        <w:rPr>
          <w:rFonts w:ascii="Times New Roman" w:cs="Times New Roman" w:eastAsia="SimSun" w:hAnsi="Times New Roman"/>
        </w:rPr>
        <w:t xml:space="preserve">，与 (37) 给出的 </w:t>
      </w:r>
      <w:r>
        <w:rPr>
          <w:rFonts w:ascii="Cambria Math" w:eastAsia="SimSun" w:hAnsi="Cambria Math"/>
          <w:i w:val="false"/>
          <w:iCs w:val="false"/>
        </w:rPr>
        <w:t xml:space="preserve">0.3327</w:t>
      </w:r>
      <w:r>
        <w:rPr>
          <w:rFonts w:ascii="Times New Roman" w:cs="Times New Roman" w:eastAsia="SimSun" w:hAnsi="Times New Roman"/>
        </w:rPr>
        <w:t xml:space="preserve"> 相差 </w:t>
      </w:r>
      <w:r>
        <w:rPr>
          <w:rFonts w:ascii="Cambria Math" w:eastAsia="SimSun" w:hAnsi="Cambria Math"/>
          <w:i w:val="false"/>
          <w:iCs w:val="false"/>
        </w:rPr>
        <w:t xml:space="preserve">1.4σ</w:t>
      </w:r>
      <w:r>
        <w:rPr>
          <w:rFonts w:ascii="Times New Roman" w:cs="Times New Roman" w:eastAsia="SimSun" w:hAnsi="Times New Roman"/>
        </w:rPr>
        <w:t xml:space="preserve">。拟合斜率给出 </w:t>
      </w:r>
      <w:r>
        <w:rPr>
          <w:rFonts w:ascii="Cambria Math" w:eastAsia="SimSun" w:hAnsi="Cambria Math"/>
          <w:i w:val="false"/>
          <w:iCs w:val="false"/>
        </w:rPr>
        <w:t xml:space="preserve">τκ-1=2.85±0.05</w:t>
      </w:r>
      <w:r>
        <w:rPr>
          <w:rFonts w:ascii="Times New Roman" w:cs="Times New Roman" w:eastAsia="SimSun" w:hAnsi="Times New Roman"/>
        </w:rPr>
        <w:t xml:space="preserve">，较公式值 </w:t>
      </w:r>
      <w:r>
        <w:rPr>
          <w:rFonts w:ascii="Cambria Math" w:eastAsia="SimSun" w:hAnsi="Cambria Math"/>
          <w:i w:val="false"/>
          <w:iCs w:val="false"/>
        </w:rPr>
        <w:t xml:space="preserve">3.01</w:t>
      </w:r>
      <w:r>
        <w:rPr>
          <w:rFonts w:ascii="Times New Roman" w:cs="Times New Roman" w:eastAsia="SimSun" w:hAnsi="Times New Roman"/>
        </w:rPr>
        <w:t xml:space="preserve"> 低约 </w:t>
      </w:r>
      <w:r>
        <w:rPr>
          <w:rFonts w:ascii="Cambria Math" w:eastAsia="SimSun" w:hAnsi="Cambria Math"/>
          <w:i w:val="false"/>
          <w:iCs w:val="false"/>
        </w:rPr>
        <w:t xml:space="preserve">5%</w:t>
      </w:r>
      <w:r>
        <w:rPr>
          <w:rFonts w:ascii="Times New Roman" w:cs="Times New Roman" w:eastAsia="SimSun" w:hAnsi="Times New Roman"/>
        </w:rPr>
        <w:t xml:space="preserve">；这一偏低方向是预期的——纯分支形式忽略易感耗尽与不同种子所生簇的重叠，二者都压低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(∞)</w:t>
      </w:r>
      <w:r>
        <w:rPr>
          <w:rFonts w:ascii="Times New Roman" w:cs="Times New Roman" w:eastAsia="SimSun" w:hAnsi="Times New Roman"/>
        </w:rPr>
        <w:t xml:space="preserve">，从而抬高 </w:t>
      </w:r>
      <w:r>
        <w:rPr>
          <w:rFonts w:ascii="Cambria Math" w:eastAsia="SimSun" w:hAnsi="Cambria Math"/>
          <w:i w:val="false"/>
          <w:iCs w:val="false"/>
        </w:rPr>
        <w:t xml:space="preserve">ε/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(∞)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另有四项针对数值实现而非理论的核查，结果一并记录：位形模型的修复步在全部五种配置下未丢弃任何超边，实现的双度序列与请求值逐点相同；RK4 在 </w:t>
      </w:r>
      <w:r>
        <w:rPr>
          <w:rFonts w:ascii="Cambria Math" w:eastAsia="SimSun" w:hAnsi="Cambria Math"/>
          <w:i/>
          <w:iCs/>
        </w:rPr>
        <w:t xml:space="preserve">dt</w:t>
      </w:r>
      <w:r>
        <w:rPr>
          <w:rFonts w:ascii="Times New Roman" w:cs="Times New Roman" w:eastAsia="SimSun" w:hAnsi="Times New Roman"/>
        </w:rPr>
        <w:t xml:space="preserve"> 由 </w:t>
      </w:r>
      <w:r>
        <w:rPr>
          <w:rFonts w:ascii="Cambria Math" w:eastAsia="SimSun" w:hAnsi="Cambria Math"/>
          <w:i w:val="false"/>
          <w:iCs w:val="false"/>
        </w:rPr>
        <w:t xml:space="preserve">0.02</w:t>
      </w:r>
      <w:r>
        <w:rPr>
          <w:rFonts w:ascii="Times New Roman" w:cs="Times New Roman" w:eastAsia="SimSun" w:hAnsi="Times New Roman"/>
        </w:rPr>
        <w:t xml:space="preserve"> 减至 </w:t>
      </w:r>
      <w:r>
        <w:rPr>
          <w:rFonts w:ascii="Cambria Math" w:eastAsia="SimSun" w:hAnsi="Cambria Math"/>
          <w:i w:val="false"/>
          <w:iCs w:val="false"/>
        </w:rPr>
        <w:t xml:space="preserve">0.0025</w:t>
      </w:r>
      <w:r>
        <w:rPr>
          <w:rFonts w:ascii="Times New Roman" w:cs="Times New Roman" w:eastAsia="SimSun" w:hAnsi="Times New Roman"/>
        </w:rPr>
        <w:t xml:space="preserve"> 时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(14)</w:t>
      </w:r>
      <w:r>
        <w:rPr>
          <w:rFonts w:ascii="Times New Roman" w:cs="Times New Roman" w:eastAsia="SimSun" w:hAnsi="Times New Roman"/>
        </w:rPr>
        <w:t xml:space="preserve"> 的变化小于 </w:t>
      </w:r>
      <w:r>
        <w:rPr>
          <w:rFonts w:ascii="Cambria Math" w:eastAsia="SimSun" w:hAnsi="Cambria Math"/>
          <w:i w:val="false"/>
          <w:iCs w:val="false"/>
        </w:rPr>
        <w:t xml:space="preserve">10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-12</w:t>
      </w:r>
      <w:r>
        <w:rPr>
          <w:rFonts w:ascii="Times New Roman" w:cs="Times New Roman" w:eastAsia="SimSun" w:hAnsi="Times New Roman"/>
        </w:rPr>
        <w:t xml:space="preserve">，故积分步长不是误差来源；仿真按 Bernoulli</w:t>
      </w:r>
      <w:r>
        <w:rPr>
          <w:rFonts w:ascii="Cambria Math" w:eastAsia="SimSun" w:hAnsi="Cambria Math"/>
          <w:i w:val="false"/>
          <w:iCs w:val="false"/>
        </w:rPr>
        <w:t xml:space="preserve">(ε)</w:t>
      </w:r>
      <w:r>
        <w:rPr>
          <w:rFonts w:ascii="Times New Roman" w:cs="Times New Roman" w:eastAsia="SimSun" w:hAnsi="Times New Roman"/>
        </w:rPr>
        <w:t xml:space="preserve"> 播种与按固定种子数播种的终态相差 </w:t>
      </w:r>
      <w:r>
        <w:rPr>
          <w:rFonts w:ascii="Cambria Math" w:eastAsia="SimSun" w:hAnsi="Cambria Math"/>
          <w:i w:val="false"/>
          <w:iCs w:val="false"/>
        </w:rPr>
        <w:t xml:space="preserve">0.5σ</w:t>
      </w:r>
      <w:r>
        <w:rPr>
          <w:rFonts w:ascii="Times New Roman" w:cs="Times New Roman" w:eastAsia="SimSun" w:hAnsi="Times New Roman"/>
        </w:rPr>
        <w:t xml:space="preserve">，故 ODE 假设的"恰好 </w:t>
      </w:r>
      <w:r>
        <w:rPr>
          <w:rFonts w:ascii="Cambria Math" w:eastAsia="SimSun" w:hAnsi="Cambria Math"/>
          <w:i w:val="false"/>
          <w:iCs w:val="false"/>
        </w:rPr>
        <w:t xml:space="preserve">ε</w:t>
      </w:r>
      <w:r>
        <w:rPr>
          <w:rFonts w:ascii="Times New Roman" w:cs="Times New Roman" w:eastAsia="SimSun" w:hAnsi="Times New Roman"/>
        </w:rPr>
        <w:t xml:space="preserve">"不引入系统偏置；增量式 Gillespie 采样器与逐事件重算的朴素实现相差 </w:t>
      </w:r>
      <w:r>
        <w:rPr>
          <w:rFonts w:ascii="Cambria Math" w:eastAsia="SimSun" w:hAnsi="Cambria Math"/>
          <w:i w:val="false"/>
          <w:iCs w:val="false"/>
        </w:rPr>
        <w:t xml:space="preserve">1.1σ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参考文献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E. Volz, </w:t>
      </w:r>
      <w:r>
        <w:rPr>
          <w:rFonts w:ascii="Times New Roman" w:cs="Times New Roman" w:eastAsia="SimSun" w:hAnsi="Times New Roman"/>
          <w:i/>
          <w:iCs/>
        </w:rPr>
        <w:t xml:space="preserve">Journal of Mathematical Biology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56</w:t>
      </w:r>
      <w:r>
        <w:rPr>
          <w:rFonts w:ascii="Times New Roman" w:cs="Times New Roman" w:eastAsia="SimSun" w:hAnsi="Times New Roman"/>
        </w:rPr>
        <w:t xml:space="preserve">, 293–310 (2008). doi:10.1007/s00285-007-0116-4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C. Miller, A. C. Slim, E. M. Volz, </w:t>
      </w:r>
      <w:r>
        <w:rPr>
          <w:rFonts w:ascii="Times New Roman" w:cs="Times New Roman" w:eastAsia="SimSun" w:hAnsi="Times New Roman"/>
          <w:i/>
          <w:iCs/>
        </w:rPr>
        <w:t xml:space="preserve">Journal of the Royal Society Interface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</w:t>
      </w:r>
      <w:r>
        <w:rPr>
          <w:rFonts w:ascii="Times New Roman" w:cs="Times New Roman" w:eastAsia="SimSun" w:hAnsi="Times New Roman"/>
        </w:rPr>
        <w:t xml:space="preserve">, 890–906 (2012). doi:10.1098/rsif.2011.0403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A. Allard, C. Moore, S. V. Scarpino, B. M. Althouse, L. Hébert-Dufresne, </w:t>
      </w:r>
      <w:r>
        <w:rPr>
          <w:rFonts w:ascii="Times New Roman" w:cs="Times New Roman" w:eastAsia="SimSun" w:hAnsi="Times New Roman"/>
          <w:i/>
          <w:iCs/>
        </w:rPr>
        <w:t xml:space="preserve">SIAM Review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65</w:t>
      </w:r>
      <w:r>
        <w:rPr>
          <w:rFonts w:ascii="Times New Roman" w:cs="Times New Roman" w:eastAsia="SimSun" w:hAnsi="Times New Roman"/>
        </w:rPr>
        <w:t xml:space="preserve">, 471–492 (2023). doi:10.1137/20M1383811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L. A. Meyers, M. E. J. Newman, B. Pourbohloul, </w:t>
      </w:r>
      <w:r>
        <w:rPr>
          <w:rFonts w:ascii="Times New Roman" w:cs="Times New Roman" w:eastAsia="SimSun" w:hAnsi="Times New Roman"/>
          <w:i/>
          <w:iCs/>
        </w:rPr>
        <w:t xml:space="preserve">Journal of Theoretical Biology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240</w:t>
      </w:r>
      <w:r>
        <w:rPr>
          <w:rFonts w:ascii="Times New Roman" w:cs="Times New Roman" w:eastAsia="SimSun" w:hAnsi="Times New Roman"/>
        </w:rPr>
        <w:t xml:space="preserve">, 400–418 (2006). doi:10.1016/j.jtbi.2005.10.004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Boguñá, M. Á. Serrano,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72</w:t>
      </w:r>
      <w:r>
        <w:rPr>
          <w:rFonts w:ascii="Times New Roman" w:cs="Times New Roman" w:eastAsia="SimSun" w:hAnsi="Times New Roman"/>
        </w:rPr>
        <w:t xml:space="preserve">, 016106 (2005). doi:10.1103/PhysRevE.72.016106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Li, X. Wu, J. Lü, L. Lei, </w:t>
      </w:r>
      <w:r>
        <w:rPr>
          <w:rFonts w:ascii="Times New Roman" w:cs="Times New Roman" w:eastAsia="SimSun" w:hAnsi="Times New Roman"/>
          <w:i/>
          <w:iCs/>
        </w:rPr>
        <w:t xml:space="preserve">Communications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7</w:t>
      </w:r>
      <w:r>
        <w:rPr>
          <w:rFonts w:ascii="Times New Roman" w:cs="Times New Roman" w:eastAsia="SimSun" w:hAnsi="Times New Roman"/>
        </w:rPr>
        <w:t xml:space="preserve"> (2024). doi:10.1038/s42005-024-01614-9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D. T. Gillespie, </w:t>
      </w:r>
      <w:r>
        <w:rPr>
          <w:rFonts w:ascii="Times New Roman" w:cs="Times New Roman" w:eastAsia="SimSun" w:hAnsi="Times New Roman"/>
          <w:i/>
          <w:iCs/>
        </w:rPr>
        <w:t xml:space="preserve">The Journal of Physical Chemistry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81</w:t>
      </w:r>
      <w:r>
        <w:rPr>
          <w:rFonts w:ascii="Times New Roman" w:cs="Times New Roman" w:eastAsia="SimSun" w:hAnsi="Times New Roman"/>
        </w:rPr>
        <w:t xml:space="preserve">, 2340–2361 (1977). doi:10.1021/j100540a008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71ee157192725d4aaedbf7b71e0ff621aac5b7.png"/><Relationship Id="rId8" Type="http://schemas.openxmlformats.org/officeDocument/2006/relationships/image" Target="media/291785c60e9220f912b152daf9256b1d60f4876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I 部分　引言与定位</dc:title>
  <dc:creator>SIR on Directed Hypergraphs</dc:creator>
  <cp:lastModifiedBy>Un-named</cp:lastModifiedBy>
  <cp:revision>1</cp:revision>
  <dcterms:created xsi:type="dcterms:W3CDTF">2026-08-09T14:49:49.832Z</dcterms:created>
  <dcterms:modified xsi:type="dcterms:W3CDTF">2026-08-09T14:49:49.833Z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