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0"/>
        <w:jc w:val="center"/>
      </w:pPr>
      <w:r>
        <w:rPr>
          <w:rFonts w:ascii="Times New Roman" w:cs="Times New Roman" w:eastAsia="SimSun" w:hAnsi="Times New Roman"/>
          <w:b/>
          <w:bCs/>
          <w:color w:val="1A1A1A"/>
          <w:sz w:val="32"/>
          <w:szCs w:val="32"/>
        </w:rPr>
        <w:t xml:space="preserve">群体闭合的数值验证</w:t>
      </w:r>
    </w:p>
    <w:p>
      <w:pPr>
        <w:spacing w:after="120" w:before="120" w:line="320" w:lineRule="auto"/>
        <w:jc w:val="both"/>
      </w:pPr>
      <w:r>
        <w:rPr>
          <w:rFonts w:ascii="Times New Roman" w:cs="Times New Roman" w:eastAsia="SimSun" w:hAnsi="Times New Roman"/>
        </w:rPr>
        <w:t xml:space="preserve">本文档由 </w:t>
      </w:r>
      <w:r>
        <w:rPr>
          <w:rFonts w:ascii="Consolas" w:eastAsia="SimSun" w:hAnsi="Consolas"/>
        </w:rPr>
        <w:t xml:space="preserve">tools/write_report.py</w:t>
      </w:r>
      <w:r>
        <w:rPr>
          <w:rFonts w:ascii="Times New Roman" w:cs="Times New Roman" w:eastAsia="SimSun" w:hAnsi="Times New Roman"/>
        </w:rPr>
        <w:t xml:space="preserve"> 从 </w:t>
      </w:r>
      <w:r>
        <w:rPr>
          <w:rFonts w:ascii="Consolas" w:eastAsia="SimSun" w:hAnsi="Consolas"/>
        </w:rPr>
        <w:t xml:space="preserve">data/verification.json</w:t>
      </w:r>
      <w:r>
        <w:rPr>
          <w:rFonts w:ascii="Times New Roman" w:cs="Times New Roman" w:eastAsia="SimSun" w:hAnsi="Times New Roman"/>
        </w:rPr>
        <w:t xml:space="preserve"> 生成，与图 1、图 2 读取</w:t>
      </w:r>
    </w:p>
    <w:p>
      <w:pPr>
        <w:spacing w:after="120" w:before="120" w:line="320" w:lineRule="auto"/>
        <w:jc w:val="both"/>
      </w:pPr>
      <w:r>
        <w:rPr>
          <w:rFonts w:ascii="Times New Roman" w:cs="Times New Roman" w:eastAsia="SimSun" w:hAnsi="Times New Roman"/>
        </w:rPr>
        <w:t xml:space="preserve">同一份数据，故正文数字与图中数字不会失配。全部计算的脚本见 </w:t>
      </w:r>
      <w:r>
        <w:rPr>
          <w:rFonts w:ascii="Consolas" w:eastAsia="SimSun" w:hAnsi="Consolas"/>
        </w:rPr>
        <w:t xml:space="preserve">tools/</w:t>
      </w:r>
      <w:r>
        <w:rPr>
          <w:rFonts w:ascii="Times New Roman" w:cs="Times New Roman" w:eastAsia="SimSun" w:hAnsi="Times New Roman"/>
        </w:rPr>
        <w:t xml:space="preserve">。</w:t>
      </w:r>
    </w:p>
    <w:p>
      <w:pPr>
        <w:spacing w:after="120" w:before="120" w:line="320" w:lineRule="auto"/>
        <w:jc w:val="both"/>
      </w:pPr>
      <w:r>
        <w:rPr>
          <w:rFonts w:ascii="Times New Roman" w:cs="Times New Roman" w:eastAsia="SimSun" w:hAnsi="Times New Roman"/>
        </w:rPr>
        <w:t xml:space="preserve">主构型取两层、群体基数 </w:t>
      </w:r>
      <w:r>
        <w:rPr>
          <w:rFonts w:ascii="Cambria Math" w:eastAsia="SimSun" w:hAnsi="Cambria Math"/>
          <w:i/>
          <w:iCs/>
        </w:rPr>
        <w:t xml:space="preserve">m</w:t>
      </w:r>
      <w:r>
        <w:rPr>
          <w:rFonts w:ascii="Cambria Math" w:eastAsia="SimSun" w:hAnsi="Cambria Math"/>
          <w:i w:val="false"/>
          <w:iCs w:val="false"/>
        </w:rPr>
        <w:t xml:space="preserve">=(3,4)</w:t>
      </w:r>
      <w:r>
        <w:rPr>
          <w:rFonts w:ascii="Times New Roman" w:cs="Times New Roman" w:eastAsia="SimSun" w:hAnsi="Times New Roman"/>
        </w:rPr>
        <w:t xml:space="preserve">、联合层度分布 </w:t>
      </w:r>
      <w:r>
        <w:rPr>
          <w:rFonts w:ascii="Cambria Math" w:eastAsia="SimSun" w:hAnsi="Cambria Math"/>
          <w:i/>
          <w:iCs/>
        </w:rPr>
        <w:t xml:space="preserve">P</w:t>
      </w:r>
      <w:r>
        <w:rPr>
          <w:rFonts w:ascii="Cambria Math" w:eastAsia="SimSun" w:hAnsi="Cambria Math"/>
          <w:i w:val="false"/>
          <w:iCs w:val="false"/>
        </w:rPr>
        <w:t xml:space="preserve">(</w:t>
      </w:r>
      <w:r>
        <w:rPr>
          <w:rFonts w:ascii="Cambria Math" w:eastAsia="SimSun" w:hAnsi="Cambria Math"/>
          <w:i/>
          <w:iCs/>
        </w:rPr>
        <w:t xml:space="preserve">k</w:t>
      </w:r>
      <w:r>
        <w:rPr>
          <w:rFonts w:ascii="Cambria Math" w:eastAsia="SimSun" w:hAnsi="Cambria Math"/>
          <w:i w:val="false"/>
          <w:iCs w:val="false"/>
        </w:rPr>
        <w:t xml:space="preserve">)</w:t>
      </w:r>
      <w:r>
        <w:rPr>
          <w:rFonts w:ascii="Times New Roman" w:cs="Times New Roman" w:eastAsia="SimSun" w:hAnsi="Times New Roman"/>
        </w:rPr>
        <w:t xml:space="preserve"> 在 </w:t>
      </w:r>
      <w:r>
        <w:rPr>
          <w:rFonts w:ascii="Cambria Math" w:eastAsia="SimSun" w:hAnsi="Cambria Math"/>
          <w:i w:val="false"/>
          <w:iCs w:val="false"/>
        </w:rPr>
        <w:t xml:space="preserve">(2,2)</w:t>
      </w:r>
      <w:r>
        <w:rPr>
          <w:rFonts w:ascii="Times New Roman" w:cs="Times New Roman" w:eastAsia="SimSun" w:hAnsi="Times New Roman"/>
        </w:rPr>
        <w:t xml:space="preserve"> 与 </w:t>
      </w:r>
      <w:r>
        <w:rPr>
          <w:rFonts w:ascii="Cambria Math" w:eastAsia="SimSun" w:hAnsi="Cambria Math"/>
          <w:i w:val="false"/>
          <w:iCs w:val="false"/>
        </w:rPr>
        <w:t xml:space="preserve">(3,3)</w:t>
      </w:r>
    </w:p>
    <w:p>
      <w:pPr>
        <w:spacing w:after="120" w:before="120" w:line="320" w:lineRule="auto"/>
        <w:jc w:val="both"/>
      </w:pPr>
      <w:r>
        <w:rPr>
          <w:rFonts w:ascii="Times New Roman" w:cs="Times New Roman" w:eastAsia="SimSun" w:hAnsi="Times New Roman"/>
        </w:rPr>
        <w:t xml:space="preserve">上各占一半，渠道权重相等。由 </w:t>
      </w:r>
      <w:r>
        <w:rPr>
          <w:rFonts w:ascii="Cambria Math" w:eastAsia="SimSun" w:hAnsi="Cambria Math"/>
          <w:i w:val="false"/>
          <w:iCs w:val="false"/>
        </w:rPr>
        <w:t xml:space="preserve">ρ(</w:t>
      </w:r>
      <w:r>
        <w:rPr>
          <w:rFonts w:ascii="Cambria Math" w:eastAsia="SimSun" w:hAnsi="Cambria Math"/>
          <w:i/>
          <w:iCs/>
        </w:rPr>
        <w:t xml:space="preserve">N</w:t>
      </w:r>
      <w:r>
        <w:rPr>
          <w:rFonts w:ascii="Cambria Math" w:eastAsia="SimSun" w:hAnsi="Cambria Math"/>
          <w:i w:val="false"/>
          <w:iCs w:val="false"/>
        </w:rPr>
        <w:t xml:space="preserve">)=1</w:t>
      </w:r>
      <w:r>
        <w:rPr>
          <w:rFonts w:ascii="Times New Roman" w:cs="Times New Roman" w:eastAsia="SimSun" w:hAnsi="Times New Roman"/>
        </w:rPr>
        <w:t xml:space="preserve"> 得阈值 </w:t>
      </w:r>
      <w:r>
        <w:rPr>
          <w:rFonts w:ascii="Cambria Math" w:eastAsia="SimSun" w:hAnsi="Cambria Math"/>
          <w:i w:val="false"/>
          <w:iCs w:val="false"/>
        </w:rPr>
        <w:t xml:space="preserve">λ</w:t>
      </w:r>
      <w:r>
        <w:rPr>
          <w:rFonts w:ascii="Cambria Math" w:eastAsia="SimSun" w:hAnsi="Cambria Math"/>
          <w:i w:val="false"/>
          <w:iCs w:val="false"/>
          <w:vertAlign w:val="subscript"/>
        </w:rPr>
        <w:t xml:space="preserve">c</w:t>
      </w:r>
      <w:r>
        <w:rPr>
          <w:rFonts w:ascii="Cambria Math" w:eastAsia="SimSun" w:hAnsi="Cambria Math"/>
          <w:i w:val="false"/>
          <w:iCs w:val="false"/>
        </w:rPr>
        <w:t xml:space="preserve">=0.09931</w:t>
      </w:r>
      <w:r>
        <w:rPr>
          <w:rFonts w:ascii="Times New Roman" w:cs="Times New Roman" w:eastAsia="SimSun" w:hAnsi="Times New Roman"/>
        </w:rPr>
        <w:t xml:space="preserve">，</w:t>
      </w:r>
    </w:p>
    <w:p>
      <w:pPr>
        <w:spacing w:after="120" w:before="120" w:line="320" w:lineRule="auto"/>
        <w:jc w:val="both"/>
      </w:pPr>
      <w:r>
        <w:rPr>
          <w:rFonts w:ascii="Times New Roman" w:cs="Times New Roman" w:eastAsia="SimSun" w:hAnsi="Times New Roman"/>
        </w:rPr>
        <w:t xml:space="preserve">含时比较取 </w:t>
      </w:r>
      <w:r>
        <w:rPr>
          <w:rFonts w:ascii="Cambria Math" w:eastAsia="SimSun" w:hAnsi="Cambria Math"/>
          <w:i w:val="false"/>
          <w:iCs w:val="false"/>
        </w:rPr>
        <w:t xml:space="preserve">λ=1.6λ</w:t>
      </w:r>
      <w:r>
        <w:rPr>
          <w:rFonts w:ascii="Cambria Math" w:eastAsia="SimSun" w:hAnsi="Cambria Math"/>
          <w:i w:val="false"/>
          <w:iCs w:val="false"/>
          <w:vertAlign w:val="subscript"/>
        </w:rPr>
        <w:t xml:space="preserve">c</w:t>
      </w:r>
      <w:r>
        <w:rPr>
          <w:rFonts w:ascii="Cambria Math" w:eastAsia="SimSun" w:hAnsi="Cambria Math"/>
          <w:i w:val="false"/>
          <w:iCs w:val="false"/>
        </w:rPr>
        <w:t xml:space="preserve">=0.15889</w:t>
      </w:r>
      <w:r>
        <w:rPr>
          <w:rFonts w:ascii="Times New Roman" w:cs="Times New Roman" w:eastAsia="SimSun" w:hAnsi="Times New Roman"/>
        </w:rPr>
        <w:t xml:space="preserve">，初始感染比例 </w:t>
      </w:r>
      <w:r>
        <w:rPr>
          <w:rFonts w:ascii="Cambria Math" w:eastAsia="SimSun" w:hAnsi="Cambria Math"/>
          <w:i w:val="false"/>
          <w:iCs w:val="false"/>
        </w:rPr>
        <w:t xml:space="preserve">ε=0.02</w:t>
      </w:r>
      <w:r>
        <w:rPr>
          <w:rFonts w:ascii="Times New Roman" w:cs="Times New Roman" w:eastAsia="SimSun" w:hAnsi="Times New Roman"/>
        </w:rPr>
        <w:t xml:space="preserve">，</w:t>
      </w:r>
      <w:r>
        <w:rPr>
          <w:rFonts w:ascii="Cambria Math" w:eastAsia="SimSun" w:hAnsi="Cambria Math"/>
          <w:i w:val="false"/>
          <w:iCs w:val="false"/>
        </w:rPr>
        <w:t xml:space="preserve">μ=1</w:t>
      </w:r>
      <w:r>
        <w:rPr>
          <w:rFonts w:ascii="Times New Roman" w:cs="Times New Roman" w:eastAsia="SimSun" w:hAnsi="Times New Roman"/>
        </w:rPr>
        <w:t xml:space="preserve">。</w:t>
      </w:r>
    </w:p>
    <w:p>
      <w:pPr>
        <w:pStyle w:val="Heading2"/>
        <w:spacing w:after="160" w:before="300"/>
      </w:pPr>
      <w:r>
        <w:rPr>
          <w:rFonts w:ascii="Times New Roman" w:cs="Times New Roman" w:eastAsia="SimSun" w:hAnsi="Times New Roman"/>
          <w:b/>
          <w:bCs/>
          <w:color w:val="1A1A1A"/>
          <w:sz w:val="26"/>
          <w:szCs w:val="26"/>
        </w:rPr>
        <w:t xml:space="preserve">1. 求和规则与恒等式</w:t>
      </w:r>
    </w:p>
    <w:p>
      <w:pPr>
        <w:spacing w:after="120" w:before="120" w:line="320" w:lineRule="auto"/>
        <w:jc w:val="both"/>
      </w:pPr>
      <w:r>
        <w:rPr>
          <w:rFonts w:ascii="Times New Roman" w:cs="Times New Roman" w:eastAsia="SimSun" w:hAnsi="Times New Roman"/>
        </w:rPr>
        <w:t xml:space="preserve">方程组自带两条无需仿真的自检。其一为求和规则：对主方程逐态求和，外部风险项、群内传染项</w:t>
      </w:r>
    </w:p>
    <w:p>
      <w:pPr>
        <w:spacing w:after="120" w:before="120" w:line="320" w:lineRule="auto"/>
        <w:jc w:val="both"/>
      </w:pPr>
      <w:r>
        <w:rPr>
          <w:rFonts w:ascii="Times New Roman" w:cs="Times New Roman" w:eastAsia="SimSun" w:hAnsi="Times New Roman"/>
        </w:rPr>
        <w:t xml:space="preserve">与康复项应各自守恒相消，只余 </w:t>
      </w:r>
      <w:r>
        <w:rPr>
          <w:rFonts w:ascii="Cambria Math" w:eastAsia="SimSun" w:hAnsi="Cambria Math"/>
          <w:i w:val="false"/>
          <w:iCs w:val="false"/>
        </w:rPr>
        <w:t xml:space="preserve">Φ̇</w:t>
      </w:r>
      <w:r>
        <w:rPr>
          <w:rFonts w:ascii="Cambria Math" w:eastAsia="SimSun" w:hAnsi="Cambria Math"/>
          <w:i w:val="false"/>
          <w:iCs w:val="false"/>
          <w:vertAlign w:val="subscript"/>
        </w:rPr>
        <w:t xml:space="preserve">a</w:t>
      </w:r>
      <w:r>
        <w:rPr>
          <w:rFonts w:ascii="Cambria Math" w:eastAsia="SimSun" w:hAnsi="Cambria Math"/>
          <w:i w:val="false"/>
          <w:iCs w:val="false"/>
        </w:rPr>
        <w:t xml:space="preserve">=-β</w:t>
      </w:r>
      <w:r>
        <w:rPr>
          <w:rFonts w:ascii="Cambria Math" w:eastAsia="SimSun" w:hAnsi="Cambria Math"/>
          <w:i w:val="false"/>
          <w:iCs w:val="false"/>
          <w:vertAlign w:val="subscript"/>
        </w:rPr>
        <w:t xml:space="preserve">a</w:t>
      </w:r>
      <w:r>
        <w:rPr>
          <w:rFonts w:ascii="Cambria Math" w:eastAsia="SimSun" w:hAnsi="Cambria Math"/>
          <w:i w:val="false"/>
          <w:iCs w:val="false"/>
        </w:rPr>
        <w:t xml:space="preserve">Φ</w:t>
      </w:r>
      <w:r>
        <w:rPr>
          <w:rFonts w:ascii="Cambria Math" w:eastAsia="SimSun" w:hAnsi="Cambria Math"/>
          <w:i w:val="false"/>
          <w:iCs w:val="false"/>
          <w:vertAlign w:val="superscript"/>
        </w:rPr>
        <w:t xml:space="preserve">A</w:t>
      </w:r>
      <w:r>
        <w:rPr>
          <w:rFonts w:ascii="Cambria Math" w:eastAsia="SimSun" w:hAnsi="Cambria Math"/>
          <w:i w:val="false"/>
          <w:iCs w:val="false"/>
          <w:vertAlign w:val="subscript"/>
        </w:rPr>
        <w:t xml:space="preserve">a</w:t>
      </w:r>
      <w:r>
        <w:rPr>
          <w:rFonts w:ascii="Times New Roman" w:cs="Times New Roman" w:eastAsia="SimSun" w:hAnsi="Times New Roman"/>
        </w:rPr>
        <w:t xml:space="preserve">。其二为全体成员易感的恒等式</w:t>
      </w:r>
    </w:p>
    <w:p>
      <w:pPr>
        <w:spacing w:after="120" w:before="120" w:line="320" w:lineRule="auto"/>
        <w:jc w:val="both"/>
      </w:pPr>
      <w:r>
        <w:rPr>
          <w:rFonts w:ascii="Cambria Math" w:eastAsia="SimSun" w:hAnsi="Cambria Math"/>
          <w:i/>
          <w:iCs/>
        </w:rPr>
        <w:t xml:space="preserve">x</w:t>
      </w:r>
      <w:r>
        <w:rPr>
          <w:rFonts w:ascii="Cambria Math" w:eastAsia="SimSun" w:hAnsi="Cambria Math"/>
          <w:i w:val="false"/>
          <w:iCs w:val="false"/>
          <w:vertAlign w:val="superscript"/>
        </w:rPr>
        <w:t xml:space="preserve">(a)</w:t>
      </w:r>
      <w:r>
        <w:rPr>
          <w:rFonts w:ascii="Cambria Math" w:eastAsia="SimSun" w:hAnsi="Cambria Math"/>
          <w:i w:val="false"/>
          <w:iCs w:val="false"/>
          <w:vertAlign w:val="subscript"/>
        </w:rPr>
        <w:t xml:space="preserve">m_a-1,0,0</w:t>
      </w:r>
      <w:r>
        <w:rPr>
          <w:rFonts w:ascii="Cambria Math" w:eastAsia="SimSun" w:hAnsi="Cambria Math"/>
          <w:i w:val="false"/>
          <w:iCs w:val="false"/>
        </w:rPr>
        <w:t xml:space="preserve">=[(1-ε)ψ</w:t>
      </w:r>
      <w:r>
        <w:rPr>
          <w:rFonts w:ascii="Cambria Math" w:eastAsia="SimSun" w:hAnsi="Cambria Math"/>
          <w:i w:val="false"/>
          <w:iCs w:val="false"/>
          <w:vertAlign w:val="subscript"/>
        </w:rPr>
        <w:t xml:space="preserve">a</w:t>
      </w:r>
      <w:r>
        <w:rPr>
          <w:rFonts w:ascii="Cambria Math" w:eastAsia="SimSun" w:hAnsi="Cambria Math"/>
          <w:i w:val="false"/>
          <w:iCs w:val="false"/>
        </w:rPr>
        <w:t xml:space="preserve">(Φ)]</w:t>
      </w:r>
      <w:r>
        <w:rPr>
          <w:rFonts w:ascii="Cambria Math" w:eastAsia="SimSun" w:hAnsi="Cambria Math"/>
          <w:i w:val="false"/>
          <w:iCs w:val="false"/>
          <w:vertAlign w:val="superscript"/>
        </w:rPr>
        <w:t xml:space="preserve">m_a-1</w:t>
      </w:r>
      <w:r>
        <w:rPr>
          <w:rFonts w:ascii="Times New Roman" w:cs="Times New Roman" w:eastAsia="SimSun" w:hAnsi="Times New Roman"/>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积分步长 </w:t>
            </w:r>
            <w:r>
              <w:rPr>
                <w:rFonts w:ascii="Cambria Math" w:eastAsia="SimSun" w:hAnsi="Cambria Math"/>
                <w:b/>
                <w:bCs/>
                <w:i/>
                <w:iCs/>
              </w:rPr>
              <w:t xml:space="preserve">dt</w:t>
            </w:r>
          </w:p>
        </w:tc>
        <w:tc>
          <w:tcPr>
            <w:tcW w:type="dxa" w:w="312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恒等式残差</w:t>
            </w:r>
          </w:p>
        </w:tc>
        <w:tc>
          <w:tcPr>
            <w:tcW w:type="dxa" w:w="312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求和规则残差</w:t>
            </w:r>
          </w:p>
        </w:tc>
      </w:tr>
      <w:tr>
        <w:trPr>
          <w:tblHeader w:val="false"/>
        </w:trPr>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0.0200</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1.29e-10</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1.7e-20</w:t>
            </w:r>
          </w:p>
        </w:tc>
      </w:tr>
      <w:tr>
        <w:trPr>
          <w:tblHeader w:val="false"/>
        </w:trPr>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0.0100</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8.00e-12</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3.4e-21</w:t>
            </w:r>
          </w:p>
        </w:tc>
      </w:tr>
      <w:tr>
        <w:trPr>
          <w:tblHeader w:val="false"/>
        </w:trPr>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0.0050</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4.98e-13</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1.0e-20</w:t>
            </w:r>
          </w:p>
        </w:tc>
      </w:tr>
      <w:tr>
        <w:trPr>
          <w:tblHeader w:val="false"/>
        </w:trPr>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0.0025</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3.10e-14</w:t>
            </w:r>
          </w:p>
        </w:tc>
        <w:tc>
          <w:tcPr>
            <w:tcW w:type="dxa" w:w="3120"/>
            <w:tcMar>
              <w:top w:type="dxa" w:w="80"/>
              <w:left w:type="dxa" w:w="110"/>
              <w:bottom w:type="dxa" w:w="80"/>
              <w:right w:type="dxa" w:w="110"/>
            </w:tcMar>
          </w:tcPr>
          <w:p>
            <w:pPr>
              <w:spacing w:after="40" w:before="40" w:line="300"/>
            </w:pPr>
            <w:r>
              <w:rPr>
                <w:rFonts w:ascii="Times New Roman" w:cs="Times New Roman" w:eastAsia="SimSun" w:hAnsi="Times New Roman"/>
              </w:rPr>
              <w:t xml:space="preserve">6.8e-21</w:t>
            </w:r>
          </w:p>
        </w:tc>
      </w:tr>
    </w:tbl>
    <w:p>
      <w:pPr>
        <w:spacing w:after="160"/>
      </w:pPr>
    </w:p>
    <w:p>
      <w:pPr>
        <w:spacing w:after="120" w:before="120" w:line="320" w:lineRule="auto"/>
        <w:jc w:val="both"/>
      </w:pPr>
      <w:r>
        <w:rPr>
          <w:rFonts w:ascii="Times New Roman" w:cs="Times New Roman" w:eastAsia="SimSun" w:hAnsi="Times New Roman"/>
        </w:rPr>
        <w:t xml:space="preserve">求和规则的残差处于机器精度（</w:t>
      </w:r>
      <w:r>
        <w:rPr>
          <w:rFonts w:ascii="Cambria Math" w:eastAsia="SimSun" w:hAnsi="Cambria Math"/>
          <w:i w:val="false"/>
          <w:iCs w:val="false"/>
        </w:rPr>
        <w:t xml:space="preserve">10</w:t>
      </w:r>
      <w:r>
        <w:rPr>
          <w:rFonts w:ascii="Cambria Math" w:eastAsia="SimSun" w:hAnsi="Cambria Math"/>
          <w:i w:val="false"/>
          <w:iCs w:val="false"/>
          <w:vertAlign w:val="superscript"/>
        </w:rPr>
        <w:t xml:space="preserve">-20</w:t>
      </w:r>
      <w:r>
        <w:rPr>
          <w:rFonts w:ascii="Times New Roman" w:cs="Times New Roman" w:eastAsia="SimSun" w:hAnsi="Times New Roman"/>
        </w:rPr>
        <w:t xml:space="preserve"> 量级），说明它是方程组的代数恒等式而非近似。</w:t>
      </w:r>
    </w:p>
    <w:p>
      <w:pPr>
        <w:spacing w:after="120" w:before="120" w:line="320" w:lineRule="auto"/>
        <w:jc w:val="both"/>
      </w:pPr>
      <w:r>
        <w:rPr>
          <w:rFonts w:ascii="Times New Roman" w:cs="Times New Roman" w:eastAsia="SimSun" w:hAnsi="Times New Roman"/>
        </w:rPr>
        <w:t xml:space="preserve">恒等式的残差随步长减小按 </w:t>
      </w:r>
      <w:r>
        <w:rPr>
          <w:rFonts w:ascii="Cambria Math" w:eastAsia="SimSun" w:hAnsi="Cambria Math"/>
          <w:i/>
          <w:iCs/>
        </w:rPr>
        <w:t xml:space="preserve">dt</w:t>
      </w:r>
      <w:r>
        <w:rPr>
          <w:rFonts w:ascii="Cambria Math" w:eastAsia="SimSun" w:hAnsi="Cambria Math"/>
          <w:i w:val="false"/>
          <w:iCs w:val="false"/>
          <w:vertAlign w:val="superscript"/>
        </w:rPr>
        <w:t xml:space="preserve">4</w:t>
      </w:r>
      <w:r>
        <w:rPr>
          <w:rFonts w:ascii="Times New Roman" w:cs="Times New Roman" w:eastAsia="SimSun" w:hAnsi="Times New Roman"/>
        </w:rPr>
        <w:t xml:space="preserve"> 收敛，相邻比值为 </w:t>
      </w:r>
      <w:r>
        <w:rPr>
          <w:rFonts w:ascii="Cambria Math" w:eastAsia="SimSun" w:hAnsi="Cambria Math"/>
          <w:i w:val="false"/>
          <w:iCs w:val="false"/>
        </w:rPr>
        <w:t xml:space="preserve">16.1</w:t>
      </w:r>
      <w:r>
        <w:rPr>
          <w:rFonts w:ascii="Times New Roman" w:cs="Times New Roman" w:eastAsia="SimSun" w:hAnsi="Times New Roman"/>
        </w:rPr>
        <w:t xml:space="preserve">、</w:t>
      </w:r>
      <w:r>
        <w:rPr>
          <w:rFonts w:ascii="Cambria Math" w:eastAsia="SimSun" w:hAnsi="Cambria Math"/>
          <w:i w:val="false"/>
          <w:iCs w:val="false"/>
        </w:rPr>
        <w:t xml:space="preserve">16.1</w:t>
      </w:r>
      <w:r>
        <w:rPr>
          <w:rFonts w:ascii="Times New Roman" w:cs="Times New Roman" w:eastAsia="SimSun" w:hAnsi="Times New Roman"/>
        </w:rPr>
        <w:t xml:space="preserve">、</w:t>
      </w:r>
      <w:r>
        <w:rPr>
          <w:rFonts w:ascii="Cambria Math" w:eastAsia="SimSun" w:hAnsi="Cambria Math"/>
          <w:i w:val="false"/>
          <w:iCs w:val="false"/>
        </w:rPr>
        <w:t xml:space="preserve">16.0</w:t>
      </w:r>
      <w:r>
        <w:rPr>
          <w:rFonts w:ascii="Times New Roman" w:cs="Times New Roman" w:eastAsia="SimSun" w:hAnsi="Times New Roman"/>
        </w:rPr>
        <w:t xml:space="preserve">，与四阶 Runge–Kutta 的阶一致；</w:t>
      </w:r>
    </w:p>
    <w:p>
      <w:pPr>
        <w:spacing w:after="120" w:before="120" w:line="320" w:lineRule="auto"/>
        <w:jc w:val="both"/>
      </w:pPr>
      <w:r>
        <w:rPr>
          <w:rFonts w:ascii="Times New Roman" w:cs="Times New Roman" w:eastAsia="SimSun" w:hAnsi="Times New Roman"/>
        </w:rPr>
        <w:t xml:space="preserve">这说明该恒等式同样是方程组的严格推论，观察到的残差纯属积分误差。</w:t>
      </w:r>
    </w:p>
    <w:p>
      <w:pPr>
        <w:pStyle w:val="Heading2"/>
        <w:spacing w:after="160" w:before="300"/>
      </w:pPr>
      <w:r>
        <w:rPr>
          <w:rFonts w:ascii="Times New Roman" w:cs="Times New Roman" w:eastAsia="SimSun" w:hAnsi="Times New Roman"/>
          <w:b/>
          <w:bCs/>
          <w:color w:val="1A1A1A"/>
          <w:sz w:val="26"/>
          <w:szCs w:val="26"/>
        </w:rPr>
        <w:t xml:space="preserve">2. 主方程的数值 Jacobian 与 </w:t>
      </w:r>
      <w:r>
        <w:rPr>
          <w:rFonts w:ascii="Cambria Math" w:eastAsia="SimSun" w:hAnsi="Cambria Math"/>
          <w:b/>
          <w:bCs/>
          <w:i w:val="false"/>
          <w:iCs w:val="false"/>
          <w:color w:val="1A1A1A"/>
          <w:sz w:val="26"/>
          <w:szCs w:val="26"/>
        </w:rPr>
        <w:t xml:space="preserve">ρ(</w:t>
      </w:r>
      <w:r>
        <w:rPr>
          <w:rFonts w:ascii="Cambria Math" w:eastAsia="SimSun" w:hAnsi="Cambria Math"/>
          <w:b/>
          <w:bCs/>
          <w:i/>
          <w:iCs/>
          <w:color w:val="1A1A1A"/>
          <w:sz w:val="26"/>
          <w:szCs w:val="26"/>
        </w:rPr>
        <w:t xml:space="preserve">N</w:t>
      </w:r>
      <w:r>
        <w:rPr>
          <w:rFonts w:ascii="Cambria Math" w:eastAsia="SimSun" w:hAnsi="Cambria Math"/>
          <w:b/>
          <w:bCs/>
          <w:i w:val="false"/>
          <w:iCs w:val="false"/>
          <w:color w:val="1A1A1A"/>
          <w:sz w:val="26"/>
          <w:szCs w:val="26"/>
        </w:rPr>
        <w:t xml:space="preserve">)=1</w:t>
      </w:r>
    </w:p>
    <w:p>
      <w:pPr>
        <w:spacing w:after="120" w:before="120" w:line="320" w:lineRule="auto"/>
        <w:jc w:val="both"/>
      </w:pPr>
      <w:r>
        <w:rPr>
          <w:rFonts w:ascii="Times New Roman" w:cs="Times New Roman" w:eastAsia="SimSun" w:hAnsi="Times New Roman"/>
        </w:rPr>
        <w:t xml:space="preserve">阈值由两条不共享代码的路径分别求出：其一将主方程在无病定态作数值 Jacobian，对最大实部</w:t>
      </w:r>
    </w:p>
    <w:p>
      <w:pPr>
        <w:spacing w:after="120" w:before="120" w:line="320" w:lineRule="auto"/>
        <w:jc w:val="both"/>
      </w:pPr>
      <w:r>
        <w:rPr>
          <w:rFonts w:ascii="Times New Roman" w:cs="Times New Roman" w:eastAsia="SimSun" w:hAnsi="Times New Roman"/>
        </w:rPr>
        <w:t xml:space="preserve">特征值二分；其二直接解 </w:t>
      </w:r>
      <w:r>
        <w:rPr>
          <w:rFonts w:ascii="Cambria Math" w:eastAsia="SimSun" w:hAnsi="Cambria Math"/>
          <w:i w:val="false"/>
          <w:iCs w:val="false"/>
        </w:rPr>
        <w:t xml:space="preserve">ρ(</w:t>
      </w:r>
      <w:r>
        <w:rPr>
          <w:rFonts w:ascii="Cambria Math" w:eastAsia="SimSun" w:hAnsi="Cambria Math"/>
          <w:i/>
          <w:iCs/>
        </w:rPr>
        <w:t xml:space="preserve">N</w:t>
      </w:r>
      <w:r>
        <w:rPr>
          <w:rFonts w:ascii="Cambria Math" w:eastAsia="SimSun" w:hAnsi="Cambria Math"/>
          <w:i w:val="false"/>
          <w:iCs w:val="false"/>
        </w:rPr>
        <w:t xml:space="preserve">)=1</w:t>
      </w:r>
      <w:r>
        <w:rPr>
          <w:rFonts w:ascii="Times New Roman" w:cs="Times New Roman" w:eastAsia="SimSun" w:hAnsi="Times New Roman"/>
        </w:rPr>
        <w:t xml:space="preserve">。前者只用到方程组，后者只用到群体层面的</w:t>
      </w:r>
    </w:p>
    <w:p>
      <w:pPr>
        <w:spacing w:after="120" w:before="120" w:line="320" w:lineRule="auto"/>
        <w:jc w:val="both"/>
      </w:pPr>
      <w:r>
        <w:rPr>
          <w:rFonts w:ascii="Times New Roman" w:cs="Times New Roman" w:eastAsia="SimSun" w:hAnsi="Times New Roman"/>
        </w:rPr>
        <w:t xml:space="preserve">分支计数。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构型</w:t>
            </w:r>
          </w:p>
        </w:tc>
        <w:tc>
          <w:tcPr>
            <w:tcW w:type="dxa" w:w="234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Jacobian 路径</w:t>
            </w:r>
          </w:p>
        </w:tc>
        <w:tc>
          <w:tcPr>
            <w:tcW w:type="dxa" w:w="2340"/>
            <w:shd w:fill="E8ECF2" w:val="clear"/>
            <w:tcMar>
              <w:top w:type="dxa" w:w="80"/>
              <w:left w:type="dxa" w:w="110"/>
              <w:bottom w:type="dxa" w:w="80"/>
              <w:right w:type="dxa" w:w="110"/>
            </w:tcMar>
          </w:tcPr>
          <w:p>
            <w:pPr>
              <w:spacing w:after="40" w:before="40" w:line="300"/>
            </w:pPr>
            <w:r>
              <w:rPr>
                <w:rFonts w:ascii="Cambria Math" w:eastAsia="SimSun" w:hAnsi="Cambria Math"/>
                <w:b/>
                <w:bCs/>
                <w:i w:val="false"/>
                <w:iCs w:val="false"/>
              </w:rPr>
              <w:t xml:space="preserve">ρ(</w:t>
            </w:r>
            <w:r>
              <w:rPr>
                <w:rFonts w:ascii="Cambria Math" w:eastAsia="SimSun" w:hAnsi="Cambria Math"/>
                <w:b/>
                <w:bCs/>
                <w:i/>
                <w:iCs/>
              </w:rPr>
              <w:t xml:space="preserve">N</w:t>
            </w:r>
            <w:r>
              <w:rPr>
                <w:rFonts w:ascii="Cambria Math" w:eastAsia="SimSun" w:hAnsi="Cambria Math"/>
                <w:b/>
                <w:bCs/>
                <w:i w:val="false"/>
                <w:iCs w:val="false"/>
              </w:rPr>
              <w:t xml:space="preserve">)=1</w:t>
            </w:r>
          </w:p>
        </w:tc>
        <w:tc>
          <w:tcPr>
            <w:tcW w:type="dxa" w:w="234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相对差</w:t>
            </w:r>
          </w:p>
        </w:tc>
      </w:tr>
      <w:tr>
        <w:trPr>
          <w:tblHeader w:val="false"/>
        </w:trPr>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uncorrelated</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0.07718177</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0.07718177</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1.1e-08</w:t>
            </w:r>
          </w:p>
        </w:tc>
      </w:tr>
      <w:tr>
        <w:trPr>
          <w:tblHeader w:val="false"/>
        </w:trPr>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positively correlated</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0.07264371</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0.07264371</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1.1e-08</w:t>
            </w:r>
          </w:p>
        </w:tc>
      </w:tr>
      <w:tr>
        <w:trPr>
          <w:tblHeader w:val="false"/>
        </w:trPr>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negatively correlated</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0.08230844</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0.08230844</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1.2e-08</w:t>
            </w:r>
          </w:p>
        </w:tc>
      </w:tr>
      <w:tr>
        <w:trPr>
          <w:tblHeader w:val="false"/>
        </w:trPr>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asymmetric rates and sizes</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0.10052782</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0.10052783</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1.0e-08</w:t>
            </w:r>
          </w:p>
        </w:tc>
      </w:tr>
      <w:tr>
        <w:trPr>
          <w:tblHeader w:val="false"/>
        </w:trPr>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pairwise limit</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0.33333333</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0.33333333</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0.0e+00</w:t>
            </w:r>
          </w:p>
        </w:tc>
      </w:tr>
      <w:tr>
        <w:trPr>
          <w:tblHeader w:val="false"/>
        </w:trPr>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three layers</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0.12089080</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0.12089080</w:t>
            </w:r>
          </w:p>
        </w:tc>
        <w:tc>
          <w:tcPr>
            <w:tcW w:type="dxa" w:w="2340"/>
            <w:tcMar>
              <w:top w:type="dxa" w:w="80"/>
              <w:left w:type="dxa" w:w="110"/>
              <w:bottom w:type="dxa" w:w="80"/>
              <w:right w:type="dxa" w:w="110"/>
            </w:tcMar>
          </w:tcPr>
          <w:p>
            <w:pPr>
              <w:spacing w:after="40" w:before="40" w:line="300"/>
            </w:pPr>
            <w:r>
              <w:rPr>
                <w:rFonts w:ascii="Times New Roman" w:cs="Times New Roman" w:eastAsia="SimSun" w:hAnsi="Times New Roman"/>
              </w:rPr>
              <w:t xml:space="preserve">4.4e-09</w:t>
            </w:r>
          </w:p>
        </w:tc>
      </w:tr>
    </w:tbl>
    <w:p>
      <w:pPr>
        <w:spacing w:after="160"/>
      </w:pPr>
    </w:p>
    <w:p>
      <w:pPr>
        <w:spacing w:after="120" w:before="120" w:line="320" w:lineRule="auto"/>
        <w:jc w:val="both"/>
      </w:pPr>
      <w:r>
        <w:rPr>
          <w:rFonts w:ascii="Times New Roman" w:cs="Times New Roman" w:eastAsia="SimSun" w:hAnsi="Times New Roman"/>
        </w:rPr>
        <w:t xml:space="preserve">六组构型的相对差均不超过 </w:t>
      </w:r>
      <w:r>
        <w:rPr>
          <w:rFonts w:ascii="Cambria Math" w:eastAsia="SimSun" w:hAnsi="Cambria Math"/>
          <w:i w:val="false"/>
          <w:iCs w:val="false"/>
        </w:rPr>
        <w:t xml:space="preserve">1</w:t>
      </w:r>
      <w:r>
        <w:rPr>
          <w:rFonts w:ascii="Cambria Math" w:eastAsia="SimSun" w:hAnsi="Cambria Math"/>
          <w:i/>
          <w:iCs/>
        </w:rPr>
        <w:t xml:space="preserve">e</w:t>
      </w:r>
      <w:r>
        <w:rPr>
          <w:rFonts w:ascii="Cambria Math" w:eastAsia="SimSun" w:hAnsi="Cambria Math"/>
          <w:i w:val="false"/>
          <w:iCs w:val="false"/>
        </w:rPr>
        <w:t xml:space="preserve">-08</w:t>
      </w:r>
      <w:r>
        <w:rPr>
          <w:rFonts w:ascii="Times New Roman" w:cs="Times New Roman" w:eastAsia="SimSun" w:hAnsi="Times New Roman"/>
        </w:rPr>
        <w:t xml:space="preserve">，为数值 Jacobian 的有限差分精度。其中成对退化情形</w:t>
      </w:r>
    </w:p>
    <w:p>
      <w:pPr>
        <w:spacing w:after="120" w:before="120" w:line="320" w:lineRule="auto"/>
        <w:jc w:val="both"/>
      </w:pPr>
      <w:r>
        <w:rPr>
          <w:rFonts w:ascii="Times New Roman" w:cs="Times New Roman" w:eastAsia="SimSun" w:hAnsi="Times New Roman"/>
        </w:rPr>
        <w:t xml:space="preserve">的解析阈值为 </w:t>
      </w:r>
      <w:r>
        <w:rPr>
          <w:rFonts w:ascii="Cambria Math" w:eastAsia="SimSun" w:hAnsi="Cambria Math"/>
          <w:i w:val="false"/>
          <w:iCs w:val="false"/>
        </w:rPr>
        <w:t xml:space="preserve">λ</w:t>
      </w:r>
      <w:r>
        <w:rPr>
          <w:rFonts w:ascii="Cambria Math" w:eastAsia="SimSun" w:hAnsi="Cambria Math"/>
          <w:i w:val="false"/>
          <w:iCs w:val="false"/>
          <w:vertAlign w:val="subscript"/>
        </w:rPr>
        <w:t xml:space="preserve">c</w:t>
      </w:r>
      <w:r>
        <w:rPr>
          <w:rFonts w:ascii="Cambria Math" w:eastAsia="SimSun" w:hAnsi="Cambria Math"/>
          <w:i w:val="false"/>
          <w:iCs w:val="false"/>
        </w:rPr>
        <w:t xml:space="preserve">=1/3</w:t>
      </w:r>
      <w:r>
        <w:rPr>
          <w:rFonts w:ascii="Times New Roman" w:cs="Times New Roman" w:eastAsia="SimSun" w:hAnsi="Times New Roman"/>
        </w:rPr>
        <w:t xml:space="preserve">，两条路径与之皆符。若在 </w:t>
      </w:r>
      <w:r>
        <w:rPr>
          <w:rFonts w:ascii="Cambria Math" w:eastAsia="SimSun" w:hAnsi="Cambria Math"/>
          <w:i/>
          <w:iCs/>
        </w:rPr>
        <w:t xml:space="preserve">N</w:t>
      </w:r>
      <w:r>
        <w:rPr>
          <w:rFonts w:ascii="Times New Roman" w:cs="Times New Roman" w:eastAsia="SimSun" w:hAnsi="Times New Roman"/>
        </w:rPr>
        <w:t xml:space="preserve"> 中以 </w:t>
      </w:r>
      <w:r>
        <w:rPr>
          <w:rFonts w:ascii="Cambria Math" w:eastAsia="SimSun" w:hAnsi="Cambria Math"/>
          <w:i w:val="false"/>
          <w:iCs w:val="false"/>
        </w:rPr>
        <w:t xml:space="preserve">(</w:t>
      </w:r>
      <w:r>
        <w:rPr>
          <w:rFonts w:ascii="Cambria Math" w:eastAsia="SimSun" w:hAnsi="Cambria Math"/>
          <w:i/>
          <w:iCs/>
        </w:rPr>
        <w:t xml:space="preserve">m</w:t>
      </w:r>
      <w:r>
        <w:rPr>
          <w:rFonts w:ascii="Cambria Math" w:eastAsia="SimSun" w:hAnsi="Cambria Math"/>
          <w:i w:val="false"/>
          <w:iCs w:val="false"/>
        </w:rPr>
        <w:t xml:space="preserve">-1)</w:t>
      </w:r>
      <w:r>
        <w:rPr>
          <w:rFonts w:ascii="Cambria Math" w:eastAsia="SimSun" w:hAnsi="Cambria Math"/>
          <w:i/>
          <w:iCs/>
        </w:rPr>
        <w:t xml:space="preserve">T</w:t>
      </w:r>
      <w:r>
        <w:rPr>
          <w:rFonts w:ascii="Times New Roman" w:cs="Times New Roman" w:eastAsia="SimSun" w:hAnsi="Times New Roman"/>
        </w:rPr>
        <w:t xml:space="preserve"> 取代</w:t>
      </w:r>
    </w:p>
    <w:p>
      <w:pPr>
        <w:spacing w:after="120" w:before="120" w:line="320" w:lineRule="auto"/>
        <w:jc w:val="both"/>
      </w:pPr>
      <w:r>
        <w:rPr>
          <w:rFonts w:ascii="Times New Roman" w:cs="Times New Roman" w:eastAsia="SimSun" w:hAnsi="Times New Roman"/>
        </w:rPr>
        <w:t xml:space="preserve">群内级联 </w:t>
      </w:r>
      <w:r>
        <w:rPr>
          <w:rFonts w:ascii="Cambria Math" w:eastAsia="SimSun" w:hAnsi="Cambria Math"/>
          <w:i/>
          <w:iCs/>
        </w:rPr>
        <w:t xml:space="preserve">C</w:t>
      </w:r>
      <w:r>
        <w:rPr>
          <w:rFonts w:ascii="Times New Roman" w:cs="Times New Roman" w:eastAsia="SimSun" w:hAnsi="Times New Roman"/>
        </w:rPr>
        <w:t xml:space="preserve">，该一致性立即消失——级联项正是由此被发现。</w:t>
      </w:r>
    </w:p>
    <w:p>
      <w:pPr>
        <w:pStyle w:val="Heading2"/>
        <w:spacing w:after="160" w:before="300"/>
      </w:pPr>
      <w:r>
        <w:rPr>
          <w:rFonts w:ascii="Times New Roman" w:cs="Times New Roman" w:eastAsia="SimSun" w:hAnsi="Times New Roman"/>
          <w:b/>
          <w:bCs/>
          <w:color w:val="1A1A1A"/>
          <w:sz w:val="26"/>
          <w:szCs w:val="26"/>
        </w:rPr>
        <w:t xml:space="preserve">3. 群内级联 </w:t>
      </w:r>
      <w:r>
        <w:rPr>
          <w:rFonts w:ascii="Cambria Math" w:eastAsia="SimSun" w:hAnsi="Cambria Math"/>
          <w:b/>
          <w:bCs/>
          <w:i/>
          <w:iCs/>
          <w:color w:val="1A1A1A"/>
          <w:sz w:val="26"/>
          <w:szCs w:val="26"/>
        </w:rPr>
        <w:t xml:space="preserve">C</w:t>
      </w:r>
      <w:r>
        <w:rPr>
          <w:rFonts w:ascii="Times New Roman" w:cs="Times New Roman" w:eastAsia="SimSun" w:hAnsi="Times New Roman"/>
          <w:b/>
          <w:bCs/>
          <w:color w:val="1A1A1A"/>
          <w:sz w:val="26"/>
          <w:szCs w:val="26"/>
        </w:rPr>
        <w:t xml:space="preserve"> 的递推与蒙特卡洛</w:t>
      </w:r>
    </w:p>
    <w:p>
      <w:pPr>
        <w:spacing w:after="120" w:before="120" w:line="320" w:lineRule="auto"/>
        <w:jc w:val="both"/>
      </w:pPr>
      <w:r>
        <w:rPr>
          <w:rFonts w:ascii="Cambria Math" w:eastAsia="SimSun" w:hAnsi="Cambria Math"/>
          <w:i/>
          <w:iCs/>
        </w:rPr>
        <w:t xml:space="preserve">C</w:t>
      </w:r>
      <w:r>
        <w:rPr>
          <w:rFonts w:ascii="Cambria Math" w:eastAsia="SimSun" w:hAnsi="Cambria Math"/>
          <w:i w:val="false"/>
          <w:iCs w:val="false"/>
        </w:rPr>
        <w:t xml:space="preserve">(</w:t>
      </w:r>
      <w:r>
        <w:rPr>
          <w:rFonts w:ascii="Cambria Math" w:eastAsia="SimSun" w:hAnsi="Cambria Math"/>
          <w:i/>
          <w:iCs/>
        </w:rPr>
        <w:t xml:space="preserve">m</w:t>
      </w:r>
      <w:r>
        <w:rPr>
          <w:rFonts w:ascii="Cambria Math" w:eastAsia="SimSun" w:hAnsi="Cambria Math"/>
          <w:i w:val="false"/>
          <w:iCs w:val="false"/>
        </w:rPr>
        <w:t xml:space="preserve">,λ,θ)</w:t>
      </w:r>
      <w:r>
        <w:rPr>
          <w:rFonts w:ascii="Times New Roman" w:cs="Times New Roman" w:eastAsia="SimSun" w:hAnsi="Times New Roman"/>
        </w:rPr>
        <w:t xml:space="preserve"> 由一个小型连续时间 Markov 链的递推给出。作为独立复核，直接对孤立</w:t>
      </w:r>
    </w:p>
    <w:p>
      <w:pPr>
        <w:spacing w:after="120" w:before="120" w:line="320" w:lineRule="auto"/>
        <w:jc w:val="both"/>
      </w:pPr>
      <w:r>
        <w:rPr>
          <w:rFonts w:ascii="Times New Roman" w:cs="Times New Roman" w:eastAsia="SimSun" w:hAnsi="Times New Roman"/>
        </w:rPr>
        <w:t xml:space="preserve">群体的传播过程做蒙特卡洛抽样，每组 </w:t>
      </w:r>
      <w:r>
        <w:rPr>
          <w:rFonts w:ascii="Cambria Math" w:eastAsia="SimSun" w:hAnsi="Cambria Math"/>
          <w:i w:val="false"/>
          <w:iCs w:val="false"/>
        </w:rPr>
        <w:t xml:space="preserve">4×10</w:t>
      </w:r>
      <w:r>
        <w:rPr>
          <w:rFonts w:ascii="Cambria Math" w:eastAsia="SimSun" w:hAnsi="Cambria Math"/>
          <w:i w:val="false"/>
          <w:iCs w:val="false"/>
          <w:vertAlign w:val="superscript"/>
        </w:rPr>
        <w:t xml:space="preserve">5</w:t>
      </w:r>
      <w:r>
        <w:rPr>
          <w:rFonts w:ascii="Times New Roman" w:cs="Times New Roman" w:eastAsia="SimSun" w:hAnsi="Times New Roman"/>
        </w:rPr>
        <w:t xml:space="preserve"> 次实现。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shd w:fill="E8ECF2" w:val="clear"/>
            <w:tcMar>
              <w:top w:type="dxa" w:w="80"/>
              <w:left w:type="dxa" w:w="110"/>
              <w:bottom w:type="dxa" w:w="80"/>
              <w:right w:type="dxa" w:w="110"/>
            </w:tcMar>
          </w:tcPr>
          <w:p>
            <w:pPr>
              <w:spacing w:after="40" w:before="40" w:line="300"/>
            </w:pPr>
            <w:r>
              <w:rPr>
                <w:rFonts w:ascii="Cambria Math" w:eastAsia="SimSun" w:hAnsi="Cambria Math"/>
                <w:b/>
                <w:bCs/>
                <w:i/>
                <w:iCs/>
              </w:rPr>
              <w:t xml:space="preserve">m</w:t>
            </w:r>
          </w:p>
        </w:tc>
        <w:tc>
          <w:tcPr>
            <w:tcW w:type="dxa" w:w="1337"/>
            <w:shd w:fill="E8ECF2" w:val="clear"/>
            <w:tcMar>
              <w:top w:type="dxa" w:w="80"/>
              <w:left w:type="dxa" w:w="110"/>
              <w:bottom w:type="dxa" w:w="80"/>
              <w:right w:type="dxa" w:w="110"/>
            </w:tcMar>
          </w:tcPr>
          <w:p>
            <w:pPr>
              <w:spacing w:after="40" w:before="40" w:line="300"/>
            </w:pPr>
            <w:r>
              <w:rPr>
                <w:rFonts w:ascii="Cambria Math" w:eastAsia="SimSun" w:hAnsi="Cambria Math"/>
                <w:b/>
                <w:bCs/>
                <w:i w:val="false"/>
                <w:iCs w:val="false"/>
              </w:rPr>
              <w:t xml:space="preserve">λ</w:t>
            </w:r>
          </w:p>
        </w:tc>
        <w:tc>
          <w:tcPr>
            <w:tcW w:type="dxa" w:w="1337"/>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递推</w:t>
            </w:r>
          </w:p>
        </w:tc>
        <w:tc>
          <w:tcPr>
            <w:tcW w:type="dxa" w:w="1337"/>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蒙特卡洛</w:t>
            </w:r>
          </w:p>
        </w:tc>
        <w:tc>
          <w:tcPr>
            <w:tcW w:type="dxa" w:w="1337"/>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偏差</w:t>
            </w:r>
          </w:p>
        </w:tc>
        <w:tc>
          <w:tcPr>
            <w:tcW w:type="dxa" w:w="1337"/>
            <w:shd w:fill="E8ECF2" w:val="clear"/>
            <w:tcMar>
              <w:top w:type="dxa" w:w="80"/>
              <w:left w:type="dxa" w:w="110"/>
              <w:bottom w:type="dxa" w:w="80"/>
              <w:right w:type="dxa" w:w="110"/>
            </w:tcMar>
          </w:tcPr>
          <w:p>
            <w:pPr>
              <w:spacing w:after="40" w:before="40" w:line="300"/>
            </w:pPr>
            <w:r>
              <w:rPr>
                <w:rFonts w:ascii="Cambria Math" w:eastAsia="SimSun" w:hAnsi="Cambria Math"/>
                <w:b/>
                <w:bCs/>
                <w:i w:val="false"/>
                <w:iCs w:val="false"/>
              </w:rPr>
              <w:t xml:space="preserve">(</w:t>
            </w:r>
            <w:r>
              <w:rPr>
                <w:rFonts w:ascii="Cambria Math" w:eastAsia="SimSun" w:hAnsi="Cambria Math"/>
                <w:b/>
                <w:bCs/>
                <w:i/>
                <w:iCs/>
              </w:rPr>
              <w:t xml:space="preserve">m</w:t>
            </w:r>
            <w:r>
              <w:rPr>
                <w:rFonts w:ascii="Cambria Math" w:eastAsia="SimSun" w:hAnsi="Cambria Math"/>
                <w:b/>
                <w:bCs/>
                <w:i w:val="false"/>
                <w:iCs w:val="false"/>
              </w:rPr>
              <w:t xml:space="preserve">-1)</w:t>
            </w:r>
            <w:r>
              <w:rPr>
                <w:rFonts w:ascii="Cambria Math" w:eastAsia="SimSun" w:hAnsi="Cambria Math"/>
                <w:b/>
                <w:bCs/>
                <w:i/>
                <w:iCs/>
              </w:rPr>
              <w:t xml:space="preserve">T</w:t>
            </w:r>
          </w:p>
        </w:tc>
        <w:tc>
          <w:tcPr>
            <w:tcW w:type="dxa" w:w="1338"/>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级联增益</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0.33333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0.33463 ± 0.00183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1.3e-03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0.33333</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1.000</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0.73333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0.73498 ± 0.00271</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1.6e-03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0.66667</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1.100</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1.20190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1.20229 ± 0.00347</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3.9e-04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1.00000</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1.202</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1.73905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1.74198 ± 0.00417</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2.9e-03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1.33333</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1.304</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6</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2.34298</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2.34498 ± 0.00484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2.0e-03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1.66667</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1.406</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0.50000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0.49984 ± 0.00224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1.6e-04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0.50000</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1.000</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1.11111</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1.11190 ± 0.00333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7.9e-04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1.00000</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1.111</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1.82292</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1.82348 ± 0.00427</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5.6e-04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1.50000</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1.215</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2.62093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2.62467 ± 0.00512</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3.7e-03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2.00000</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1.310</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6</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3.48901</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3.49130 ± 0.00591</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2.3e-03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2.50000</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1.396</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0.66667</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0.66747 ± 0.00258</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8.0e-04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0.66667</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1.000</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1.46667</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1.46599 ± 0.00383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6.8e-04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1.33333</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1.100</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2.36190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2.36194 ± 0.00486</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3.8e-05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2.00000</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1.181</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3.31852</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3.31857 ± 0.00576</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4.9e-05</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2.66667</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1.244</w:t>
            </w:r>
          </w:p>
        </w:tc>
      </w:tr>
      <w:tr>
        <w:trPr>
          <w:tblHeader w:val="false"/>
        </w:trPr>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6</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2.0</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4.31073</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4.31157 ± 0.00657</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8.4e-04</w:t>
            </w:r>
          </w:p>
        </w:tc>
        <w:tc>
          <w:tcPr>
            <w:tcW w:type="dxa" w:w="1337"/>
            <w:tcMar>
              <w:top w:type="dxa" w:w="80"/>
              <w:left w:type="dxa" w:w="110"/>
              <w:bottom w:type="dxa" w:w="80"/>
              <w:right w:type="dxa" w:w="110"/>
            </w:tcMar>
          </w:tcPr>
          <w:p>
            <w:pPr>
              <w:spacing w:after="40" w:before="40" w:line="300"/>
            </w:pPr>
            <w:r>
              <w:rPr>
                <w:rFonts w:ascii="Times New Roman" w:cs="Times New Roman" w:eastAsia="SimSun" w:hAnsi="Times New Roman"/>
              </w:rPr>
              <w:t xml:space="preserve">3.33333</w:t>
            </w:r>
          </w:p>
        </w:tc>
        <w:tc>
          <w:tcPr>
            <w:tcW w:type="dxa" w:w="1338"/>
            <w:tcMar>
              <w:top w:type="dxa" w:w="80"/>
              <w:left w:type="dxa" w:w="110"/>
              <w:bottom w:type="dxa" w:w="80"/>
              <w:right w:type="dxa" w:w="110"/>
            </w:tcMar>
          </w:tcPr>
          <w:p>
            <w:pPr>
              <w:spacing w:after="40" w:before="40" w:line="300"/>
            </w:pPr>
            <w:r>
              <w:rPr>
                <w:rFonts w:ascii="Times New Roman" w:cs="Times New Roman" w:eastAsia="SimSun" w:hAnsi="Times New Roman"/>
              </w:rPr>
              <w:t xml:space="preserve">1.293</w:t>
            </w:r>
          </w:p>
        </w:tc>
      </w:tr>
    </w:tbl>
    <w:p>
      <w:pPr>
        <w:spacing w:after="160"/>
      </w:pPr>
    </w:p>
    <w:p>
      <w:pPr>
        <w:spacing w:after="120" w:before="120" w:line="320" w:lineRule="auto"/>
        <w:jc w:val="both"/>
      </w:pPr>
      <w:r>
        <w:rPr>
          <w:rFonts w:ascii="Times New Roman" w:cs="Times New Roman" w:eastAsia="SimSun" w:hAnsi="Times New Roman"/>
        </w:rPr>
        <w:t xml:space="preserve">两者在全部参数上一致，偏差均在蒙特卡洛的两倍标准误以内。末列给出级联相对于朴素计数</w:t>
      </w:r>
    </w:p>
    <w:p>
      <w:pPr>
        <w:spacing w:after="120" w:before="120" w:line="320" w:lineRule="auto"/>
        <w:jc w:val="both"/>
      </w:pPr>
      <w:r>
        <w:rPr>
          <w:rFonts w:ascii="Cambria Math" w:eastAsia="SimSun" w:hAnsi="Cambria Math"/>
          <w:i w:val="false"/>
          <w:iCs w:val="false"/>
        </w:rPr>
        <w:t xml:space="preserve">(</w:t>
      </w:r>
      <w:r>
        <w:rPr>
          <w:rFonts w:ascii="Cambria Math" w:eastAsia="SimSun" w:hAnsi="Cambria Math"/>
          <w:i/>
          <w:iCs/>
        </w:rPr>
        <w:t xml:space="preserve">m</w:t>
      </w:r>
      <w:r>
        <w:rPr>
          <w:rFonts w:ascii="Cambria Math" w:eastAsia="SimSun" w:hAnsi="Cambria Math"/>
          <w:i w:val="false"/>
          <w:iCs w:val="false"/>
        </w:rPr>
        <w:t xml:space="preserve">-1)</w:t>
      </w:r>
      <w:r>
        <w:rPr>
          <w:rFonts w:ascii="Cambria Math" w:eastAsia="SimSun" w:hAnsi="Cambria Math"/>
          <w:i/>
          <w:iCs/>
        </w:rPr>
        <w:t xml:space="preserve">T</w:t>
      </w:r>
      <w:r>
        <w:rPr>
          <w:rFonts w:ascii="Times New Roman" w:cs="Times New Roman" w:eastAsia="SimSun" w:hAnsi="Times New Roman"/>
        </w:rPr>
        <w:t xml:space="preserve"> 的增益：</w:t>
      </w:r>
      <w:r>
        <w:rPr>
          <w:rFonts w:ascii="Cambria Math" w:eastAsia="SimSun" w:hAnsi="Cambria Math"/>
          <w:i/>
          <w:iCs/>
        </w:rPr>
        <w:t xml:space="preserve">m</w:t>
      </w:r>
      <w:r>
        <w:rPr>
          <w:rFonts w:ascii="Cambria Math" w:eastAsia="SimSun" w:hAnsi="Cambria Math"/>
          <w:i w:val="false"/>
          <w:iCs w:val="false"/>
        </w:rPr>
        <w:t xml:space="preserve">=2</w:t>
      </w:r>
      <w:r>
        <w:rPr>
          <w:rFonts w:ascii="Times New Roman" w:cs="Times New Roman" w:eastAsia="SimSun" w:hAnsi="Times New Roman"/>
        </w:rPr>
        <w:t xml:space="preserve"> 时为 1，级联消失；群体越大增益越高，说明成员互相传染对激活时长</w:t>
      </w:r>
    </w:p>
    <w:p>
      <w:pPr>
        <w:spacing w:after="120" w:before="120" w:line="320" w:lineRule="auto"/>
        <w:jc w:val="both"/>
      </w:pPr>
      <w:r>
        <w:rPr>
          <w:rFonts w:ascii="Times New Roman" w:cs="Times New Roman" w:eastAsia="SimSun" w:hAnsi="Times New Roman"/>
        </w:rPr>
        <w:t xml:space="preserve">的延长不是可忽略的修正。</w:t>
      </w:r>
    </w:p>
    <w:p>
      <w:pPr>
        <w:pStyle w:val="Heading2"/>
        <w:spacing w:after="160" w:before="300"/>
      </w:pPr>
      <w:r>
        <w:rPr>
          <w:rFonts w:ascii="Times New Roman" w:cs="Times New Roman" w:eastAsia="SimSun" w:hAnsi="Times New Roman"/>
          <w:b/>
          <w:bCs/>
          <w:color w:val="1A1A1A"/>
          <w:sz w:val="26"/>
          <w:szCs w:val="26"/>
        </w:rPr>
        <w:t xml:space="preserve">4. 与精确仿真的含时比较</w:t>
      </w:r>
    </w:p>
    <w:p>
      <w:pPr>
        <w:spacing w:after="120" w:before="120" w:line="320" w:lineRule="auto"/>
        <w:jc w:val="both"/>
      </w:pPr>
      <w:r>
        <w:rPr>
          <w:rFonts w:ascii="Times New Roman" w:cs="Times New Roman" w:eastAsia="SimSun" w:hAnsi="Times New Roman"/>
        </w:rPr>
        <w:t xml:space="preserve">图 1 给出 </w:t>
      </w:r>
      <w:r>
        <w:rPr>
          <w:rFonts w:ascii="Cambria Math" w:eastAsia="SimSun" w:hAnsi="Cambria Math"/>
          <w:i/>
          <w:iCs/>
        </w:rPr>
        <w:t xml:space="preserve">N</w:t>
      </w:r>
      <w:r>
        <w:rPr>
          <w:rFonts w:ascii="Cambria Math" w:eastAsia="SimSun" w:hAnsi="Cambria Math"/>
          <w:i w:val="false"/>
          <w:iCs w:val="false"/>
        </w:rPr>
        <w:t xml:space="preserve">=6000</w:t>
      </w:r>
      <w:r>
        <w:rPr>
          <w:rFonts w:ascii="Times New Roman" w:cs="Times New Roman" w:eastAsia="SimSun" w:hAnsi="Times New Roman"/>
        </w:rPr>
        <w:t xml:space="preserve">、400 次独立实现下的完整时间演化。</w:t>
      </w:r>
    </w:p>
    <w:p>
      <w:pPr>
        <w:spacing w:after="120" w:before="120" w:line="320" w:lineRule="auto"/>
        <w:jc w:val="both"/>
      </w:pPr>
      <w:r>
        <w:rPr>
          <w:rFonts w:ascii="Times New Roman" w:cs="Times New Roman" w:eastAsia="SimSun" w:hAnsi="Times New Roman"/>
        </w:rPr>
        <w:t xml:space="preserve">群体闭合与仿真在 </w:t>
      </w:r>
      <w:r>
        <w:rPr>
          <w:rFonts w:ascii="Cambria Math" w:eastAsia="SimSun" w:hAnsi="Cambria Math"/>
          <w:i/>
          <w:iCs/>
        </w:rPr>
        <w:t xml:space="preserve">S</w:t>
      </w:r>
      <w:r>
        <w:rPr>
          <w:rFonts w:ascii="Cambria Math" w:eastAsia="SimSun" w:hAnsi="Cambria Math"/>
          <w:i w:val="false"/>
          <w:iCs w:val="false"/>
        </w:rPr>
        <w:t xml:space="preserve">(</w:t>
      </w:r>
      <w:r>
        <w:rPr>
          <w:rFonts w:ascii="Cambria Math" w:eastAsia="SimSun" w:hAnsi="Cambria Math"/>
          <w:i/>
          <w:iCs/>
        </w:rPr>
        <w:t xml:space="preserve">t</w:t>
      </w:r>
      <w:r>
        <w:rPr>
          <w:rFonts w:ascii="Cambria Math" w:eastAsia="SimSun" w:hAnsi="Cambria Math"/>
          <w:i w:val="false"/>
          <w:iCs w:val="false"/>
        </w:rPr>
        <w:t xml:space="preserve">)</w:t>
      </w:r>
      <w:r>
        <w:rPr>
          <w:rFonts w:ascii="Times New Roman" w:cs="Times New Roman" w:eastAsia="SimSun" w:hAnsi="Times New Roman"/>
        </w:rPr>
        <w:t xml:space="preserve"> 与 </w:t>
      </w:r>
      <w:r>
        <w:rPr>
          <w:rFonts w:ascii="Cambria Math" w:eastAsia="SimSun" w:hAnsi="Cambria Math"/>
          <w:i/>
          <w:iCs/>
        </w:rPr>
        <w:t xml:space="preserve">I</w:t>
      </w:r>
      <w:r>
        <w:rPr>
          <w:rFonts w:ascii="Cambria Math" w:eastAsia="SimSun" w:hAnsi="Cambria Math"/>
          <w:i w:val="false"/>
          <w:iCs w:val="false"/>
        </w:rPr>
        <w:t xml:space="preserve">(</w:t>
      </w:r>
      <w:r>
        <w:rPr>
          <w:rFonts w:ascii="Cambria Math" w:eastAsia="SimSun" w:hAnsi="Cambria Math"/>
          <w:i/>
          <w:iCs/>
        </w:rPr>
        <w:t xml:space="preserve">t</w:t>
      </w:r>
      <w:r>
        <w:rPr>
          <w:rFonts w:ascii="Cambria Math" w:eastAsia="SimSun" w:hAnsi="Cambria Math"/>
          <w:i w:val="false"/>
          <w:iCs w:val="false"/>
        </w:rPr>
        <w:t xml:space="preserve">)</w:t>
      </w:r>
      <w:r>
        <w:rPr>
          <w:rFonts w:ascii="Times New Roman" w:cs="Times New Roman" w:eastAsia="SimSun" w:hAnsi="Times New Roman"/>
        </w:rPr>
        <w:t xml:space="preserve"> 上的最大偏差分别为 </w:t>
      </w:r>
      <w:r>
        <w:rPr>
          <w:rFonts w:ascii="Cambria Math" w:eastAsia="SimSun" w:hAnsi="Cambria Math"/>
          <w:i w:val="false"/>
          <w:iCs w:val="false"/>
        </w:rPr>
        <w:t xml:space="preserve">0.0039</w:t>
      </w:r>
      <w:r>
        <w:rPr>
          <w:rFonts w:ascii="Times New Roman" w:cs="Times New Roman" w:eastAsia="SimSun" w:hAnsi="Times New Roman"/>
        </w:rPr>
        <w:t xml:space="preserve"> 与 </w:t>
      </w:r>
      <w:r>
        <w:rPr>
          <w:rFonts w:ascii="Cambria Math" w:eastAsia="SimSun" w:hAnsi="Cambria Math"/>
          <w:i w:val="false"/>
          <w:iCs w:val="false"/>
        </w:rPr>
        <w:t xml:space="preserve">0.0011</w:t>
      </w:r>
      <w:r>
        <w:rPr>
          <w:rFonts w:ascii="Times New Roman" w:cs="Times New Roman" w:eastAsia="SimSun" w:hAnsi="Times New Roman"/>
        </w:rPr>
        <w:t xml:space="preserve">；</w:t>
      </w:r>
    </w:p>
    <w:p>
      <w:pPr>
        <w:spacing w:after="120" w:before="120" w:line="320" w:lineRule="auto"/>
        <w:jc w:val="both"/>
      </w:pPr>
      <w:r>
        <w:rPr>
          <w:rFonts w:ascii="Times New Roman" w:cs="Times New Roman" w:eastAsia="SimSun" w:hAnsi="Times New Roman"/>
        </w:rPr>
        <w:t xml:space="preserve">度均场的对应值为 </w:t>
      </w:r>
      <w:r>
        <w:rPr>
          <w:rFonts w:ascii="Cambria Math" w:eastAsia="SimSun" w:hAnsi="Cambria Math"/>
          <w:i w:val="false"/>
          <w:iCs w:val="false"/>
        </w:rPr>
        <w:t xml:space="preserve">0.1983</w:t>
      </w:r>
      <w:r>
        <w:rPr>
          <w:rFonts w:ascii="Times New Roman" w:cs="Times New Roman" w:eastAsia="SimSun" w:hAnsi="Times New Roman"/>
        </w:rPr>
        <w:t xml:space="preserve"> 与 </w:t>
      </w:r>
      <w:r>
        <w:rPr>
          <w:rFonts w:ascii="Cambria Math" w:eastAsia="SimSun" w:hAnsi="Cambria Math"/>
          <w:i w:val="false"/>
          <w:iCs w:val="false"/>
        </w:rPr>
        <w:t xml:space="preserve">0.0581</w:t>
      </w:r>
      <w:r>
        <w:rPr>
          <w:rFonts w:ascii="Times New Roman" w:cs="Times New Roman" w:eastAsia="SimSun" w:hAnsi="Times New Roman"/>
        </w:rPr>
        <w:t xml:space="preserve">，相差约 51 倍与 55 倍。</w:t>
      </w:r>
    </w:p>
    <w:p>
      <w:pPr>
        <w:spacing w:after="120" w:before="120" w:line="320" w:lineRule="auto"/>
        <w:jc w:val="both"/>
      </w:pPr>
      <w:r>
        <w:rPr>
          <w:rFonts w:ascii="Times New Roman" w:cs="Times New Roman" w:eastAsia="SimSun" w:hAnsi="Times New Roman"/>
        </w:rPr>
        <w:t xml:space="preserve">感染峰值方面，仿真为 </w:t>
      </w:r>
      <w:r>
        <w:rPr>
          <w:rFonts w:ascii="Cambria Math" w:eastAsia="SimSun" w:hAnsi="Cambria Math"/>
          <w:i w:val="false"/>
          <w:iCs w:val="false"/>
        </w:rPr>
        <w:t xml:space="preserve">0.0858</w:t>
      </w:r>
      <w:r>
        <w:rPr>
          <w:rFonts w:ascii="Times New Roman" w:cs="Times New Roman" w:eastAsia="SimSun" w:hAnsi="Times New Roman"/>
        </w:rPr>
        <w:t xml:space="preserve">（</w:t>
      </w:r>
      <w:r>
        <w:rPr>
          <w:rFonts w:ascii="Cambria Math" w:eastAsia="SimSun" w:hAnsi="Cambria Math"/>
          <w:i/>
          <w:iCs/>
        </w:rPr>
        <w:t xml:space="preserve">t</w:t>
      </w:r>
      <w:r>
        <w:rPr>
          <w:rFonts w:ascii="Cambria Math" w:eastAsia="SimSun" w:hAnsi="Cambria Math"/>
          <w:i w:val="false"/>
          <w:iCs w:val="false"/>
        </w:rPr>
        <w:t xml:space="preserve">=4.25</w:t>
      </w:r>
      <w:r>
        <w:rPr>
          <w:rFonts w:ascii="Times New Roman" w:cs="Times New Roman" w:eastAsia="SimSun" w:hAnsi="Times New Roman"/>
        </w:rPr>
        <w:t xml:space="preserve">），闭合为 </w:t>
      </w:r>
      <w:r>
        <w:rPr>
          <w:rFonts w:ascii="Cambria Math" w:eastAsia="SimSun" w:hAnsi="Cambria Math"/>
          <w:i w:val="false"/>
          <w:iCs w:val="false"/>
        </w:rPr>
        <w:t xml:space="preserve">0.0866</w:t>
      </w:r>
      <w:r>
        <w:rPr>
          <w:rFonts w:ascii="Times New Roman" w:cs="Times New Roman" w:eastAsia="SimSun" w:hAnsi="Times New Roman"/>
        </w:rPr>
        <w:t xml:space="preserve">（</w:t>
      </w:r>
      <w:r>
        <w:rPr>
          <w:rFonts w:ascii="Cambria Math" w:eastAsia="SimSun" w:hAnsi="Cambria Math"/>
          <w:i/>
          <w:iCs/>
        </w:rPr>
        <w:t xml:space="preserve">t</w:t>
      </w:r>
      <w:r>
        <w:rPr>
          <w:rFonts w:ascii="Cambria Math" w:eastAsia="SimSun" w:hAnsi="Cambria Math"/>
          <w:i w:val="false"/>
          <w:iCs w:val="false"/>
        </w:rPr>
        <w:t xml:space="preserve">=4.50</w:t>
      </w:r>
      <w:r>
        <w:rPr>
          <w:rFonts w:ascii="Times New Roman" w:cs="Times New Roman" w:eastAsia="SimSun" w:hAnsi="Times New Roman"/>
        </w:rPr>
        <w:t xml:space="preserve">），</w:t>
      </w:r>
    </w:p>
    <w:p>
      <w:pPr>
        <w:spacing w:after="120" w:before="120" w:line="320" w:lineRule="auto"/>
        <w:jc w:val="both"/>
      </w:pPr>
      <w:r>
        <w:rPr>
          <w:rFonts w:ascii="Times New Roman" w:cs="Times New Roman" w:eastAsia="SimSun" w:hAnsi="Times New Roman"/>
        </w:rPr>
        <w:t xml:space="preserve">均场为 </w:t>
      </w:r>
      <w:r>
        <w:rPr>
          <w:rFonts w:ascii="Cambria Math" w:eastAsia="SimSun" w:hAnsi="Cambria Math"/>
          <w:i w:val="false"/>
          <w:iCs w:val="false"/>
        </w:rPr>
        <w:t xml:space="preserve">0.1385</w:t>
      </w:r>
      <w:r>
        <w:rPr>
          <w:rFonts w:ascii="Times New Roman" w:cs="Times New Roman" w:eastAsia="SimSun" w:hAnsi="Times New Roman"/>
        </w:rPr>
        <w:t xml:space="preserve">（</w:t>
      </w:r>
      <w:r>
        <w:rPr>
          <w:rFonts w:ascii="Cambria Math" w:eastAsia="SimSun" w:hAnsi="Cambria Math"/>
          <w:i/>
          <w:iCs/>
        </w:rPr>
        <w:t xml:space="preserve">t</w:t>
      </w:r>
      <w:r>
        <w:rPr>
          <w:rFonts w:ascii="Cambria Math" w:eastAsia="SimSun" w:hAnsi="Cambria Math"/>
          <w:i w:val="false"/>
          <w:iCs w:val="false"/>
        </w:rPr>
        <w:t xml:space="preserve">=3.50</w:t>
      </w:r>
      <w:r>
        <w:rPr>
          <w:rFonts w:ascii="Times New Roman" w:cs="Times New Roman" w:eastAsia="SimSun" w:hAnsi="Times New Roman"/>
        </w:rPr>
        <w:t xml:space="preserve">）——均场把峰高抬高 1.61 倍并把峰位提前 0.75 个时间单位。</w:t>
      </w:r>
    </w:p>
    <w:p>
      <w:pPr>
        <w:spacing w:after="60" w:before="200" w:line="240" w:lineRule="auto"/>
        <w:jc w:val="center"/>
      </w:pPr>
      <w:r>
        <w:drawing>
          <wp:inline distT="0" distB="0" distL="0" distR="0">
            <wp:extent cx="5029200" cy="218352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029200" cy="2183529"/>
                    </a:xfrm>
                    <a:prstGeom prst="rect">
                      <a:avLst/>
                    </a:prstGeom>
                  </pic:spPr>
                </pic:pic>
              </a:graphicData>
            </a:graphic>
          </wp:inline>
        </w:drawing>
      </w:r>
    </w:p>
    <w:p>
      <w:pPr>
        <w:spacing w:after="200" w:before="0"/>
        <w:jc w:val="left"/>
      </w:pPr>
      <w:r>
        <w:rPr>
          <w:rFonts w:ascii="Times New Roman" w:cs="Times New Roman" w:eastAsia="SimSun" w:hAnsi="Times New Roman"/>
          <w:sz w:val="19"/>
          <w:szCs w:val="19"/>
        </w:rPr>
        <w:t xml:space="preserve">Figure 1</w:t>
      </w:r>
    </w:p>
    <w:p>
      <w:pPr>
        <w:pStyle w:val="Heading2"/>
        <w:spacing w:after="160" w:before="300"/>
      </w:pPr>
      <w:r>
        <w:rPr>
          <w:rFonts w:ascii="Times New Roman" w:cs="Times New Roman" w:eastAsia="SimSun" w:hAnsi="Times New Roman"/>
          <w:b/>
          <w:bCs/>
          <w:color w:val="1A1A1A"/>
          <w:sz w:val="26"/>
          <w:szCs w:val="26"/>
        </w:rPr>
        <w:t xml:space="preserve">5. 误差随系统规模的标度</w:t>
      </w:r>
    </w:p>
    <w:p>
      <w:pPr>
        <w:spacing w:after="120" w:before="120" w:line="320" w:lineRule="auto"/>
        <w:jc w:val="both"/>
      </w:pPr>
      <w:r>
        <w:rPr>
          <w:rFonts w:ascii="Times New Roman" w:cs="Times New Roman" w:eastAsia="SimSun" w:hAnsi="Times New Roman"/>
        </w:rPr>
        <w:t xml:space="preserve">图 2(a) 给出两种闭合的偏差随 </w:t>
      </w:r>
      <w:r>
        <w:rPr>
          <w:rFonts w:ascii="Cambria Math" w:eastAsia="SimSun" w:hAnsi="Cambria Math"/>
          <w:i/>
          <w:iCs/>
        </w:rPr>
        <w:t xml:space="preserve">N</w:t>
      </w:r>
      <w:r>
        <w:rPr>
          <w:rFonts w:ascii="Times New Roman" w:cs="Times New Roman" w:eastAsia="SimSun" w:hAnsi="Times New Roman"/>
        </w:rPr>
        <w:t xml:space="preserve"> 的变化。每个数据点同时给出蒙特卡洛噪声底</w:t>
      </w:r>
    </w:p>
    <w:p>
      <w:pPr>
        <w:spacing w:after="120" w:before="120" w:line="320" w:lineRule="auto"/>
        <w:jc w:val="both"/>
      </w:pPr>
      <w:r>
        <w:rPr>
          <w:rFonts w:ascii="Times New Roman" w:cs="Times New Roman" w:eastAsia="SimSun" w:hAnsi="Times New Roman"/>
        </w:rPr>
        <w:t xml:space="preserve">（各时刻标准误的平均乘以 </w:t>
      </w:r>
      <w:r>
        <w:rPr>
          <w:rFonts w:ascii="Cambria Math" w:eastAsia="SimSun" w:hAnsi="Cambria Math"/>
          <w:i w:val="false"/>
          <w:iCs w:val="false"/>
        </w:rPr>
        <w:t xml:space="preserve">√</w:t>
      </w:r>
      <w:r>
        <w:rPr>
          <w:rFonts w:ascii="Cambria Math" w:eastAsia="SimSun" w:hAnsi="Cambria Math"/>
          <w:i w:val="false"/>
          <w:iCs w:val="false"/>
        </w:rPr>
        <w:t xml:space="preserve">2/π</w:t>
      </w:r>
      <w:r>
        <w:rPr>
          <w:rFonts w:ascii="Times New Roman" w:cs="Times New Roman" w:eastAsia="SimSun" w:hAnsi="Times New Roman"/>
        </w:rPr>
        <w:t xml:space="preserve">，即零偏差下 </w:t>
      </w:r>
      <w:r>
        <w:rPr>
          <w:rFonts w:ascii="Cambria Math" w:eastAsia="SimSun" w:hAnsi="Cambria Math"/>
          <w:i w:val="false"/>
          <w:iCs w:val="false"/>
        </w:rPr>
        <w:t xml:space="preserve">|Δ</w:t>
      </w:r>
      <w:r>
        <w:rPr>
          <w:rFonts w:ascii="Cambria Math" w:eastAsia="SimSun" w:hAnsi="Cambria Math"/>
          <w:i/>
          <w:iCs/>
        </w:rPr>
        <w:t xml:space="preserve">S</w:t>
      </w:r>
      <w:r>
        <w:rPr>
          <w:rFonts w:ascii="Cambria Math" w:eastAsia="SimSun" w:hAnsi="Cambria Math"/>
          <w:i w:val="false"/>
          <w:iCs w:val="false"/>
        </w:rPr>
        <w:t xml:space="preserve">|</w:t>
      </w:r>
      <w:r>
        <w:rPr>
          <w:rFonts w:ascii="Times New Roman" w:cs="Times New Roman" w:eastAsia="SimSun" w:hAnsi="Times New Roman"/>
        </w:rPr>
        <w:t xml:space="preserve"> 的期望）；</w:t>
      </w:r>
    </w:p>
    <w:p>
      <w:pPr>
        <w:spacing w:after="120" w:before="120" w:line="320" w:lineRule="auto"/>
        <w:jc w:val="both"/>
      </w:pPr>
      <w:r>
        <w:rPr>
          <w:rFonts w:ascii="Times New Roman" w:cs="Times New Roman" w:eastAsia="SimSun" w:hAnsi="Times New Roman"/>
        </w:rPr>
        <w:t xml:space="preserve">不给噪声底则无法把真实的闭合失效与运行次数不足造成的假象区分开。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shd w:fill="E8ECF2" w:val="clear"/>
            <w:tcMar>
              <w:top w:type="dxa" w:w="80"/>
              <w:left w:type="dxa" w:w="110"/>
              <w:bottom w:type="dxa" w:w="80"/>
              <w:right w:type="dxa" w:w="110"/>
            </w:tcMar>
          </w:tcPr>
          <w:p>
            <w:pPr>
              <w:spacing w:after="40" w:before="40" w:line="300"/>
            </w:pPr>
            <w:r>
              <w:rPr>
                <w:rFonts w:ascii="Cambria Math" w:eastAsia="SimSun" w:hAnsi="Cambria Math"/>
                <w:b/>
                <w:bCs/>
                <w:i/>
                <w:iCs/>
              </w:rPr>
              <w:t xml:space="preserve">N</w:t>
            </w:r>
          </w:p>
        </w:tc>
        <w:tc>
          <w:tcPr>
            <w:tcW w:type="dxa" w:w="156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实现次数</w:t>
            </w:r>
          </w:p>
        </w:tc>
        <w:tc>
          <w:tcPr>
            <w:tcW w:type="dxa" w:w="156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群体闭合</w:t>
            </w:r>
          </w:p>
        </w:tc>
        <w:tc>
          <w:tcPr>
            <w:tcW w:type="dxa" w:w="156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度均场</w:t>
            </w:r>
          </w:p>
        </w:tc>
        <w:tc>
          <w:tcPr>
            <w:tcW w:type="dxa" w:w="156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噪声底</w:t>
            </w:r>
          </w:p>
        </w:tc>
        <w:tc>
          <w:tcPr>
            <w:tcW w:type="dxa" w:w="1560"/>
            <w:shd w:fill="E8ECF2" w:val="clear"/>
            <w:tcMar>
              <w:top w:type="dxa" w:w="80"/>
              <w:left w:type="dxa" w:w="110"/>
              <w:bottom w:type="dxa" w:w="80"/>
              <w:right w:type="dxa" w:w="110"/>
            </w:tcMar>
          </w:tcPr>
          <w:p>
            <w:pPr>
              <w:spacing w:after="40" w:before="40" w:line="300"/>
            </w:pPr>
            <w:r>
              <w:rPr>
                <w:rFonts w:ascii="Times New Roman" w:cs="Times New Roman" w:eastAsia="SimSun" w:hAnsi="Times New Roman"/>
                <w:b/>
                <w:bCs/>
              </w:rPr>
              <w:t xml:space="preserve">闭合/噪声</w:t>
            </w:r>
          </w:p>
        </w:tc>
      </w:tr>
      <w:tr>
        <w:trPr>
          <w:tblHeader w:val="false"/>
        </w:trPr>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500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600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0.03198</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0.16243</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0.00341</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9.39</w:t>
            </w:r>
          </w:p>
        </w:tc>
      </w:tr>
      <w:tr>
        <w:trPr>
          <w:tblHeader w:val="false"/>
        </w:trPr>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1000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600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0.01274</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0.14313</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0.00201</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6.33</w:t>
            </w:r>
          </w:p>
        </w:tc>
      </w:tr>
      <w:tr>
        <w:trPr>
          <w:tblHeader w:val="false"/>
        </w:trPr>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2000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800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0.00319</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0.13351</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0.00113</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2.83</w:t>
            </w:r>
          </w:p>
        </w:tc>
      </w:tr>
      <w:tr>
        <w:trPr>
          <w:tblHeader w:val="false"/>
        </w:trPr>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4000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800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0.00246</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0.13292</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0.00077</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3.20</w:t>
            </w:r>
          </w:p>
        </w:tc>
      </w:tr>
      <w:tr>
        <w:trPr>
          <w:tblHeader w:val="false"/>
        </w:trPr>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8000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500</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0.00063</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0.13087</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0.00072</w:t>
            </w:r>
          </w:p>
        </w:tc>
        <w:tc>
          <w:tcPr>
            <w:tcW w:type="dxa" w:w="1560"/>
            <w:tcMar>
              <w:top w:type="dxa" w:w="80"/>
              <w:left w:type="dxa" w:w="110"/>
              <w:bottom w:type="dxa" w:w="80"/>
              <w:right w:type="dxa" w:w="110"/>
            </w:tcMar>
          </w:tcPr>
          <w:p>
            <w:pPr>
              <w:spacing w:after="40" w:before="40" w:line="300"/>
            </w:pPr>
            <w:r>
              <w:rPr>
                <w:rFonts w:ascii="Times New Roman" w:cs="Times New Roman" w:eastAsia="SimSun" w:hAnsi="Times New Roman"/>
              </w:rPr>
              <w:t xml:space="preserve">0.87</w:t>
            </w:r>
          </w:p>
        </w:tc>
      </w:tr>
    </w:tbl>
    <w:p>
      <w:pPr>
        <w:spacing w:after="160"/>
      </w:pPr>
    </w:p>
    <w:p>
      <w:pPr>
        <w:spacing w:after="120" w:before="120" w:line="320" w:lineRule="auto"/>
        <w:jc w:val="both"/>
      </w:pPr>
      <w:r>
        <w:rPr>
          <w:rFonts w:ascii="Times New Roman" w:cs="Times New Roman" w:eastAsia="SimSun" w:hAnsi="Times New Roman"/>
        </w:rPr>
        <w:t xml:space="preserve">群体闭合的偏差单调下降，幂律拟合给出指数 </w:t>
      </w:r>
      <w:r>
        <w:rPr>
          <w:rFonts w:ascii="Cambria Math" w:eastAsia="SimSun" w:hAnsi="Cambria Math"/>
          <w:i w:val="false"/>
          <w:iCs w:val="false"/>
        </w:rPr>
        <w:t xml:space="preserve">-1.37</w:t>
      </w:r>
      <w:r>
        <w:rPr>
          <w:rFonts w:ascii="Times New Roman" w:cs="Times New Roman" w:eastAsia="SimSun" w:hAnsi="Times New Roman"/>
        </w:rPr>
        <w:t xml:space="preserve">；</w:t>
      </w:r>
    </w:p>
    <w:p>
      <w:pPr>
        <w:spacing w:after="120" w:before="120" w:line="320" w:lineRule="auto"/>
        <w:jc w:val="both"/>
      </w:pPr>
      <w:r>
        <w:rPr>
          <w:rFonts w:ascii="Times New Roman" w:cs="Times New Roman" w:eastAsia="SimSun" w:hAnsi="Times New Roman"/>
        </w:rPr>
        <w:t xml:space="preserve">到 </w:t>
      </w:r>
      <w:r>
        <w:rPr>
          <w:rFonts w:ascii="Cambria Math" w:eastAsia="SimSun" w:hAnsi="Cambria Math"/>
          <w:i/>
          <w:iCs/>
        </w:rPr>
        <w:t xml:space="preserve">N</w:t>
      </w:r>
      <w:r>
        <w:rPr>
          <w:rFonts w:ascii="Cambria Math" w:eastAsia="SimSun" w:hAnsi="Cambria Math"/>
          <w:i w:val="false"/>
          <w:iCs w:val="false"/>
        </w:rPr>
        <w:t xml:space="preserve">=8000</w:t>
      </w:r>
      <w:r>
        <w:rPr>
          <w:rFonts w:ascii="Times New Roman" w:cs="Times New Roman" w:eastAsia="SimSun" w:hAnsi="Times New Roman"/>
        </w:rPr>
        <w:t xml:space="preserve"> 时已降至噪声底的 </w:t>
      </w:r>
      <w:r>
        <w:rPr>
          <w:rFonts w:ascii="Cambria Math" w:eastAsia="SimSun" w:hAnsi="Cambria Math"/>
          <w:i w:val="false"/>
          <w:iCs w:val="false"/>
        </w:rPr>
        <w:t xml:space="preserve">0.87</w:t>
      </w:r>
      <w:r>
        <w:rPr>
          <w:rFonts w:ascii="Times New Roman" w:cs="Times New Roman" w:eastAsia="SimSun" w:hAnsi="Times New Roman"/>
        </w:rPr>
        <w:t xml:space="preserve"> 倍，不再可分辨。</w:t>
      </w:r>
    </w:p>
    <w:p>
      <w:pPr>
        <w:spacing w:after="120" w:before="120" w:line="320" w:lineRule="auto"/>
        <w:jc w:val="both"/>
      </w:pPr>
      <w:r>
        <w:rPr>
          <w:rFonts w:ascii="Times New Roman" w:cs="Times New Roman" w:eastAsia="SimSun" w:hAnsi="Times New Roman"/>
        </w:rPr>
        <w:t xml:space="preserve">指数与位形模型中短回路密度的 </w:t>
      </w:r>
      <w:r>
        <w:rPr>
          <w:rFonts w:ascii="Cambria Math" w:eastAsia="SimSun" w:hAnsi="Cambria Math"/>
          <w:i/>
          <w:iCs/>
        </w:rPr>
        <w:t xml:space="preserve">O</w:t>
      </w:r>
      <w:r>
        <w:rPr>
          <w:rFonts w:ascii="Cambria Math" w:eastAsia="SimSun" w:hAnsi="Cambria Math"/>
          <w:i w:val="false"/>
          <w:iCs w:val="false"/>
        </w:rPr>
        <w:t xml:space="preserve">(1/</w:t>
      </w:r>
      <w:r>
        <w:rPr>
          <w:rFonts w:ascii="Cambria Math" w:eastAsia="SimSun" w:hAnsi="Cambria Math"/>
          <w:i/>
          <w:iCs/>
        </w:rPr>
        <w:t xml:space="preserve">N</w:t>
      </w:r>
      <w:r>
        <w:rPr>
          <w:rFonts w:ascii="Cambria Math" w:eastAsia="SimSun" w:hAnsi="Cambria Math"/>
          <w:i w:val="false"/>
          <w:iCs w:val="false"/>
        </w:rPr>
        <w:t xml:space="preserve">)</w:t>
      </w:r>
      <w:r>
        <w:rPr>
          <w:rFonts w:ascii="Times New Roman" w:cs="Times New Roman" w:eastAsia="SimSun" w:hAnsi="Times New Roman"/>
        </w:rPr>
        <w:t xml:space="preserve"> 相容；又因每个测量值都含噪声贡献，</w:t>
      </w:r>
    </w:p>
    <w:p>
      <w:pPr>
        <w:spacing w:after="120" w:before="120" w:line="320" w:lineRule="auto"/>
        <w:jc w:val="both"/>
      </w:pPr>
      <w:r>
        <w:rPr>
          <w:rFonts w:ascii="Times New Roman" w:cs="Times New Roman" w:eastAsia="SimSun" w:hAnsi="Times New Roman"/>
        </w:rPr>
        <w:t xml:space="preserve">表中数字是真实偏差的上界，真实衰减只会更陡。</w:t>
      </w:r>
    </w:p>
    <w:p>
      <w:pPr>
        <w:spacing w:after="120" w:before="120" w:line="320" w:lineRule="auto"/>
        <w:jc w:val="both"/>
      </w:pPr>
      <w:r>
        <w:rPr>
          <w:rFonts w:ascii="Times New Roman" w:cs="Times New Roman" w:eastAsia="SimSun" w:hAnsi="Times New Roman"/>
        </w:rPr>
        <w:t xml:space="preserve">度均场的偏差则从 </w:t>
      </w:r>
      <w:r>
        <w:rPr>
          <w:rFonts w:ascii="Cambria Math" w:eastAsia="SimSun" w:hAnsi="Cambria Math"/>
          <w:i w:val="false"/>
          <w:iCs w:val="false"/>
        </w:rPr>
        <w:t xml:space="preserve">0.16243</w:t>
      </w:r>
      <w:r>
        <w:rPr>
          <w:rFonts w:ascii="Times New Roman" w:cs="Times New Roman" w:eastAsia="SimSun" w:hAnsi="Times New Roman"/>
        </w:rPr>
        <w:t xml:space="preserve"> 只降到 </w:t>
      </w:r>
      <w:r>
        <w:rPr>
          <w:rFonts w:ascii="Cambria Math" w:eastAsia="SimSun" w:hAnsi="Cambria Math"/>
          <w:i w:val="false"/>
          <w:iCs w:val="false"/>
        </w:rPr>
        <w:t xml:space="preserve">0.13087</w:t>
      </w:r>
      <w:r>
        <w:rPr>
          <w:rFonts w:ascii="Times New Roman" w:cs="Times New Roman" w:eastAsia="SimSun" w:hAnsi="Times New Roman"/>
        </w:rPr>
        <w:t xml:space="preserve">，拟合指数 </w:t>
      </w:r>
      <w:r>
        <w:rPr>
          <w:rFonts w:ascii="Cambria Math" w:eastAsia="SimSun" w:hAnsi="Cambria Math"/>
          <w:i w:val="false"/>
          <w:iCs w:val="false"/>
        </w:rPr>
        <w:t xml:space="preserve">-0.07</w:t>
      </w:r>
      <w:r>
        <w:rPr>
          <w:rFonts w:ascii="Times New Roman" w:cs="Times New Roman" w:eastAsia="SimSun" w:hAnsi="Times New Roman"/>
        </w:rPr>
        <w:t xml:space="preserve">，</w:t>
      </w:r>
    </w:p>
    <w:p>
      <w:pPr>
        <w:spacing w:after="120" w:before="120" w:line="320" w:lineRule="auto"/>
        <w:jc w:val="both"/>
      </w:pPr>
      <w:r>
        <w:rPr>
          <w:rFonts w:ascii="Times New Roman" w:cs="Times New Roman" w:eastAsia="SimSun" w:hAnsi="Times New Roman"/>
        </w:rPr>
        <w:t xml:space="preserve">在最大规模处仍是闭合的 </w:t>
      </w:r>
      <w:r>
        <w:rPr>
          <w:rFonts w:ascii="Cambria Math" w:eastAsia="SimSun" w:hAnsi="Cambria Math"/>
          <w:i w:val="false"/>
          <w:iCs w:val="false"/>
        </w:rPr>
        <w:t xml:space="preserve">209</w:t>
      </w:r>
      <w:r>
        <w:rPr>
          <w:rFonts w:ascii="Times New Roman" w:cs="Times New Roman" w:eastAsia="SimSun" w:hAnsi="Times New Roman"/>
        </w:rPr>
        <w:t xml:space="preserve"> 倍、噪声底的 </w:t>
      </w:r>
      <w:r>
        <w:rPr>
          <w:rFonts w:ascii="Cambria Math" w:eastAsia="SimSun" w:hAnsi="Cambria Math"/>
          <w:i w:val="false"/>
          <w:iCs w:val="false"/>
        </w:rPr>
        <w:t xml:space="preserve">182</w:t>
      </w:r>
      <w:r>
        <w:rPr>
          <w:rFonts w:ascii="Times New Roman" w:cs="Times New Roman" w:eastAsia="SimSun" w:hAnsi="Times New Roman"/>
        </w:rPr>
        <w:t xml:space="preserve"> 倍。</w:t>
      </w:r>
    </w:p>
    <w:p>
      <w:pPr>
        <w:spacing w:after="120" w:before="120" w:line="320" w:lineRule="auto"/>
        <w:jc w:val="both"/>
      </w:pPr>
      <w:r>
        <w:rPr>
          <w:rFonts w:ascii="Times New Roman" w:cs="Times New Roman" w:eastAsia="SimSun" w:hAnsi="Times New Roman"/>
        </w:rPr>
        <w:t xml:space="preserve">两者因而不是同一类误差：闭合的可以靠增大系统消除，均场的不能，因为那是闭合层级的误差。</w:t>
      </w:r>
    </w:p>
    <w:p>
      <w:pPr>
        <w:spacing w:after="60" w:before="200" w:line="240" w:lineRule="auto"/>
        <w:jc w:val="center"/>
      </w:pPr>
      <w:r>
        <w:drawing>
          <wp:inline distT="0" distB="0" distL="0" distR="0">
            <wp:extent cx="5029200" cy="20319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29200" cy="2031969"/>
                    </a:xfrm>
                    <a:prstGeom prst="rect">
                      <a:avLst/>
                    </a:prstGeom>
                  </pic:spPr>
                </pic:pic>
              </a:graphicData>
            </a:graphic>
          </wp:inline>
        </w:drawing>
      </w:r>
    </w:p>
    <w:p>
      <w:pPr>
        <w:spacing w:after="200" w:before="0"/>
        <w:jc w:val="left"/>
      </w:pPr>
      <w:r>
        <w:rPr>
          <w:rFonts w:ascii="Times New Roman" w:cs="Times New Roman" w:eastAsia="SimSun" w:hAnsi="Times New Roman"/>
          <w:sz w:val="19"/>
          <w:szCs w:val="19"/>
        </w:rPr>
        <w:t xml:space="preserve">Figure 2</w:t>
      </w:r>
    </w:p>
    <w:p>
      <w:pPr>
        <w:pStyle w:val="Heading2"/>
        <w:spacing w:after="160" w:before="300"/>
      </w:pPr>
      <w:r>
        <w:rPr>
          <w:rFonts w:ascii="Times New Roman" w:cs="Times New Roman" w:eastAsia="SimSun" w:hAnsi="Times New Roman"/>
          <w:b/>
          <w:bCs/>
          <w:color w:val="1A1A1A"/>
          <w:sz w:val="26"/>
          <w:szCs w:val="26"/>
        </w:rPr>
        <w:t xml:space="preserve">结论</w:t>
      </w:r>
    </w:p>
    <w:p>
      <w:pPr>
        <w:spacing w:after="120" w:before="120" w:line="320" w:lineRule="auto"/>
        <w:jc w:val="both"/>
      </w:pPr>
      <w:r>
        <w:rPr>
          <w:rFonts w:ascii="Times New Roman" w:cs="Times New Roman" w:eastAsia="SimSun" w:hAnsi="Times New Roman"/>
        </w:rPr>
        <w:t xml:space="preserve">五项验证全部通过。方程组自洽（§1），阈值公式经两条独立路径互证（§2），群内级联量经</w:t>
      </w:r>
    </w:p>
    <w:p>
      <w:pPr>
        <w:spacing w:after="120" w:before="120" w:line="320" w:lineRule="auto"/>
        <w:jc w:val="both"/>
      </w:pPr>
      <w:r>
        <w:rPr>
          <w:rFonts w:ascii="Times New Roman" w:cs="Times New Roman" w:eastAsia="SimSun" w:hAnsi="Times New Roman"/>
        </w:rPr>
        <w:t xml:space="preserve">蒙特卡洛复核（§3），闭合能复现完整的含时演化（§4），且其误差随系统规模趋零而度均场</w:t>
      </w:r>
    </w:p>
    <w:p>
      <w:pPr>
        <w:spacing w:after="120" w:before="120" w:line="320" w:lineRule="auto"/>
        <w:jc w:val="both"/>
      </w:pPr>
      <w:r>
        <w:rPr>
          <w:rFonts w:ascii="Times New Roman" w:cs="Times New Roman" w:eastAsia="SimSun" w:hAnsi="Times New Roman"/>
        </w:rPr>
        <w:t xml:space="preserve">的误差收敛到非零平台（§5）。第 2 节的理论至此具备可用于后续结构扫描的可信度。</w:t>
      </w:r>
    </w:p>
    <w:sectPr>
      <w:pgSz w:w="11906" w:h="16838" w:orient="portrait"/>
      <w:pgMar w:top="1200" w:right="1100" w:bottom="12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0"/>
      </w:pPr>
    </w:lvl>
  </w:abstractNum>
  <w:abstractNum w:abstractNumId="3" w15:restartNumberingAfterBreak="0">
    <w:multiLevelType w:val="hybridMultilevel"/>
    <w:lvl w:ilvl="0" w15:tentative="1">
      <w:start w:val="1"/>
      <w:numFmt w:val="decimal"/>
      <w:lvlText w:val="%1."/>
      <w:lvlJc w:val="left"/>
      <w:pPr>
        <w:ind w:left="4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SimSun" w:hAnsi="Times New Roman"/>
        <w:sz w:val="21"/>
        <w:szCs w:val="21"/>
      </w:rPr>
    </w:rPrDefault>
    <w:pPrDefault>
      <w:pPr>
        <w:spacing w:line="32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fbf459dc61b4fbb61c1443aed58e8447fe65573.png"/><Relationship Id="rId8" Type="http://schemas.openxmlformats.org/officeDocument/2006/relationships/image" Target="media/b8a296a55830bfde8075416996e40732e5682b61.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 I 部分　引言与定位</dc:title>
  <dc:creator>SIR on Directed Hypergraphs</dc:creator>
  <cp:lastModifiedBy>Un-named</cp:lastModifiedBy>
  <cp:revision>1</cp:revision>
  <dcterms:created xsi:type="dcterms:W3CDTF">2026-08-11T08:42:34.948Z</dcterms:created>
  <dcterms:modified xsi:type="dcterms:W3CDTF">2026-08-11T08:42:34.959Z</dcterms:modified>
</cp:coreProperties>
</file>

<file path=docProps/custom.xml><?xml version="1.0" encoding="utf-8"?>
<Properties xmlns="http://schemas.openxmlformats.org/officeDocument/2006/custom-properties" xmlns:vt="http://schemas.openxmlformats.org/officeDocument/2006/docPropsVTypes"/>
</file>