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置信区间，最宽处约与线宽相当；虚线为群体闭合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1.1%。更值得强调的是其机制：相同节点在两层同时充当枢纽，会在边缘结构不变时集中跨层传播能力、压低阈值；反相关则抬高阈值。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——即相关参与集中跨层传播能力、压低阈值的机制。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5e822df93fb6a5ce586824e530245587b1372873.png"/><Relationship Id="rId10" Type="http://schemas.openxmlformats.org/officeDocument/2006/relationships/image" Target="media/4dd229fafbbfc063c3523e5567874e8ba409125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2026-08-20T13:28:44.610Z</dcterms:created>
  <dcterms:modified xsi:type="dcterms:W3CDTF">2026-08-20T13:28:44.610Z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