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、固定联合度分布关于对角线对称；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只扫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，把破缺单独归因到它；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，验证破缺量确实落在有限尺寸涨落带内——</w:t>
      </w:r>
      <w:r>
        <w:rPr>
          <w:rFonts w:ascii="Times New Roman" w:cs="Times New Roman" w:eastAsia="SimSun" w:hAnsi="Times New Roman"/>
          <w:b/>
          <w:bCs/>
        </w:rPr>
        <w:t xml:space="preserve">这张阴性对照图是宇称定理的实验证据，比正面结果更有说服力，务必出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最高风险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 周就测，设早停判据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2026-08-08T03:17:02.677Z</dcterms:created>
  <dcterms:modified xsi:type="dcterms:W3CDTF">2026-08-08T03:17:02.677Z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