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若投数学类期刊：需要改什么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对应大纲 G-3（目标期刊）· 补充 </w:t>
      </w:r>
      <w:r>
        <w:rPr>
          <w:rFonts w:ascii="Consolas" w:eastAsia="SimSun" w:hAnsi="Consolas"/>
          <w:color w:val="3A4A5A"/>
        </w:rPr>
        <w:t xml:space="preserve">part1-introduction.md</w:t>
      </w:r>
      <w:r>
        <w:rPr>
          <w:rFonts w:ascii="Times New Roman" w:cs="Times New Roman" w:eastAsia="SimSun" w:hAnsi="Times New Roman"/>
          <w:color w:val="3A4A5A"/>
        </w:rPr>
        <w:t xml:space="preserve"> 的定位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结论先行：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换数学刊不是换模板，是把 C1 与 C2 从"近似＋仿真验证"升级成定理。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0. 一句话判断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物理刊（PRE / Communications Physics）接受这样的论证链条：写出闭合方程 → 数值求解 → 用 Gillespie 仿真验证 → 扫结构参数看趋势。</w:t>
      </w:r>
      <w:r>
        <w:rPr>
          <w:rFonts w:ascii="Times New Roman" w:cs="Times New Roman" w:eastAsia="SimSun" w:hAnsi="Times New Roman"/>
          <w:b/>
          <w:bCs/>
        </w:rPr>
        <w:t xml:space="preserve">数学刊不接受这条链条本身作为结果</w:t>
      </w:r>
      <w:r>
        <w:rPr>
          <w:rFonts w:ascii="Times New Roman" w:cs="Times New Roman" w:eastAsia="SimSun" w:hAnsi="Times New Roman"/>
        </w:rPr>
        <w:t xml:space="preserve">。在数学刊里，"我们的方程在仿真下吻合得很好"不是定理，是证据；审稿人会问：这个闭合在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→∞</w:t>
      </w:r>
      <w:r>
        <w:rPr>
          <w:rFonts w:ascii="Times New Roman" w:cs="Times New Roman" w:eastAsia="SimSun" w:hAnsi="Times New Roman"/>
        </w:rPr>
        <w:t xml:space="preserve"> 下是精确的吗？误差多大？阈值是不是某个分支过程的谱半径？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好消息是，这条严格化路线在</w:t>
      </w:r>
      <w:r>
        <w:rPr>
          <w:rFonts w:ascii="Times New Roman" w:cs="Times New Roman" w:eastAsia="SimSun" w:hAnsi="Times New Roman"/>
          <w:b/>
          <w:bCs/>
        </w:rPr>
        <w:t xml:space="preserve">成对图</w:t>
      </w:r>
      <w:r>
        <w:rPr>
          <w:rFonts w:ascii="Times New Roman" w:cs="Times New Roman" w:eastAsia="SimSun" w:hAnsi="Times New Roman"/>
        </w:rPr>
        <w:t xml:space="preserve">上已经完全铺好了（§3 的现成结果），本项目要做的是把它抬到有向超图上。坏消息是这至少要多花三到四个月，而且有一处真实的失败风险（§5）。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1. 三档期刊与推荐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档位</w:t>
            </w:r>
          </w:p>
        </w:tc>
        <w:tc>
          <w:tcPr>
            <w:tcW w:type="dxa" w:w="234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代表刊物</w:t>
            </w:r>
          </w:p>
        </w:tc>
        <w:tc>
          <w:tcPr>
            <w:tcW w:type="dxa" w:w="234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要求</w:t>
            </w:r>
          </w:p>
        </w:tc>
        <w:tc>
          <w:tcPr>
            <w:tcW w:type="dxa" w:w="234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现有材料的匹配度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A. 应用/组合概率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Annals of Applied Probability、Random Structures &amp; Algorithms、Electronic Journal of Probability、Stochastic Processes and their Applications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泛函极限定理、阈值的严格分支过程论证、误差界。数值只能作插图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低。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α</w:t>
            </w:r>
            <w:r>
              <w:rPr>
                <w:rFonts w:ascii="Times New Roman" w:cs="Times New Roman" w:eastAsia="SimSun" w:hAnsi="Times New Roman"/>
              </w:rPr>
              <w:t xml:space="preserve"> 扫描、混杂审计、真实数据都得移出正文，等于换一篇论文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B. 数学生物／应用数学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Journal of Mathematical Biology</w:t>
            </w:r>
            <w:r>
              <w:rPr>
                <w:rFonts w:ascii="Times New Roman" w:cs="Times New Roman" w:eastAsia="SimSun" w:hAnsi="Times New Roman"/>
              </w:rPr>
              <w:t xml:space="preserve">、Bulletin of Mathematical Biology、Mathematical Biosciences、SIAM J. Applied Math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适定性＋极限定理＋数值验证的组合；SIR 是母语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高</w:t>
            </w:r>
            <w:r>
              <w:rPr>
                <w:rFonts w:ascii="Times New Roman" w:cs="Times New Roman" w:eastAsia="SimSun" w:hAnsi="Times New Roman"/>
              </w:rPr>
              <w:t xml:space="preserve">。正是本项目已有的形态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C. 网络科学的数学向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Journal of Complex Networks (Oxford)、Physica D、SIAM J. Applied Dynamical Systems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中间地带，要求高于物理刊、低于 A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高，改动最小</w:t>
            </w:r>
          </w:p>
        </w:tc>
      </w:tr>
    </w:tbl>
    <w:p>
      <w:pPr>
        <w:spacing w:after="160"/>
      </w:pP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推荐 B 档，具体是 Journal of Mathematical Biology。</w:t>
      </w:r>
      <w:r>
        <w:rPr>
          <w:rFonts w:ascii="Times New Roman" w:cs="Times New Roman" w:eastAsia="SimSun" w:hAnsi="Times New Roman"/>
        </w:rPr>
        <w:t xml:space="preserve"> 三条理由：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血统完全对得上。</w:t>
      </w:r>
      <w:r>
        <w:rPr>
          <w:rFonts w:ascii="Times New Roman" w:cs="Times New Roman" w:eastAsia="SimSun" w:hAnsi="Times New Roman"/>
        </w:rPr>
        <w:t xml:space="preserve"> Volz 的 EBCM 原始论文就发在 J. Math. Biol. [volz2008]；Janson–Luczak–Windridge–House 的近临界 SIR 也在 J. Math. Biol. [janson2016nearcritical]。本文是这条线的直接延伸，编辑一眼能认出谱系。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它接受混合形态。</w:t>
      </w:r>
      <w:r>
        <w:rPr>
          <w:rFonts w:ascii="Times New Roman" w:cs="Times New Roman" w:eastAsia="SimSun" w:hAnsi="Times New Roman"/>
        </w:rPr>
        <w:t xml:space="preserve"> 定理 + 数值验证 + 一小节真实数据，正好是大纲已经规划的东西，不需要砍掉半篇。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它不要求 A 档的完备性。</w:t>
      </w:r>
      <w:r>
        <w:rPr>
          <w:rFonts w:ascii="Times New Roman" w:cs="Times New Roman" w:eastAsia="SimSun" w:hAnsi="Times New Roman"/>
        </w:rPr>
        <w:t xml:space="preserve"> 可以在明确声明假设的前提下给出条件性结果，而 AAP/RSA 会要求把假设也证掉。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若坚持 A 档：应把本文拆成两篇——数学篇只做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θ=1</w:t>
      </w:r>
      <w:r>
        <w:rPr>
          <w:rFonts w:ascii="Times New Roman" w:cs="Times New Roman" w:eastAsia="SimSun" w:hAnsi="Times New Roman"/>
          <w:color w:val="3A4A5A"/>
        </w:rPr>
        <w:t xml:space="preserve"> 的极限定理与阈值定理，物理篇做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α</w:t>
      </w:r>
      <w:r>
        <w:rPr>
          <w:rFonts w:ascii="Times New Roman" w:cs="Times New Roman" w:eastAsia="SimSun" w:hAnsi="Times New Roman"/>
          <w:color w:val="3A4A5A"/>
        </w:rPr>
        <w:t xml:space="preserve"> 扫描与破缺现象并引用数学篇。见 §6。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2. 五条贡献的"物理版 → 数学版"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贡献</w:t>
            </w:r>
          </w:p>
        </w:tc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物理版形态</w:t>
            </w:r>
          </w:p>
        </w:tc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数学版必须变成什么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C1 并发型 EBCM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闭合近似 + Gillespie 校验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大数定律</w:t>
            </w:r>
            <w:r>
              <w:rPr>
                <w:rFonts w:ascii="Times New Roman" w:cs="Times New Roman" w:eastAsia="SimSun" w:hAnsi="Times New Roman"/>
              </w:rPr>
              <w:t xml:space="preserve">：有向超图位形模型上，</w:t>
            </w:r>
            <w:r>
              <w:rPr>
                <w:rFonts w:ascii="Cambria Math" w:eastAsia="SimSun" w:hAnsi="Cambria Math"/>
                <w:i/>
                <w:iCs/>
              </w:rPr>
              <w:t xml:space="preserve">N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→∞</w:t>
            </w:r>
            <w:r>
              <w:rPr>
                <w:rFonts w:ascii="Times New Roman" w:cs="Times New Roman" w:eastAsia="SimSun" w:hAnsi="Times New Roman"/>
              </w:rPr>
              <w:t xml:space="preserve"> 时随机 SIR 过程的经验测度依概率收敛到 EBCM 常微分系统的解，并给出收敛速率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C2 渗流 / PGF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自洽方程 + 谱半径条件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阈值定理</w:t>
            </w:r>
            <w:r>
              <w:rPr>
                <w:rFonts w:ascii="Times New Roman" w:cs="Times New Roman" w:eastAsia="SimSun" w:hAnsi="Times New Roman"/>
              </w:rPr>
              <w:t xml:space="preserve">：临界条件 = 某个多类型分支过程期望后代矩阵的谱半径为 1；巨簇规模 = 该过程的存活概率；相变位置严格定位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C3 </w:t>
            </w:r>
            <w:r>
              <w:rPr>
                <w:rFonts w:ascii="Cambria Math" w:eastAsia="SimSun" w:hAnsi="Cambria Math"/>
                <w:b/>
                <w:bCs/>
                <w:i w:val="false"/>
                <w:iCs w:val="false"/>
              </w:rPr>
              <w:t xml:space="preserve">α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 与扫描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定义 + Metropolis 扫描 + 审计面板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定义与求和规则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本身就是组合引理</w:t>
            </w:r>
            <w:r>
              <w:rPr>
                <w:rFonts w:ascii="Times New Roman" w:cs="Times New Roman" w:eastAsia="SimSun" w:hAnsi="Times New Roman"/>
              </w:rPr>
              <w:t xml:space="preserve">，可直接升格；但 Metropolis 扫描在数学刊里不算结果，须移入数值一节或附录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C4 宇称判据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必要条件命题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已经是定理</w:t>
            </w:r>
            <w:r>
              <w:rPr>
                <w:rFonts w:ascii="Times New Roman" w:cs="Times New Roman" w:eastAsia="SimSun" w:hAnsi="Times New Roman"/>
              </w:rPr>
              <w:t xml:space="preserve">，且是全文最"数学"的一块——数学刊会喜欢它。可加强为：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Δα≠0</w:t>
            </w:r>
            <w:r>
              <w:rPr>
                <w:rFonts w:ascii="Times New Roman" w:cs="Times New Roman" w:eastAsia="SimSun" w:hAnsi="Times New Roman"/>
              </w:rPr>
              <w:t xml:space="preserve"> 时给出破缺幅度的一阶展开或下界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C5 </w:t>
            </w:r>
            <w:r>
              <w:rPr>
                <w:rFonts w:ascii="Cambria Math" w:eastAsia="SimSun" w:hAnsi="Cambria Math"/>
                <w:b/>
                <w:bCs/>
                <w:i w:val="false"/>
                <w:iCs w:val="false"/>
              </w:rPr>
              <w:t xml:space="preserve">μ→0</w:t>
            </w:r>
            <w:r>
              <w:rPr>
                <w:rFonts w:ascii="Times New Roman" w:cs="Times New Roman" w:eastAsia="SimSun" w:hAnsi="Times New Roman"/>
                <w:b/>
                <w:bCs/>
              </w:rPr>
              <w:t xml:space="preserve"> 桥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两方程同构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一致收敛定理</w:t>
            </w:r>
            <w:r>
              <w:rPr>
                <w:rFonts w:ascii="Times New Roman" w:cs="Times New Roman" w:eastAsia="SimSun" w:hAnsi="Times New Roman"/>
              </w:rPr>
              <w:t xml:space="preserve">：两个不动点方程的解在极限下一致收敛，阈值连续</w:t>
            </w:r>
          </w:p>
        </w:tc>
      </w:tr>
    </w:tbl>
    <w:p>
      <w:pPr>
        <w:spacing w:after="160"/>
      </w:pP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值得注意：</w:t>
      </w:r>
      <w:r>
        <w:rPr>
          <w:rFonts w:ascii="Times New Roman" w:cs="Times New Roman" w:eastAsia="SimSun" w:hAnsi="Times New Roman"/>
          <w:b/>
          <w:bCs/>
        </w:rPr>
        <w:t xml:space="preserve">C4 是唯一一条改投数学刊后"变强"的贡献</w:t>
      </w:r>
      <w:r>
        <w:rPr>
          <w:rFonts w:ascii="Times New Roman" w:cs="Times New Roman" w:eastAsia="SimSun" w:hAnsi="Times New Roman"/>
        </w:rPr>
        <w:t xml:space="preserve">。它现在是个真定理（对合 + 系综不变性 ⇒ 系综平均对称），而在物理刊里反而容易被当成一句观察。这条应该在数学版里提到更靠前的位置。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3. 需要新增的定理，以及每条能靠哪篇现成结果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按依赖顺序：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T1（位形模型良定义）.</w:t>
      </w:r>
      <w:r>
        <w:rPr>
          <w:rFonts w:ascii="Times New Roman" w:cs="Times New Roman" w:eastAsia="SimSun" w:hAnsi="Times New Roman"/>
        </w:rPr>
        <w:t xml:space="preserve"> 给定双度序列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),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))</w:t>
      </w:r>
      <w:r>
        <w:rPr>
          <w:rFonts w:ascii="Times New Roman" w:cs="Times New Roman" w:eastAsia="SimSun" w:hAnsi="Times New Roman"/>
        </w:rPr>
        <w:t xml:space="preserve"> 与阶 </w:t>
      </w:r>
      <w:r>
        <w:rPr>
          <w:rFonts w:ascii="Cambria Math" w:eastAsia="SimSun" w:hAnsi="Cambria Math"/>
          <w:i w:val="false"/>
          <w:iCs w:val="false"/>
        </w:rPr>
        <w:t xml:space="preserve">(τ,η)</w:t>
      </w:r>
      <w:r>
        <w:rPr>
          <w:rFonts w:ascii="Times New Roman" w:cs="Times New Roman" w:eastAsia="SimSun" w:hAnsi="Times New Roman"/>
        </w:rPr>
        <w:t xml:space="preserve">，随机配对生成的有向超图以不趋于零的概率是简单的（无重复成员、无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∩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Times New Roman" w:cs="Times New Roman" w:eastAsia="SimSun" w:hAnsi="Times New Roman"/>
        </w:rPr>
        <w:t xml:space="preserve"> 自环），且条件在简单事件上是均匀的。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→ 可直接依托 [kraakman2026sampling] 的固定度有向超图均匀采样与 [abuissa2026dinghy] 的非退化性处理。这条是引用而非重证。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T2（局部弱收敛）.</w:t>
      </w:r>
      <w:r>
        <w:rPr>
          <w:rFonts w:ascii="Times New Roman" w:cs="Times New Roman" w:eastAsia="SimSun" w:hAnsi="Times New Roman"/>
        </w:rPr>
        <w:t xml:space="preserve"> 有向超图位形模型在局部弱收敛意义下趋于一个多类型 Galton–Watson 超树，类型为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in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out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与超边中的位置（尾/头）。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→ </w:t>
      </w:r>
      <w:r>
        <w:rPr>
          <w:rFonts w:ascii="Times New Roman" w:cs="Times New Roman" w:eastAsia="SimSun" w:hAnsi="Times New Roman"/>
          <w:b/>
          <w:bCs/>
        </w:rPr>
        <w:t xml:space="preserve">这是整条路线的枢纽，也是唯一没有现成结果的一步。</w:t>
      </w:r>
      <w:r>
        <w:rPr>
          <w:rFonts w:ascii="Times New Roman" w:cs="Times New Roman" w:eastAsia="SimSun" w:hAnsi="Times New Roman"/>
        </w:rPr>
        <w:t xml:space="preserve"> 成对有向图侧有 [cooper2004scc, cai2021directed]，无向超图侧有 [bollobas2016martingales]，但有向超图版需要自己做。工期重心应压在这里。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最接近的现成模板是随机交叉图（random intersection graph）。</w:t>
      </w:r>
      <w:r>
        <w:rPr>
          <w:rFonts w:ascii="Times New Roman" w:cs="Times New Roman" w:eastAsia="SimSun" w:hAnsi="Times New Roman"/>
          <w:color w:val="3A4A5A"/>
        </w:rPr>
        <w:t xml:space="preserve"> Ball、Sirl 与 Trapman 在其上严格处理了 SIR，包括阈值与终态规模 [ball2014intersection]——而随机交叉图正是"由群体结构诱导的图"，与无向超图只差一步投影。它给出的分支过程构造（个体—群体两层类型）几乎可以直接改造成 T2 需要的多类型 Galton–Watson 超树，只需把群体的对称成员关系换成尾/头两类位置。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投数学刊时这是必引且必须正面比较的一篇</w:t>
      </w:r>
      <w:r>
        <w:rPr>
          <w:rFonts w:ascii="Times New Roman" w:cs="Times New Roman" w:eastAsia="SimSun" w:hAnsi="Times New Roman"/>
          <w:color w:val="3A4A5A"/>
        </w:rPr>
        <w:t xml:space="preserve">，否则审稿人会问为什么不用它的框架。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T3（大数定律，给 C1）.</w:t>
      </w:r>
      <w:r>
        <w:rPr>
          <w:rFonts w:ascii="Times New Roman" w:cs="Times New Roman" w:eastAsia="SimSun" w:hAnsi="Times New Roman"/>
        </w:rPr>
        <w:t xml:space="preserve"> 有了 T2，SIR 经验测度的 LLN 是标准（但技术繁琐）的机器。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→ [janson2014lln] 给了成对图给定度序列的完整证明骨架；[decreusefond2012] 给了测度值过程 + 大图极限的另一条路线（更适合直接产出 ODE 极限）；[bohman2012] 是第三条独立路线；[barbour2013] 提供流行曲线逼近的误差界，可用来做收敛速率。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T4（阈值定理，给 C2）.</w:t>
      </w:r>
      <w:r>
        <w:rPr>
          <w:rFonts w:ascii="Times New Roman" w:cs="Times New Roman" w:eastAsia="SimSun" w:hAnsi="Times New Roman"/>
        </w:rPr>
        <w:t xml:space="preserve"> = T2 + 多类型分支过程的存活判据。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→ [bollobas2007inhomogeneous] 是非齐次随机图相变的标准框架，多类型分支过程 + 算子谱半径的语言可以直接搬。有向巨分支的严格结果见 [cooper2004scc, cai2021directed]。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T5（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μ→0</w:t>
      </w:r>
      <w:r>
        <w:rPr>
          <w:rFonts w:ascii="Times New Roman" w:cs="Times New Roman" w:eastAsia="SimSun" w:hAnsi="Times New Roman"/>
          <w:b/>
          <w:bCs/>
        </w:rPr>
        <w:t xml:space="preserve"> 一致性，给 C5）.</w:t>
      </w:r>
      <w:r>
        <w:rPr>
          <w:rFonts w:ascii="Times New Roman" w:cs="Times New Roman" w:eastAsia="SimSun" w:hAnsi="Times New Roman"/>
        </w:rPr>
        <w:t xml:space="preserve"> 需要严格处理 [kenah2007] 指出的映射边界：传染期分布异质时逐边占据不再独立，SIR–渗流映射失效。</w:t>
      </w:r>
      <w:r>
        <w:rPr>
          <w:rFonts w:ascii="Cambria Math" w:eastAsia="SimSun" w:hAnsi="Cambria Math"/>
          <w:i w:val="false"/>
          <w:iCs w:val="false"/>
        </w:rPr>
        <w:t xml:space="preserve">μ→0</w:t>
      </w:r>
      <w:r>
        <w:rPr>
          <w:rFonts w:ascii="Times New Roman" w:cs="Times New Roman" w:eastAsia="SimSun" w:hAnsi="Times New Roman"/>
        </w:rPr>
        <w:t xml:space="preserve"> 极限恰好在这个边界附近，必须显式说明极限是在哪个意义下取的。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T6（宇称，给 C4）.</w:t>
      </w:r>
      <w:r>
        <w:rPr>
          <w:rFonts w:ascii="Times New Roman" w:cs="Times New Roman" w:eastAsia="SimSun" w:hAnsi="Times New Roman"/>
        </w:rPr>
        <w:t xml:space="preserve"> 已完成，见 </w:t>
      </w:r>
      <w:r>
        <w:rPr>
          <w:rFonts w:ascii="Consolas" w:eastAsia="SimSun" w:hAnsi="Consolas"/>
        </w:rPr>
        <w:t xml:space="preserve">alpha-definition.md</w:t>
      </w:r>
      <w:r>
        <w:rPr>
          <w:rFonts w:ascii="Times New Roman" w:cs="Times New Roman" w:eastAsia="SimSun" w:hAnsi="Times New Roman"/>
        </w:rPr>
        <w:t xml:space="preserve"> §2 性质 2。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4. 一条硬警告：</w:t>
      </w:r>
      <w:r>
        <w:rPr>
          <w:rFonts w:ascii="Cambria Math" w:eastAsia="SimSun" w:hAnsi="Cambria Math"/>
          <w:b/>
          <w:bCs/>
          <w:i w:val="false"/>
          <w:iCs w:val="false"/>
          <w:color w:val="1A1A1A"/>
          <w:sz w:val="26"/>
          <w:szCs w:val="26"/>
        </w:rPr>
        <w:t xml:space="preserve">θ≥2</w:t>
      </w: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 不要写进主线定理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群体阈值 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时，模型落入 bootstrap / k-core 型渗流（本文 IV.4 的双声明已指出）。这一类的严格结果</w:t>
      </w:r>
      <w:r>
        <w:rPr>
          <w:rFonts w:ascii="Times New Roman" w:cs="Times New Roman" w:eastAsia="SimSun" w:hAnsi="Times New Roman"/>
          <w:b/>
          <w:bCs/>
        </w:rPr>
        <w:t xml:space="preserve">出了名地难</w:t>
      </w:r>
      <w:r>
        <w:rPr>
          <w:rFonts w:ascii="Times New Roman" w:cs="Times New Roman" w:eastAsia="SimSun" w:hAnsi="Times New Roman"/>
        </w:rPr>
        <w:t xml:space="preserve">：即便在结构简单得多的随机超图上，锐阈值也只在特定模型下才有 [morrison2021bootstrap]，而 k-core 型相变本身是不连续的 [dorogovtsev2006kcore, baxter2010bootstrap]。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数学刊审稿人一定会问："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的阈值你能证吗？"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建议：主线定理只做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θ=1</w:t>
      </w:r>
      <w:r>
        <w:rPr>
          <w:rFonts w:ascii="Times New Roman" w:cs="Times New Roman" w:eastAsia="SimSun" w:hAnsi="Times New Roman"/>
        </w:rPr>
        <w:t xml:space="preserve">（严格可证，落回普通有向渗流巨簇），把 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明确标为数值结果 + 猜想，并引用 [morrison2021bootstrap] 说明困难所在。这是本文档里最重要的一条战略建议——不这样切，项目会陷进一个已知很难的问题，而且那不是本文的核心创新所在。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相应地，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α</w:t>
      </w:r>
      <w:r>
        <w:rPr>
          <w:rFonts w:ascii="Times New Roman" w:cs="Times New Roman" w:eastAsia="SimSun" w:hAnsi="Times New Roman"/>
          <w:color w:val="3A4A5A"/>
        </w:rPr>
        <w:t xml:space="preserve"> 与 </w:t>
      </w:r>
      <w:r>
        <w:rPr>
          <w:rFonts w:ascii="Cambria Math" w:eastAsia="SimSun" w:hAnsi="Cambria Math"/>
          <w:i/>
          <w:iCs/>
          <w:color w:val="3A4A5A"/>
        </w:rPr>
        <w:t xml:space="preserve">r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io</w:t>
      </w:r>
      <w:r>
        <w:rPr>
          <w:rFonts w:ascii="Times New Roman" w:cs="Times New Roman" w:eastAsia="SimSun" w:hAnsi="Times New Roman"/>
          <w:color w:val="3A4A5A"/>
        </w:rPr>
        <w:t xml:space="preserve"> 对阈值的依赖在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θ=1</w:t>
      </w:r>
      <w:r>
        <w:rPr>
          <w:rFonts w:ascii="Times New Roman" w:cs="Times New Roman" w:eastAsia="SimSun" w:hAnsi="Times New Roman"/>
          <w:color w:val="3A4A5A"/>
        </w:rPr>
        <w:t xml:space="preserve"> 下仍然完整成立，C3/C4 不受影响。真正被降级的只有"群体阈值机制"这一条附加机制。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5. 会被删掉或降级的内容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内容</w:t>
            </w:r>
          </w:p>
        </w:tc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B 档（J. Math. Biol.）</w:t>
            </w:r>
          </w:p>
        </w:tc>
        <w:tc>
          <w:tcPr>
            <w:tcW w:type="dxa" w:w="312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A 档（AAP/RSA）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 w:val="false"/>
                <w:iCs w:val="false"/>
              </w:rPr>
              <w:t xml:space="preserve">α</w:t>
            </w:r>
            <w:r>
              <w:rPr>
                <w:rFonts w:ascii="Times New Roman" w:cs="Times New Roman" w:eastAsia="SimSun" w:hAnsi="Times New Roman"/>
              </w:rPr>
              <w:t xml:space="preserve">/</w:t>
            </w:r>
            <w:r>
              <w:rPr>
                <w:rFonts w:ascii="Cambria Math" w:eastAsia="SimSun" w:hAnsi="Cambria Math"/>
                <w:i/>
                <w:iCs/>
              </w:rPr>
              <w:t xml:space="preserve">r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io</w:t>
            </w:r>
            <w:r>
              <w:rPr>
                <w:rFonts w:ascii="Times New Roman" w:cs="Times New Roman" w:eastAsia="SimSun" w:hAnsi="Times New Roman"/>
              </w:rPr>
              <w:t xml:space="preserve"> 数值扫描图（VI.1–VI.2）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保留，但压缩为"数值例证"一节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移出或仅留一图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混杂审计面板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移入附录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移出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真实数据（第 VII 部分）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可留一小节，但不能是卖点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移出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方向对称性破缺的物理叙事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改写为"终态规模泛函在超边反转下不变性的失效"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同左，且须给定量结果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Metropolis 定向重连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附录（数值方法）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移出</w:t>
            </w:r>
          </w:p>
        </w:tc>
      </w:tr>
    </w:tbl>
    <w:p>
      <w:pPr>
        <w:spacing w:after="160"/>
      </w:pP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措辞层面：</w:t>
      </w:r>
      <w:r>
        <w:rPr>
          <w:rFonts w:ascii="Times New Roman" w:cs="Times New Roman" w:eastAsia="SimSun" w:hAnsi="Times New Roman"/>
        </w:rPr>
        <w:t xml:space="preserve"> 数学刊读者不接受"方向对称性破缺"这种物理修辞作为标题级概念。要改成不变性语言——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是结构空间上的对合，命题说的是终态规模泛函在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下的不变性何时失效。内容一样，说法必须换。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6. 工期与投稿策略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大纲 R.3 的 8 周是按物理刊排的。走 B 档需要额外约 </w:t>
      </w:r>
      <w:r>
        <w:rPr>
          <w:rFonts w:ascii="Times New Roman" w:cs="Times New Roman" w:eastAsia="SimSun" w:hAnsi="Times New Roman"/>
          <w:b/>
          <w:bCs/>
        </w:rPr>
        <w:t xml:space="preserve">3–4 个月</w:t>
      </w:r>
      <w:r>
        <w:rPr>
          <w:rFonts w:ascii="Times New Roman" w:cs="Times New Roman" w:eastAsia="SimSun" w:hAnsi="Times New Roman"/>
        </w:rPr>
        <w:t xml:space="preserve">，其中 T2 单独占一半以上，且有真实失败风险（有向超图的局部弱收敛没有现成结果可抄）。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建议的两条腿走法</w:t>
      </w:r>
      <w:r>
        <w:rPr>
          <w:rFonts w:ascii="Times New Roman" w:cs="Times New Roman" w:eastAsia="SimSun" w:hAnsi="Times New Roman"/>
        </w:rPr>
        <w:t xml:space="preserve">，这在本领域是常见做法：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先按现有形态投物理刊</w:t>
      </w:r>
      <w:r>
        <w:rPr>
          <w:rFonts w:ascii="Times New Roman" w:cs="Times New Roman" w:eastAsia="SimSun" w:hAnsi="Times New Roman"/>
        </w:rPr>
        <w:t xml:space="preserve">（PRE / Communications Physics）。现有材料已经接近完整，</w:t>
      </w:r>
      <w:r>
        <w:rPr>
          <w:rFonts w:ascii="Cambria Math" w:eastAsia="SimSun" w:hAnsi="Cambria Math"/>
          <w:i w:val="false"/>
          <w:iCs w:val="false"/>
        </w:rPr>
        <w:t xml:space="preserve">α</w:t>
      </w:r>
      <w:r>
        <w:rPr>
          <w:rFonts w:ascii="Times New Roman" w:cs="Times New Roman" w:eastAsia="SimSun" w:hAnsi="Times New Roman"/>
        </w:rPr>
        <w:t xml:space="preserve"> 扫描与破缺现象是这类刊物想要的东西。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同时把 T2–T5 作为姊妹论文</w:t>
      </w:r>
      <w:r>
        <w:rPr>
          <w:rFonts w:ascii="Times New Roman" w:cs="Times New Roman" w:eastAsia="SimSun" w:hAnsi="Times New Roman"/>
        </w:rPr>
        <w:t xml:space="preserve">投 J. Math. Biol.，只做 </w:t>
      </w:r>
      <w:r>
        <w:rPr>
          <w:rFonts w:ascii="Cambria Math" w:eastAsia="SimSun" w:hAnsi="Cambria Math"/>
          <w:i w:val="false"/>
          <w:iCs w:val="false"/>
        </w:rPr>
        <w:t xml:space="preserve">θ=1</w:t>
      </w:r>
      <w:r>
        <w:rPr>
          <w:rFonts w:ascii="Times New Roman" w:cs="Times New Roman" w:eastAsia="SimSun" w:hAnsi="Times New Roman"/>
        </w:rPr>
        <w:t xml:space="preserve"> 的极限定理与阈值定理。物理篇引用数学篇的定理，数学篇引用物理篇的数值现象。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这样做的好处是不必把已经成型的物理侧成果压在 T2 的风险上等三四个月；坏处是要写两篇。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若只能投一篇且倾向数学刊：</w:t>
      </w:r>
      <w:r>
        <w:rPr>
          <w:rFonts w:ascii="Times New Roman" w:cs="Times New Roman" w:eastAsia="SimSun" w:hAnsi="Times New Roman"/>
        </w:rPr>
        <w:t xml:space="preserve"> 选 C 档（Journal of Complex Networks）。它接受"严谨但不完备"的中间形态——可以把 T3/T4 写成条件性结果（"在 T2 成立的前提下"），同时保留全部数值内容，改动量最小。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7. 对 Part I 的连带改动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</w:rPr>
        <w:t xml:space="preserve">若定下数学刊，</w:t>
      </w:r>
      <w:r>
        <w:rPr>
          <w:rFonts w:ascii="Consolas" w:eastAsia="SimSun" w:hAnsi="Consolas"/>
        </w:rPr>
        <w:t xml:space="preserve">part1-introduction.md</w:t>
      </w:r>
      <w:r>
        <w:rPr>
          <w:rFonts w:ascii="Times New Roman" w:cs="Times New Roman" w:eastAsia="SimSun" w:hAnsi="Times New Roman"/>
        </w:rPr>
        <w:t xml:space="preserve"> 需要三处改动：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I.1 的叙事重心</w:t>
      </w:r>
      <w:r>
        <w:rPr>
          <w:rFonts w:ascii="Times New Roman" w:cs="Times New Roman" w:eastAsia="SimSun" w:hAnsi="Times New Roman"/>
        </w:rPr>
        <w:t xml:space="preserve">从"结构旋钮的物理效应"移到"极限定理的可得性"：为什么有向超图上的 SIR 值得一个极限定理，而不是为什么方向性有趣。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贡献列表</w:t>
      </w:r>
      <w:r>
        <w:rPr>
          <w:rFonts w:ascii="Times New Roman" w:cs="Times New Roman" w:eastAsia="SimSun" w:hAnsi="Times New Roman"/>
        </w:rPr>
        <w:t xml:space="preserve">改为定理列表（T3/T4/T5/T6），C3 的扫描工具降为方法。</w:t>
      </w:r>
    </w:p>
    <w:p>
      <w:pPr>
        <w:pStyle w:val="ListParagraph"/>
        <w:numPr>
          <w:ilvl w:val="0"/>
          <w:numId w:val="2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文献侧</w:t>
      </w:r>
      <w:r>
        <w:rPr>
          <w:rFonts w:ascii="Times New Roman" w:cs="Times New Roman" w:eastAsia="SimSun" w:hAnsi="Times New Roman"/>
        </w:rPr>
        <w:t xml:space="preserve">须把 §3 的严格化谱系补进 I.1 ——[janson2014lln, decreusefond2012, bohman2012, barbour2013] 这条线目前在 v2 稿里完全没有出现，而它正是数学刊编辑判断"作者是否清楚自己在接哪条线"的依据。这 11 条已加入 </w:t>
      </w:r>
      <w:r>
        <w:rPr>
          <w:rFonts w:ascii="Consolas" w:eastAsia="SimSun" w:hAnsi="Consolas"/>
        </w:rPr>
        <w:t xml:space="preserve">references.bib</w:t>
      </w:r>
      <w:r>
        <w:rPr>
          <w:rFonts w:ascii="Times New Roman" w:cs="Times New Roman" w:eastAsia="SimSun" w:hAnsi="Times New Roman"/>
        </w:rPr>
        <w:t xml:space="preserve"> 并通过核验。</w:t>
      </w:r>
    </w:p>
    <w:p>
      <w:pPr>
        <w:spacing w:after="120" w:before="120" w:line="320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尚未处理：</w:t>
      </w:r>
      <w:r>
        <w:rPr>
          <w:rFonts w:ascii="Times New Roman" w:cs="Times New Roman" w:eastAsia="SimSun" w:hAnsi="Times New Roman"/>
        </w:rPr>
        <w:t xml:space="preserve"> 上述改动我没有直接改进 </w:t>
      </w:r>
      <w:r>
        <w:rPr>
          <w:rFonts w:ascii="Consolas" w:eastAsia="SimSun" w:hAnsi="Consolas"/>
        </w:rPr>
        <w:t xml:space="preserve">part1-introduction.md</w:t>
      </w:r>
      <w:r>
        <w:rPr>
          <w:rFonts w:ascii="Times New Roman" w:cs="Times New Roman" w:eastAsia="SimSun" w:hAnsi="Times New Roman"/>
        </w:rPr>
        <w:t xml:space="preserve">，因为期刊未定，而 B 档与物理刊的 I.1 写法差异很大，先改会破坏现有已定稿的物理版。定下期刊后我再出对应版本。</w:t>
      </w:r>
    </w:p>
    <w:p>
      <w:pPr>
        <w:pBdr>
          <w:bottom w:val="single" w:color="BBBBBB" w:sz="6" w:space="1"/>
        </w:pBdr>
        <w:spacing w:after="200" w:before="200"/>
      </w:pPr>
    </w:p>
    <w:p>
      <w:pPr>
        <w:pStyle w:val="Heading2"/>
        <w:spacing w:after="160" w:before="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参考文献</w:t>
      </w:r>
    </w:p>
    <w:p>
      <w:pPr>
        <w:spacing w:after="120" w:before="120" w:line="320"/>
      </w:pPr>
      <w:r>
        <w:rPr>
          <w:rFonts w:ascii="Times New Roman" w:cs="Times New Roman" w:eastAsia="SimSun" w:hAnsi="Times New Roman"/>
        </w:rPr>
        <w:t xml:space="preserve">按 BibTeX key 字母序排列，正文中的 [key] 与此处一一对应。全部条目已通过 cite-verify 核验。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[abuissa2026dinghy]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Maryam Abuissa, Matteo Riondato, Eli Upfal (2026) DiNgHy: null models for non-degenerate directed hypergraphs. Data Mining and Knowledge Discovery 40.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doi:10.1007/s10618-026-01209-8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[ball2014intersection] </w:t>
      </w:r>
      <w:r>
        <w:rPr>
          <w:rFonts w:ascii="Times New Roman" w:cs="Times New Roman" w:eastAsia="SimSun" w:hAnsi="Times New Roman"/>
          <w:sz w:val="19"/>
          <w:szCs w:val="19"/>
        </w:rPr>
        <w:t xml:space="preserve">Frank G. Ball, David J. Sirl, Pieter Trapman (2014) Epidemics on random intersection graphs. The Annals of Applied Probability 24.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doi:10.1214/13-AAP942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[barbour2013] </w:t>
      </w:r>
      <w:r>
        <w:rPr>
          <w:rFonts w:ascii="Times New Roman" w:cs="Times New Roman" w:eastAsia="SimSun" w:hAnsi="Times New Roman"/>
          <w:sz w:val="19"/>
          <w:szCs w:val="19"/>
        </w:rPr>
        <w:t xml:space="preserve">Andrew Barbour, Gesine Reinert (2013) Approximating the epidemic curve. Electronic Journal of Probability 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doi:10.1214/EJP.v18-2557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[battiston2020]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Battiston, Giulia Cencetti, Iacopo Iacopini, Vito Latora, Maxime Lucas, Alice Patania et al. (2020) Networks beyond pairwise interactions: Structure and dynamics. Physics Reports 874, 1–92.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doi:10.1016/j.physrep.2020.05.004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[battiston2021]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Battiston, Enrico Amico, Alain Barrat, Ginestra Bianconi, Guilherme Ferraz de Arruda, Benedetta Franceschiello et al. (2021) The physics of higher-order interactions in complex systems. Nature Physics 17, 1093–1098.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doi:10.1038/s41567-021-01371-4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[baxter2010bootstrap]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G. J. Baxter, S. N. Dorogovtsev, A. V. Goltsev, J. F. F. Mendes (2010) Bootstrap percolation on complex networks. Physical Review E 82, 011103.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doi:10.1103/PhysRevE.82.011103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[benson2018] </w:t>
      </w:r>
      <w:r>
        <w:rPr>
          <w:rFonts w:ascii="Times New Roman" w:cs="Times New Roman" w:eastAsia="SimSun" w:hAnsi="Times New Roman"/>
          <w:sz w:val="19"/>
          <w:szCs w:val="19"/>
        </w:rPr>
        <w:t xml:space="preserve">Austin R. Benson, Rediet Abebe, Michael T. Schaub, Ali Jadbabaie, Jon Kleinberg (2018) Simplicial closure and higher-order link prediction. Proceedings of the National Academy of Sciences 115, E11221–E11230.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doi:10.1073/pnas.1800683115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[bianconi2024percolation] </w:t>
      </w:r>
      <w:r>
        <w:rPr>
          <w:rFonts w:ascii="Times New Roman" w:cs="Times New Roman" w:eastAsia="SimSun" w:hAnsi="Times New Roman"/>
          <w:sz w:val="19"/>
          <w:szCs w:val="19"/>
        </w:rPr>
        <w:t xml:space="preserve">Ginestra Bianconi, Sergey N. Dorogovtsev (2024) Theory of percolation on hypergraphs. Physical Review E 109, 014306.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doi:10.1103/PhysRevE.109.014306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[boguna2005directed]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Marián Boguñá, M. Ángeles Serrano (2005) Generalized percolation in random directed networks. Physical Review E 72, 016106.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doi:10.1103/PhysRevE.72.016106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[bohman2012] </w:t>
      </w:r>
      <w:r>
        <w:rPr>
          <w:rFonts w:ascii="Times New Roman" w:cs="Times New Roman" w:eastAsia="SimSun" w:hAnsi="Times New Roman"/>
          <w:sz w:val="19"/>
          <w:szCs w:val="19"/>
        </w:rPr>
        <w:t xml:space="preserve">Tom Bohman, Michael Picollelli (2012) SIR epidemics on random graphs with a fixed degree sequence. Random Structures &amp; Algorithms 41.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doi:10.1002/rsa.20401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[bollobas2007inhomogeneous] </w:t>
      </w:r>
      <w:r>
        <w:rPr>
          <w:rFonts w:ascii="Times New Roman" w:cs="Times New Roman" w:eastAsia="SimSun" w:hAnsi="Times New Roman"/>
          <w:sz w:val="19"/>
          <w:szCs w:val="19"/>
        </w:rPr>
        <w:t xml:space="preserve">Béla Bollobás, Svante Janson, Oliver Riordan (2007) The phase transition in inhomogeneous random graphs. Random Structures &amp; Algorithms 31.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doi:10.1002/rsa.20168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[bollobas2016martingales] </w:t>
      </w:r>
      <w:r>
        <w:rPr>
          <w:rFonts w:ascii="Times New Roman" w:cs="Times New Roman" w:eastAsia="SimSun" w:hAnsi="Times New Roman"/>
          <w:sz w:val="19"/>
          <w:szCs w:val="19"/>
        </w:rPr>
        <w:t xml:space="preserve">Béla Bollobás, Oliver Riordan (2016) Exploring hypergraphs with martingales. Random Structures &amp; Algorithms 50.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doi:10.1002/rsa.20678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[cai2021directed]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Xing Shi Cai, Guillem Perarnau (2021) The giant component of the directed configuration model revisited. Latin American Journal of Probability and Mathematical Statistics 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doi:10.30757/ALEA.v18-55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[centola2007] </w:t>
      </w:r>
      <w:r>
        <w:rPr>
          <w:rFonts w:ascii="Times New Roman" w:cs="Times New Roman" w:eastAsia="SimSun" w:hAnsi="Times New Roman"/>
          <w:sz w:val="19"/>
          <w:szCs w:val="19"/>
        </w:rPr>
        <w:t xml:space="preserve">Damon Centola, Michael Macy (2007) Complex contagions and the weakness of long ties. American Journal of Sociology 113, 702–734.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doi:10.1086/521848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[chodrow2020]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Philip S. Chodrow (2020) Configuration models of random hypergraphs. Journal of Complex Networks 8, cnaa018.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doi:10.1093/comnet/cnaa018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[contrerasaso2024beyond] </w:t>
      </w:r>
      <w:r>
        <w:rPr>
          <w:rFonts w:ascii="Times New Roman" w:cs="Times New Roman" w:eastAsia="SimSun" w:hAnsi="Times New Roman"/>
          <w:sz w:val="19"/>
          <w:szCs w:val="19"/>
        </w:rPr>
        <w:t xml:space="preserve">Gonzalo Contreras-Aso, Regino Criado, Miguel Romance (2024) Beyond directed hypergraphs: heterogeneous hypergraphs and spectral centralities. Journal of Complex Networks 12.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doi:10.1093/comnet/cnae037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[cooper2004scc] </w:t>
      </w:r>
      <w:r>
        <w:rPr>
          <w:rFonts w:ascii="Times New Roman" w:cs="Times New Roman" w:eastAsia="SimSun" w:hAnsi="Times New Roman"/>
          <w:sz w:val="19"/>
          <w:szCs w:val="19"/>
        </w:rPr>
        <w:t xml:space="preserve">Colin Cooper, Alan Frieze (2004) The Size of the Largest Strongly Connected Component of a Random Digraph with a Given Degree Sequence. Combinatorics, Probability and Computing 13.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doi:10.1017/S096354830400611X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[dearruda2020]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Guilherme Ferraz de Arruda, Giovanni Petri, Yamir Moreno (2020) Social contagion models on hypergraphs. Physical Review Research 2, 023032.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doi:10.1103/PhysRevResearch.2.023032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[dearruda2024review]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Guilherme Ferraz de Arruda, Alberto Aleta, Yamir Moreno (2024) Contagion dynamics on higher-order networks. Nature Reviews Physics 6, 468–482.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doi:10.1038/s42254-024-00733-0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[decreusefond2012] </w:t>
      </w:r>
      <w:r>
        <w:rPr>
          <w:rFonts w:ascii="Times New Roman" w:cs="Times New Roman" w:eastAsia="SimSun" w:hAnsi="Times New Roman"/>
          <w:sz w:val="19"/>
          <w:szCs w:val="19"/>
        </w:rPr>
        <w:t xml:space="preserve">Laurent Decreusefond, Jean-Stéphane Dhersin, Pascal Moyal, Viet Chi Tran (2012) Large graph limit for an SIR process in random network with heterogeneous connectivity. The Annals of Applied Probability 22.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doi:10.1214/11-AAP773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[dorogovtsev2001giant] </w:t>
      </w:r>
      <w:r>
        <w:rPr>
          <w:rFonts w:ascii="Times New Roman" w:cs="Times New Roman" w:eastAsia="SimSun" w:hAnsi="Times New Roman"/>
          <w:sz w:val="19"/>
          <w:szCs w:val="19"/>
        </w:rPr>
        <w:t xml:space="preserve">S. N. Dorogovtsev, J. F. F. Mendes, A. N. Samukhin (2001) Giant strongly connected component of directed networks. Physical Review E 64, 025101.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doi:10.1103/PhysRevE.64.025101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[dorogovtsev2006kcore] </w:t>
      </w:r>
      <w:r>
        <w:rPr>
          <w:rFonts w:ascii="Times New Roman" w:cs="Times New Roman" w:eastAsia="SimSun" w:hAnsi="Times New Roman"/>
          <w:sz w:val="19"/>
          <w:szCs w:val="19"/>
        </w:rPr>
        <w:t xml:space="preserve">S. N. Dorogovtsev, A. V. Goltsev, J. F. F. Mendes (2006) k-core organization of complex networks. Physical Review Letters 96, 040601.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doi:10.1103/PhysRevLett.96.040601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[gallo1993] </w:t>
      </w:r>
      <w:r>
        <w:rPr>
          <w:rFonts w:ascii="Times New Roman" w:cs="Times New Roman" w:eastAsia="SimSun" w:hAnsi="Times New Roman"/>
          <w:sz w:val="19"/>
          <w:szCs w:val="19"/>
        </w:rPr>
        <w:t xml:space="preserve">Giorgio Gallo, Giustino Longo, Stefano Pallottino, Sang Nguyen (1993) Directed hypergraphs and applications. Discrete Applied Mathematics 42, 177–201.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doi:10.1016/0166-218X(93)90045-P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[gallo2024memory] </w:t>
      </w:r>
      <w:r>
        <w:rPr>
          <w:rFonts w:ascii="Times New Roman" w:cs="Times New Roman" w:eastAsia="SimSun" w:hAnsi="Times New Roman"/>
          <w:sz w:val="19"/>
          <w:szCs w:val="19"/>
        </w:rPr>
        <w:t xml:space="preserve">Luca Gallo, Lucas Lacasa, Vito Latora, Federico Battiston (2024) Higher-order correlations reveal complex memory in temporal hypergraphs. Nature Communications 15.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doi:10.1038/s41467-024-48578-6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[gillespie1977] </w:t>
      </w:r>
      <w:r>
        <w:rPr>
          <w:rFonts w:ascii="Times New Roman" w:cs="Times New Roman" w:eastAsia="SimSun" w:hAnsi="Times New Roman"/>
          <w:sz w:val="19"/>
          <w:szCs w:val="19"/>
        </w:rPr>
        <w:t xml:space="preserve">Daniel T. Gillespie (1977) Exact stochastic simulation of coupled chemical reactions. The Journal of Physical Chemistry 81, 2340–2361.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doi:10.1021/j100540a008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[grassberger1983] </w:t>
      </w:r>
      <w:r>
        <w:rPr>
          <w:rFonts w:ascii="Times New Roman" w:cs="Times New Roman" w:eastAsia="SimSun" w:hAnsi="Times New Roman"/>
          <w:sz w:val="19"/>
          <w:szCs w:val="19"/>
        </w:rPr>
        <w:t xml:space="preserve">Peter Grassberger (1983) On the critical behavior of the general epidemic process and dynamical percolation. Mathematical Biosciences 63, 157–172.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doi:10.1016/0025-5564(82)90036-0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[iacopini2019] </w:t>
      </w:r>
      <w:r>
        <w:rPr>
          <w:rFonts w:ascii="Times New Roman" w:cs="Times New Roman" w:eastAsia="SimSun" w:hAnsi="Times New Roman"/>
          <w:sz w:val="19"/>
          <w:szCs w:val="19"/>
        </w:rPr>
        <w:t xml:space="preserve">Iacopo Iacopini, Giovanni Petri, Alain Barrat, Vito Latora (2019) Simplicial models of social contagion. Nature Communications 10, 2485.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doi:10.1038/s41467-019-10431-6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[janson2014lln] </w:t>
      </w:r>
      <w:r>
        <w:rPr>
          <w:rFonts w:ascii="Times New Roman" w:cs="Times New Roman" w:eastAsia="SimSun" w:hAnsi="Times New Roman"/>
          <w:sz w:val="19"/>
          <w:szCs w:val="19"/>
        </w:rPr>
        <w:t xml:space="preserve">Svante Janson, Malwina Luczak, Peter Windridge (2014) Law of large numbers for the SIR epidemic on a random graph with given degrees. Random Structures &amp; Algorithms 45.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doi:10.1002/rsa.20575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[janson2016nearcritical] </w:t>
      </w:r>
      <w:r>
        <w:rPr>
          <w:rFonts w:ascii="Times New Roman" w:cs="Times New Roman" w:eastAsia="SimSun" w:hAnsi="Times New Roman"/>
          <w:sz w:val="19"/>
          <w:szCs w:val="19"/>
        </w:rPr>
        <w:t xml:space="preserve">Svante Janson, Malwina Luczak, Peter Windridge, Thomas House (2016) Near-critical SIR epidemic on a random graph with given degrees. Journal of Mathematical Biology 74.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doi:10.1007/s00285-016-1043-z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[kenah2007] </w:t>
      </w:r>
      <w:r>
        <w:rPr>
          <w:rFonts w:ascii="Times New Roman" w:cs="Times New Roman" w:eastAsia="SimSun" w:hAnsi="Times New Roman"/>
          <w:sz w:val="19"/>
          <w:szCs w:val="19"/>
        </w:rPr>
        <w:t xml:space="preserve">Eben Kenah, James M. Robins (2007) Second look at the spread of epidemics on networks. Physical Review E 76, 036113.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doi:10.1103/PhysRevE.76.036113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[kim2023reciprocity] </w:t>
      </w:r>
      <w:r>
        <w:rPr>
          <w:rFonts w:ascii="Times New Roman" w:cs="Times New Roman" w:eastAsia="SimSun" w:hAnsi="Times New Roman"/>
          <w:sz w:val="19"/>
          <w:szCs w:val="19"/>
        </w:rPr>
        <w:t xml:space="preserve">Sunwoo Kim, Minyoung Choe, Jaemin Yoo, Kijung Shin (2023) Reciprocity in directed hypergraphs: measures, findings, and generators. Data Mining and Knowledge Discovery.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doi:10.1007/s10618-023-00955-3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[kim2024components] </w:t>
      </w:r>
      <w:r>
        <w:rPr>
          <w:rFonts w:ascii="Times New Roman" w:cs="Times New Roman" w:eastAsia="SimSun" w:hAnsi="Times New Roman"/>
          <w:sz w:val="19"/>
          <w:szCs w:val="19"/>
        </w:rPr>
        <w:t xml:space="preserve">Jung-Ho Kim, K.-I. Goh (2024) Higher-Order Components Dictate Higher-Order Contagion Dynamics in Hypergraphs. Physical Review Letters 132, 087401.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doi:10.1103/PhysRevLett.132.087401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[klamt2009] </w:t>
      </w:r>
      <w:r>
        <w:rPr>
          <w:rFonts w:ascii="Times New Roman" w:cs="Times New Roman" w:eastAsia="SimSun" w:hAnsi="Times New Roman"/>
          <w:sz w:val="19"/>
          <w:szCs w:val="19"/>
        </w:rPr>
        <w:t xml:space="preserve">Steffen Klamt, Utz-Uwe Haus, Fabian Theis (2009) Hypergraphs and cellular networks. PLoS Computational Biology 5, e1000385.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doi:10.1371/journal.pcbi.1000385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[kraakman2026sampling] </w:t>
      </w:r>
      <w:r>
        <w:rPr>
          <w:rFonts w:ascii="Times New Roman" w:cs="Times New Roman" w:eastAsia="SimSun" w:hAnsi="Times New Roman"/>
          <w:sz w:val="19"/>
          <w:szCs w:val="19"/>
        </w:rPr>
        <w:t xml:space="preserve">Yanna J. Kraakman, Clara Stegehuis (2026) Uniformly sampling random directed hypergraphs with fixed degrees. Discrete Mathematics 349, 114961.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doi:10.1016/j.disc.2025.114961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[lamataotin2025matrix] </w:t>
      </w:r>
      <w:r>
        <w:rPr>
          <w:rFonts w:ascii="Times New Roman" w:cs="Times New Roman" w:eastAsia="SimSun" w:hAnsi="Times New Roman"/>
          <w:sz w:val="19"/>
          <w:szCs w:val="19"/>
        </w:rPr>
        <w:t xml:space="preserve">Santiago Lamata-Otín, Federico Malizia, Vito Latora, Mattia Frasca, Jesús Gómez-Gardeñes (2025) Hyperedge overlap drives synchronizability of systems with higher-order interactions. Physical Review E 111, 034302.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doi:10.1103/PhysRevE.111.034302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[landry2020] </w:t>
      </w:r>
      <w:r>
        <w:rPr>
          <w:rFonts w:ascii="Times New Roman" w:cs="Times New Roman" w:eastAsia="SimSun" w:hAnsi="Times New Roman"/>
          <w:sz w:val="19"/>
          <w:szCs w:val="19"/>
        </w:rPr>
        <w:t xml:space="preserve">Nicholas W. Landry, Juan G. Restrepo (2020) The effect of heterogeneity on hypergraph contagion models. Chaos 30, 103117.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doi:10.1063/5.0020034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[lee2021overlap]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Geon Lee, Minyoung Choe, Kijung Shin (2021) How Do Hyperedges Overlap in Real-World Hypergraphs? - Patterns, Measures, and Generators. Proceedings of the Web Conference 2021.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doi:10.1145/3442381.3450010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[li2024directed]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Juyi Li, Xiaoqun Wu, Jinhu Lü, Ling Lei (2024) Enhancing predictive accuracy in social contagion dynamics via directed hypergraph structures. Communications Physics 7.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doi:10.1038/s42005-024-01614-9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[lotito2026directed]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Quintino Francesco Lotito, Alberto Vendramini, Alberto Montresor, Federico Battiston (2026) The microscale organization of directed hypergraphs. Communications Physics 9.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doi:10.1038/s42005-025-02472-9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[malizia2025gbcm]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Malizia, Andrés Guzmán, Iacopo Iacopini, Istvan Z. Kiss (2025) Disentangling the Role of Heterogeneity and Hyperedge Overlap in Explosive Contagion on Higher-Order Networks. Physical Review Letters.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doi:10.1103/z3d5-94zb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[malizia2025overlap]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Federico Malizia, Santiago Lamata-Otín, Mattia Frasca, Vito Latora, Jesús Gómez-Gardeñes (2025) Hyperedge overlap drives explosive transitions in systems with higher-order interactions. Nature Communications 16.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doi:10.1038/s41467-024-55506-1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[mancastroppa2023] </w:t>
      </w:r>
      <w:r>
        <w:rPr>
          <w:rFonts w:ascii="Times New Roman" w:cs="Times New Roman" w:eastAsia="SimSun" w:hAnsi="Times New Roman"/>
          <w:sz w:val="19"/>
          <w:szCs w:val="19"/>
        </w:rPr>
        <w:t xml:space="preserve">Marco Mancastroppa, Iacopo Iacopini, Giovanni Petri, Alain Barrat (2023) Hyper-cores promote localization and efficient seeding in higher-order processes. Nature Communications 14, 6223.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doi:10.1038/s41467-023-41887-2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[meyers2006directed] </w:t>
      </w:r>
      <w:r>
        <w:rPr>
          <w:rFonts w:ascii="Times New Roman" w:cs="Times New Roman" w:eastAsia="SimSun" w:hAnsi="Times New Roman"/>
          <w:sz w:val="19"/>
          <w:szCs w:val="19"/>
        </w:rPr>
        <w:t xml:space="preserve">Lauren Ancel Meyers, M. E. J. Newman, Babak Pourbohloul (2006) Predicting epidemics on directed contact networks. Journal of Theoretical Biology 240, 400–418.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doi:10.1016/j.jtbi.2005.10.004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[miller2012ebcm] </w:t>
      </w:r>
      <w:r>
        <w:rPr>
          <w:rFonts w:ascii="Times New Roman" w:cs="Times New Roman" w:eastAsia="SimSun" w:hAnsi="Times New Roman"/>
          <w:sz w:val="19"/>
          <w:szCs w:val="19"/>
        </w:rPr>
        <w:t xml:space="preserve">Joel C. Miller, Anja C. Slim, Erik M. Volz (2012) Edge-based compartmental modelling for infectious disease spread. Journal of the Royal Society Interface 9, 890–906.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doi:10.1098/rsif.2011.0403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[morrison2021bootstrap] </w:t>
      </w:r>
      <w:r>
        <w:rPr>
          <w:rFonts w:ascii="Times New Roman" w:cs="Times New Roman" w:eastAsia="SimSun" w:hAnsi="Times New Roman"/>
          <w:sz w:val="19"/>
          <w:szCs w:val="19"/>
        </w:rPr>
        <w:t xml:space="preserve">Natasha Morrison, Jonathan A. Noel (2021) A sharp threshold for bootstrap percolation in a random hypergraph. Electronic Journal of Probability 26.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doi:10.1214/21-EJP650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[nakajima2022randomizing] </w:t>
      </w:r>
      <w:r>
        <w:rPr>
          <w:rFonts w:ascii="Times New Roman" w:cs="Times New Roman" w:eastAsia="SimSun" w:hAnsi="Times New Roman"/>
          <w:sz w:val="19"/>
          <w:szCs w:val="19"/>
        </w:rPr>
        <w:t xml:space="preserve">Kazuki Nakajima, Kazuyuki Shudo, Naoki Masuda (2022) Randomizing Hypergraphs Preserving Degree Correlation and Local Clustering. IEEE Transactions on Network Science and Engineering 9, 1139–1153.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doi:10.1109/TNSE.2021.3133380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[newman2001random]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Newman, S. H. Strogatz, D. J. Watts (2001) Random graphs with arbitrary degree distributions and their applications. Physical Review E 64, 026118.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doi:10.1103/PhysRevE.64.026118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[newman2002assortative]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 (2002) Assortative mixing in networks. Physical Review Letters 89, 208701.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doi:10.1103/PhysRevLett.89.208701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[newman2002spread] </w:t>
      </w:r>
      <w:r>
        <w:rPr>
          <w:rFonts w:ascii="Times New Roman" w:cs="Times New Roman" w:eastAsia="SimSun" w:hAnsi="Times New Roman"/>
          <w:sz w:val="19"/>
          <w:szCs w:val="19"/>
        </w:rPr>
        <w:t xml:space="preserve">M. E. J. Newman (2002) Spread of epidemic disease on networks. Physical Review E 66, 016128.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doi:10.1103/PhysRevE.66.016128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[pastorsatorras2001] </w:t>
      </w:r>
      <w:r>
        <w:rPr>
          <w:rFonts w:ascii="Times New Roman" w:cs="Times New Roman" w:eastAsia="SimSun" w:hAnsi="Times New Roman"/>
          <w:sz w:val="19"/>
          <w:szCs w:val="19"/>
        </w:rPr>
        <w:t xml:space="preserve">Romualdo Pastor-Satorras, Alessandro Vespignani (2001) Epidemic spreading in scale-free networks. Physical Review Letters 86, 3200–3203.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doi:10.1103/PhysRevLett.86.3200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[pastorsatorras2015] </w:t>
      </w:r>
      <w:r>
        <w:rPr>
          <w:rFonts w:ascii="Times New Roman" w:cs="Times New Roman" w:eastAsia="SimSun" w:hAnsi="Times New Roman"/>
          <w:sz w:val="19"/>
          <w:szCs w:val="19"/>
        </w:rPr>
        <w:t xml:space="preserve">Romualdo Pastor-Satorras, Claudio Castellano, Piet Van Mieghem, Alessandro Vespignani (2015) Epidemic processes in complex networks. Reviews of Modern Physics 87, 925–979.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doi:10.1103/RevModPhys.87.925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[stonge2021prl]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Guillaume St-Onge, Hanlin Sun, Antoine Allard, Laurent Hébert-Dufresne, Ginestra Bianconi (2021) Universal nonlinear infection kernel from heterogeneous exposure on higher-order networks. Physical Review Letters 127, 158301.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doi:10.1103/PhysRevLett.127.158301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[stonge2022] </w:t>
      </w:r>
      <w:r>
        <w:rPr>
          <w:rFonts w:ascii="Times New Roman" w:cs="Times New Roman" w:eastAsia="SimSun" w:hAnsi="Times New Roman"/>
          <w:sz w:val="19"/>
          <w:szCs w:val="19"/>
        </w:rPr>
        <w:t xml:space="preserve">Guillaume St-Onge, Iacopo Iacopini, Vito Latora, Alain Barrat, Giovanni Petri, Antoine Allard et al. (2022) Influential groups for seeding and sustaining nonlinear contagion in heterogeneous hypergraphs. Communications Physics 5, 25.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doi:10.1038/s42005-021-00788-w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[sun2021multiplex] </w:t>
      </w:r>
      <w:r>
        <w:rPr>
          <w:rFonts w:ascii="Times New Roman" w:cs="Times New Roman" w:eastAsia="SimSun" w:hAnsi="Times New Roman"/>
          <w:sz w:val="19"/>
          <w:szCs w:val="19"/>
        </w:rPr>
        <w:t xml:space="preserve">Hanlin Sun, Ginestra Bianconi (2021) Higher-order percolation processes on multiplex hypergraphs. Physical Review E 104, 034306.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doi:10.1103/PhysRevE.104.034306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[sun2023triadic] </w:t>
      </w:r>
      <w:r>
        <w:rPr>
          <w:rFonts w:ascii="Times New Roman" w:cs="Times New Roman" w:eastAsia="SimSun" w:hAnsi="Times New Roman"/>
          <w:sz w:val="19"/>
          <w:szCs w:val="19"/>
        </w:rPr>
        <w:t xml:space="preserve">Hanlin Sun, Filippo Radicchi, Jürgen Kurths, Ginestra Bianconi (2023) The dynamic nature of percolation on networks with triadic interactions. Nature Communications 14, 1308.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doi:10.1038/s41467-023-37019-5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[vanmieghem2013] </w:t>
      </w:r>
      <w:r>
        <w:rPr>
          <w:rFonts w:ascii="Times New Roman" w:cs="Times New Roman" w:eastAsia="SimSun" w:hAnsi="Times New Roman"/>
          <w:sz w:val="19"/>
          <w:szCs w:val="19"/>
        </w:rPr>
        <w:t xml:space="preserve">P. Van Mieghem, R. van de Bovenkamp (2013) Non-Markovian infection spread dramatically alters the susceptible-infected-susceptible epidemic threshold in networks. Physical Review Letters 110, 108701.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doi:10.1103/PhysRevLett.110.108701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[volz2008] </w:t>
      </w:r>
      <w:r>
        <w:rPr>
          <w:rFonts w:ascii="Times New Roman" w:cs="Times New Roman" w:eastAsia="SimSun" w:hAnsi="Times New Roman"/>
          <w:sz w:val="19"/>
          <w:szCs w:val="19"/>
        </w:rPr>
        <w:t xml:space="preserve">Erik Volz (2008) SIR dynamics in random networks with heterogeneous connectivity. Journal of Mathematical Biology 56, 293–310.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doi:10.1007/s00285-007-0116-4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[watts2002] </w:t>
      </w:r>
      <w:r>
        <w:rPr>
          <w:rFonts w:ascii="Times New Roman" w:cs="Times New Roman" w:eastAsia="SimSun" w:hAnsi="Times New Roman"/>
          <w:sz w:val="19"/>
          <w:szCs w:val="19"/>
        </w:rPr>
        <w:t xml:space="preserve">Duncan J. Watts (2002) A simple model of global cascades on random networks. Proceedings of the National Academy of Sciences 99, 5766–5771.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doi:10.1073/pnas.082090499</w:t>
      </w:r>
    </w:p>
    <w:p>
      <w:pPr>
        <w:spacing w:after="60" w:before="60" w:line="280"/>
        <w:ind w:left="420" w:hanging="420"/>
      </w:pPr>
      <w:r>
        <w:rPr>
          <w:rFonts w:ascii="Consolas" w:eastAsia="SimSun" w:hAnsi="Consolas"/>
          <w:b/>
          <w:bCs/>
          <w:sz w:val="18"/>
          <w:szCs w:val="18"/>
        </w:rPr>
        <w:t xml:space="preserve">[xu2018directionality] </w:t>
      </w:r>
      <w:r>
        <w:rPr>
          <w:rFonts w:ascii="Times New Roman" w:cs="Times New Roman" w:eastAsia="SimSun" w:hAnsi="Times New Roman"/>
          <w:sz w:val="19"/>
          <w:szCs w:val="19"/>
        </w:rPr>
        <w:t xml:space="preserve">Xin-Jian Xu, Jia-Yan Li, Xinchu Fu, Li-Jie Zhang (2018) Impact of directionality and correlation on contagion. Scientific Reports 8.</w:t>
      </w:r>
      <w:r>
        <w:rPr>
          <w:rFonts w:ascii="Consolas" w:eastAsia="SimSun" w:hAnsi="Consolas"/>
          <w:color w:val="555555"/>
          <w:sz w:val="17"/>
          <w:szCs w:val="17"/>
        </w:rPr>
        <w:t xml:space="preserve"> doi:10.1038/s41598-018-22508-1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I 部分　引言与定位</dc:title>
  <dc:creator>SIR on Directed Hypergraphs</dc:creator>
  <cp:lastModifiedBy>Un-named</cp:lastModifiedBy>
  <cp:revision>1</cp:revision>
  <dcterms:created xsi:type="dcterms:W3CDTF">2026-08-07T16:05:48.868Z</dcterms:created>
  <dcterms:modified xsi:type="dcterms:W3CDTF">2026-08-07T16:05:48.868Z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