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执行计划（目标期刊已定后重排）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取代大纲 R.2 / R.3 · 目标期刊：PRE / Communications Physics · 短工期路线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重排原因：v2 的三项发现改变了工序与部分任务的实现方式，原 8 周骨架已不适用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为什么要重排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大纲的 R.2/R.3 是在三件事都还没发生时排的。现在它们发生了：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v2 发现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对计划的影响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定义已完成（</w:t>
            </w:r>
            <w:r>
              <w:rPr>
                <w:rFonts w:ascii="Consolas" w:eastAsia="SimSun" w:hAnsi="Consolas"/>
              </w:rPr>
              <w:t xml:space="preserve">alpha-definition.md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解锁</w:t>
            </w:r>
            <w:r>
              <w:rPr>
                <w:rFonts w:ascii="Times New Roman" w:cs="Times New Roman" w:eastAsia="SimSun" w:hAnsi="Times New Roman"/>
              </w:rPr>
              <w:t xml:space="preserve">工具 2（V.4），但实现手柄从"调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均值"变为"调重叠对数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"——原实现思路会直接失败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是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-偶的（宇称定理）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作废</w:t>
            </w:r>
            <w:r>
              <w:rPr>
                <w:rFonts w:ascii="Times New Roman" w:cs="Times New Roman" w:eastAsia="SimSun" w:hAnsi="Times New Roman"/>
              </w:rPr>
              <w:t xml:space="preserve">大纲 V.5 的实验设计。扫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得到的方向差异只是有限尺寸涨落，不是破缺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不可由保度重连调节（数值确认，变化恰为 0）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确认</w:t>
            </w:r>
            <w:r>
              <w:rPr>
                <w:rFonts w:ascii="Times New Roman" w:cs="Times New Roman" w:eastAsia="SimSun" w:hAnsi="Times New Roman"/>
              </w:rPr>
              <w:t xml:space="preserve">大纲把 V.3（标签置换调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）与 V.2/V.4（重连调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）分开是对的，二者不可合并；第 3 周实现时须保持这一分工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[li2024directed] 已在有向超图上做过均场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一项此前不在大纲里的必做实验：均场基线 + 边基对照。C1 的全部价值现在系于这个对照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此外，C3 收窄后新增两项配套工作（外部均匀采样器接入、混杂审计面板），也不在原计划内。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净效果：原 8 周 → 现实约 10 周。</w:t>
      </w:r>
      <w:r>
        <w:rPr>
          <w:rFonts w:ascii="Times New Roman" w:cs="Times New Roman" w:eastAsia="SimSun" w:hAnsi="Times New Roman"/>
        </w:rPr>
        <w:t xml:space="preserve"> 下面按新的依赖关系重排。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关键路径</w:t>
      </w:r>
    </w:p>
    <w:p>
      <w:pPr>
        <w:shd w:fill="F4F6F8" w:val="clear"/>
        <w:spacing w:after="0" w:before="14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V.1/V.2 生成器 ✅ ──┬─→ 均场基线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├─→ [W1] C1 对照实验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Gillespie ─┘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├─→ [W6-7] 结果图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V.3 r_io 扫描 ✅ ─────────────────┤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└─→ [W3] V.4 α 扫描（新实现）─────────┤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│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└─→ [W4] V.5 Δα 破缺（新设计）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</w:t>
      </w:r>
    </w:p>
    <w:p>
      <w:pPr>
        <w:shd w:fill="F4F6F8" w:val="clear"/>
        <w:spacing w:after="14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[W2] 并发型 EBCM 手推 ──→ [W5] μ→0 桥接 ←── [W2] 渗流 PGF 阈值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关键路径是 </w:t>
      </w:r>
      <w:r>
        <w:rPr>
          <w:rFonts w:ascii="Consolas" w:eastAsia="SimSun" w:hAnsi="Consolas"/>
          <w:b/>
          <w:bCs/>
        </w:rPr>
        <w:t xml:space="preserve">均场基线 → C1 对照 → 结果图</w:t>
      </w:r>
      <w:r>
        <w:rPr>
          <w:rFonts w:ascii="Times New Roman" w:cs="Times New Roman" w:eastAsia="SimSun" w:hAnsi="Times New Roman"/>
        </w:rPr>
        <w:t xml:space="preserve">，不是原计划以为的 EBCM 推导。因为 C1 的贡献声明已经改成"相对均场的增益"，没有这个对照，C1 就只是一组无人要求的方程。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周计划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1 周　C1 的立身之本：均场 vs 边基对照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这是新增的、也是最该先做的一周。</w:t>
      </w:r>
      <w:r>
        <w:rPr>
          <w:rFonts w:ascii="Times New Roman" w:cs="Times New Roman" w:eastAsia="SimSun" w:hAnsi="Times New Roman"/>
          <w:b/>
          <w:bCs/>
        </w:rPr>
        <w:t xml:space="preserve">先做它是因为：如果边基相对均场的增益在阈值邻域小到测不出来，C1 就不成立，整篇论文的骨架要重搭——这个风险必须最早暴露。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 [li2024directed] 式的均场基线（按超度分类的房室方程），作为对照组；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实现有向超图上的精确 Gillespie 仿真（大纲 III.4 步骤 1），作为真值；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在阈值邻域扫参，出第一张图：</w:t>
      </w:r>
      <w:r>
        <w:rPr>
          <w:rFonts w:ascii="Times New Roman" w:cs="Times New Roman" w:eastAsia="SimSun" w:hAnsi="Times New Roman"/>
          <w:b/>
          <w:bCs/>
        </w:rPr>
        <w:t xml:space="preserve">均场误差 vs 边基误差 vs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早停判据：</w:t>
      </w:r>
      <w:r>
        <w:rPr>
          <w:rFonts w:ascii="Times New Roman" w:cs="Times New Roman" w:eastAsia="SimSun" w:hAnsi="Times New Roman"/>
          <w:color w:val="3A4A5A"/>
        </w:rPr>
        <w:t xml:space="preserve"> 若边基在阈值邻域的误差改善不足一个量级，立即停下来重新评估 C1 的措辞与全文骨架，不要继续往下推。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2 周　两套理论的推导（可并行）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方程侧</w:t>
      </w:r>
      <w:r>
        <w:rPr>
          <w:rFonts w:ascii="Times New Roman" w:cs="Times New Roman" w:eastAsia="SimSun" w:hAnsi="Times New Roman"/>
        </w:rPr>
        <w:t xml:space="preserve">：并发型 EBCM 的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手推与闭合（大纲 III.2–III.3），标出闭合引入误差的位置；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渗流侧</w:t>
      </w:r>
      <w:r>
        <w:rPr>
          <w:rFonts w:ascii="Times New Roman" w:cs="Times New Roman" w:eastAsia="SimSun" w:hAnsi="Times New Roman"/>
        </w:rPr>
        <w:t xml:space="preserve">：SIR→有向超图渗流映射的等价性论证 + PGF 自洽方程 + 阈值条件（IV.1–IV.3）。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按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§3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顺带起草 IV.4 的 k-core 双声明。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3 周　V.4：α 扫描（按新定义重新实现）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不要照大纲原方案写。</w:t>
      </w:r>
      <w:r>
        <w:rPr>
          <w:rFonts w:ascii="Times New Roman" w:cs="Times New Roman" w:eastAsia="SimSun" w:hAnsi="Times New Roman"/>
        </w:rPr>
        <w:t xml:space="preserve"> 保度约束下四通道重叠总量被度序列锁死，调节手柄是重叠对数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实现条件均值形式的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测量；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实现以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为目标的保度双边交换（Metropolis，能量取 </w:t>
      </w:r>
      <w:r>
        <w:rPr>
          <w:rFonts w:ascii="Consolas" w:eastAsia="SimSun" w:hAnsi="Consolas"/>
        </w:rPr>
        <w:t xml:space="preserve">part1-introduction.md</w:t>
      </w:r>
      <w:r>
        <w:rPr>
          <w:rFonts w:ascii="Times New Roman" w:cs="Times New Roman" w:eastAsia="SimSun" w:hAnsi="Times New Roman"/>
        </w:rPr>
        <w:t xml:space="preserve"> I.2 中的形式）；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验证：保度严格成立、命中目标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、且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被固定住；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同时实现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（Lotito strong 互惠档）的测量——注意它是超边级判据，与张量分量不同类。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4 周　V.5：方向对称性破缺（按宇称定理重新设计）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固定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、固定联合度分布关于对角线对称；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只扫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Δα=1/2(α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-α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，把破缺单独归因到它；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作为阴性对照：在同一设定下扫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，验证破缺量确实落在有限尺寸涨落带内——</w:t>
      </w:r>
      <w:r>
        <w:rPr>
          <w:rFonts w:ascii="Times New Roman" w:cs="Times New Roman" w:eastAsia="SimSun" w:hAnsi="Times New Roman"/>
          <w:b/>
          <w:bCs/>
        </w:rPr>
        <w:t xml:space="preserve">这张阴性对照图是宇称定理的实验证据，比正面结果更有说服力，务必出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D 的后向张量算子定义（宇称即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 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下的不变性）。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5 周　C5：μ→0 桥接 + C3 配套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从 III.2 与 IV.2 的自洽方程分别取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，逐项对照证明同构；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数值验证两方法阈值一致（这是 VI.3 的图）；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接入外部均匀采样器</w:t>
      </w:r>
      <w:r>
        <w:rPr>
          <w:rFonts w:ascii="Times New Roman" w:cs="Times New Roman" w:eastAsia="SimSun" w:hAnsi="Times New Roman"/>
        </w:rPr>
        <w:t xml:space="preserve">（[kraakman2026sampling] / [abuissa2026dinghy]）作为零模型基线——我们自己的有偏链不能当零模型；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实现混杂审计面板：沿每条扫描线报告未靶向的重叠通道、超边级聚类、高阶互惠性、连通分支规模。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6–7 周　全部结果图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VI.1 阈值对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的依赖；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VI.2 破缺相图（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为主轴）+ 阴性对照；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VI.3 两方法交叉验证；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A/B/C 推导（异质阈值 PGF 求平均、剂量核、非指数康复）。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8 周　真实数据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见 §4——数据集需要先定。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9–10 周　整合与投稿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正文整合、摘要、图集定稿；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投稿前重跑一次 cite-verify 与全库检索</w:t>
      </w:r>
      <w:r>
        <w:rPr>
          <w:rFonts w:ascii="Times New Roman" w:cs="Times New Roman" w:eastAsia="SimSun" w:hAnsi="Times New Roman"/>
        </w:rPr>
        <w:t xml:space="preserve">（近半年会有新预印本，这次已经吃过一次亏）；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参考文献压缩：现有 59 条中，11 条严格化文献可压成一句或删除。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与大纲 R.2 的差异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大纲 R.2 原顺序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现在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 μ→0 桥接 + 两方法定位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降到第 5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定位文字已在 Part I 完成；桥接依赖第 2 周的两套方程，不能最先做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 EBCM 手推 + Gillespie 校验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拆开：Gillespie 提到第 1 周，手推留第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是均场/边基对照的前置件，而那个对照是 C1 的立身之本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 渗流 PGF + 双声明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与方程侧无依赖，可并行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 附录推导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6–7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不在关键路径上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 α 定义 + 工具2 + 数据 + 图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α 定义已完成；工具 2 提到第 3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定义不再是阻塞项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（无）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：均场基线对照、外部采样器接入、混杂审计面板、破缺阴性对照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均为 v2 收窄后的必需配套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唯一仍然开放的事项：真实数据（大纲 1.1）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这是现在唯一还需要你/老师定的东西。</w:t>
      </w:r>
      <w:r>
        <w:rPr>
          <w:rFonts w:ascii="Times New Roman" w:cs="Times New Roman" w:eastAsia="SimSun" w:hAnsi="Times New Roman"/>
          <w:b/>
          <w:bCs/>
        </w:rPr>
        <w:t xml:space="preserve">建议直接用 [lotito2026directed] 的三个数据集</w:t>
      </w:r>
      <w:r>
        <w:rPr>
          <w:rFonts w:ascii="Times New Roman" w:cs="Times New Roman" w:eastAsia="SimSun" w:hAnsi="Times New Roman"/>
        </w:rPr>
        <w:t xml:space="preserve">：比特币交易、代谢网络、引用数据。理由：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它们本来就是有向超图，无需自己构造方向；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该文已在其上报告了指纹、高阶互惠性、motif 的测量值，</w:t>
      </w:r>
      <w:r>
        <w:rPr>
          <w:rFonts w:ascii="Times New Roman" w:cs="Times New Roman" w:eastAsia="SimSun" w:hAnsi="Times New Roman"/>
          <w:b/>
          <w:bCs/>
        </w:rPr>
        <w:t xml:space="preserve">我们的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（同为 strong 互惠档）可以直接与其报告值并列</w:t>
      </w:r>
      <w:r>
        <w:rPr>
          <w:rFonts w:ascii="Times New Roman" w:cs="Times New Roman" w:eastAsia="SimSun" w:hAnsi="Times New Roman"/>
        </w:rPr>
        <w:t xml:space="preserve">，不必自证测量口径可比；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代谢网络还与 [klamt2009] 的化学反应超图传统衔接，物理刊读者熟悉。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若采用，第 8 周的工作是：测其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、四通道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，用实测结构跑模型，并与均匀零模型对照。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风险台账（更新）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编号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风险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处置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保度重连生成器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现另作破缺实验的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阴性对照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定义与解析入口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onsolas" w:eastAsia="SimSun" w:hAnsi="Consolas"/>
              </w:rPr>
              <w:t xml:space="preserve">alpha-definition.md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目标期刊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物理刊，短工期路线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5.x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两方法叙事定位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Part I v2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k-core 双声明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待写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3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按新手柄实现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4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按新设计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B.3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EBCM 校验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1–2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2.1′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μ→0 桥接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边基相对均场的增益可能不显著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最高风险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 周就测，设早停判据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混杂审计可能显示未靶向量漂移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周；若越界须与结论一并讨论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真实数据集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待定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建议 [lotito2026directed] 三数据集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工期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本文档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约 10 周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一句话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原计划把推导排在最前，但收窄后 C1 的价值系于一个</w:t>
      </w:r>
      <w:r>
        <w:rPr>
          <w:rFonts w:ascii="Times New Roman" w:cs="Times New Roman" w:eastAsia="SimSun" w:hAnsi="Times New Roman"/>
          <w:b/>
          <w:bCs/>
        </w:rPr>
        <w:t xml:space="preserve">实验</w:t>
      </w:r>
      <w:r>
        <w:rPr>
          <w:rFonts w:ascii="Times New Roman" w:cs="Times New Roman" w:eastAsia="SimSun" w:hAnsi="Times New Roman"/>
        </w:rPr>
        <w:t xml:space="preserve">（边基 vs 均场），而不是推导本身。所以新计划把那个实验提到第 1 周，并给它一个早停判据——</w:t>
      </w:r>
      <w:r>
        <w:rPr>
          <w:rFonts w:ascii="Times New Roman" w:cs="Times New Roman" w:eastAsia="SimSun" w:hAnsi="Times New Roman"/>
          <w:b/>
          <w:bCs/>
        </w:rPr>
        <w:t xml:space="preserve">如果它不成立，越早知道越好。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István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2026-08-08T14:53:28.852Z</dcterms:created>
  <dcterms:modified xsi:type="dcterms:W3CDTF">2026-08-08T14:53:28.852Z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