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是本模型的结构输入，层间效应只经由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和有向超图不同，无向群体中每个成员既是传染源也是传染靶：一个成员被感染后群体激活，可感染同群其他成员，后者被感染又延长群体的激活时长，形成群内级联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2（见第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2026-08-27T03:20:01.741Z</dcterms:created>
  <dcterms:modified xsi:type="dcterms:W3CDTF">2026-08-27T03:20:01.758Z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