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个尾成员共同驱动——激活时长是各成员感染期之并，闭合变量不能逐成员相乘。以尾集中易感、感染、康复的成员计数为状态，可把"尚未传递"重写为一条带湮灭的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35]。动力学一侧则少得多，据我们所知以 Li 等的工作为主：他们在有向超图上建立社会传播模型，发现双稳区间随有向强度减弱而收缩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2026-08-09T16:45:20.606Z</dcterms:created>
  <dcterms:modified xsi:type="dcterms:W3CDTF">2026-08-09T16:45:20.608Z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