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[7]，唯一的替换是把余度生成函数换成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成立。(32)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(35)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(35)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的入超边之列。(35)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(35)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(35)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需要说明，(39)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(32)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(36)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；(38) 与 (35)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(35)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(39)。(a)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(38)。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(41)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(38) 逐点吻合。需要说明，图 2(c) 的纵轴由 (35)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(38)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(42)。均场阈值 (40)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(35)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2026-08-09T13:58:26.756Z</dcterms:created>
  <dcterms:modified xsi:type="dcterms:W3CDTF">2026-08-09T13:58:26.769Z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