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把结构压缩成两样东西：联合层度分布的二阶矩，以及各层的群体基数。压缩得越狠，可问的问题就越具体——哪些结构自由度真的移动阈值，哪些被压掉了。本节先把阈值画成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平面上的相图、揭示协同区（图 3），再沿两条结构方向扫描可见的自由度（图 4a、b），最后用一条公式看不见的自由度检验公式本身（图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把这一移动画成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3 把它在整个平面上兑现。图 3(b) 另将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的精确曲线与位形模型上的直接 Gillespie 仿真自助分布对照，六点一致至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4(a)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之前没有答案，而两种自然的固定方式给出相反的结论（图 4b 把两者叠在一张图上）。固定每节点的群体数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2debdecedc3fbeed83d0d17be1f17cf89a0293.png"/><Relationship Id="rId8" Type="http://schemas.openxmlformats.org/officeDocument/2006/relationships/image" Target="media/744e736a8bf4e540bda70f2ffa1584a273f85a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2026-08-27T02:49:50.505Z</dcterms:created>
  <dcterms:modified xsi:type="dcterms:W3CDTF">2026-08-27T02:49:50.505Z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